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theme/themeOverride2.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theme/themeOverride3.xml" ContentType="application/vnd.openxmlformats-officedocument.themeOverrid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theme/themeOverride4.xml" ContentType="application/vnd.openxmlformats-officedocument.themeOverride+xml"/>
  <Override PartName="/word/charts/chart22.xml" ContentType="application/vnd.openxmlformats-officedocument.drawingml.chart+xml"/>
  <Override PartName="/word/theme/themeOverride5.xml" ContentType="application/vnd.openxmlformats-officedocument.themeOverride+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theme/themeOverride6.xml" ContentType="application/vnd.openxmlformats-officedocument.themeOverride+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F6B28" w:rsidRPr="00742935" w:rsidRDefault="00EF6B28" w:rsidP="00EF6B28">
      <w:pPr>
        <w:pStyle w:val="Nagwekspisutreci"/>
        <w:numPr>
          <w:ilvl w:val="0"/>
          <w:numId w:val="0"/>
        </w:numPr>
        <w:ind w:left="5103"/>
        <w:rPr>
          <w:rStyle w:val="Tytuksiki"/>
          <w:rFonts w:cs="Times New Roman"/>
          <w:i w:val="0"/>
          <w:color w:val="000000" w:themeColor="text1"/>
          <w:sz w:val="22"/>
          <w:szCs w:val="22"/>
        </w:rPr>
      </w:pPr>
      <w:r w:rsidRPr="00742935">
        <w:rPr>
          <w:rStyle w:val="Tytuksiki"/>
          <w:rFonts w:cs="Times New Roman"/>
          <w:i w:val="0"/>
          <w:color w:val="000000" w:themeColor="text1"/>
          <w:sz w:val="22"/>
          <w:szCs w:val="22"/>
        </w:rPr>
        <w:t xml:space="preserve">Załącznik do Uchwały Nr </w:t>
      </w:r>
      <w:r w:rsidR="006C7EC5" w:rsidRPr="00742935">
        <w:rPr>
          <w:rStyle w:val="Tytuksiki"/>
          <w:rFonts w:cs="Times New Roman"/>
          <w:i w:val="0"/>
          <w:color w:val="000000" w:themeColor="text1"/>
          <w:sz w:val="22"/>
          <w:szCs w:val="22"/>
        </w:rPr>
        <w:t>…</w:t>
      </w:r>
      <w:r w:rsidR="00AD3800" w:rsidRPr="00742935">
        <w:rPr>
          <w:rStyle w:val="Tytuksiki"/>
          <w:rFonts w:cs="Times New Roman"/>
          <w:i w:val="0"/>
          <w:color w:val="000000" w:themeColor="text1"/>
          <w:sz w:val="22"/>
          <w:szCs w:val="22"/>
        </w:rPr>
        <w:t>/</w:t>
      </w:r>
      <w:r w:rsidR="006C7EC5" w:rsidRPr="00742935">
        <w:rPr>
          <w:rStyle w:val="Tytuksiki"/>
          <w:rFonts w:cs="Times New Roman"/>
          <w:i w:val="0"/>
          <w:color w:val="000000" w:themeColor="text1"/>
          <w:sz w:val="22"/>
          <w:szCs w:val="22"/>
        </w:rPr>
        <w:t>…</w:t>
      </w:r>
      <w:r w:rsidR="00AD3800" w:rsidRPr="00742935">
        <w:rPr>
          <w:rStyle w:val="Tytuksiki"/>
          <w:rFonts w:cs="Times New Roman"/>
          <w:i w:val="0"/>
          <w:color w:val="000000" w:themeColor="text1"/>
          <w:sz w:val="22"/>
          <w:szCs w:val="22"/>
        </w:rPr>
        <w:t>/</w:t>
      </w:r>
      <w:r w:rsidR="006C7EC5" w:rsidRPr="00742935">
        <w:rPr>
          <w:rStyle w:val="Tytuksiki"/>
          <w:rFonts w:cs="Times New Roman"/>
          <w:i w:val="0"/>
          <w:color w:val="000000" w:themeColor="text1"/>
          <w:sz w:val="22"/>
          <w:szCs w:val="22"/>
        </w:rPr>
        <w:t>…</w:t>
      </w:r>
      <w:r w:rsidR="00362EF2">
        <w:rPr>
          <w:rStyle w:val="Tytuksiki"/>
          <w:rFonts w:cs="Times New Roman"/>
          <w:i w:val="0"/>
          <w:color w:val="000000" w:themeColor="text1"/>
          <w:sz w:val="22"/>
          <w:szCs w:val="22"/>
        </w:rPr>
        <w:t xml:space="preserve"> </w:t>
      </w:r>
      <w:r w:rsidRPr="00742935">
        <w:rPr>
          <w:rStyle w:val="Tytuksiki"/>
          <w:rFonts w:cs="Times New Roman"/>
          <w:i w:val="0"/>
          <w:color w:val="000000" w:themeColor="text1"/>
          <w:sz w:val="22"/>
          <w:szCs w:val="22"/>
        </w:rPr>
        <w:t xml:space="preserve">Rady Gminy Ostrów Mazowiecka </w:t>
      </w:r>
      <w:r w:rsidRPr="00742935">
        <w:rPr>
          <w:rStyle w:val="Tytuksiki"/>
          <w:rFonts w:cs="Times New Roman"/>
          <w:i w:val="0"/>
          <w:color w:val="000000" w:themeColor="text1"/>
          <w:sz w:val="22"/>
          <w:szCs w:val="22"/>
        </w:rPr>
        <w:br/>
        <w:t xml:space="preserve">z dnia </w:t>
      </w:r>
      <w:r w:rsidR="006C7EC5" w:rsidRPr="00742935">
        <w:rPr>
          <w:rStyle w:val="Tytuksiki"/>
          <w:rFonts w:cs="Times New Roman"/>
          <w:i w:val="0"/>
          <w:color w:val="000000" w:themeColor="text1"/>
          <w:sz w:val="22"/>
          <w:szCs w:val="22"/>
        </w:rPr>
        <w:t>…………………</w:t>
      </w:r>
    </w:p>
    <w:p w:rsidR="00EF6B28" w:rsidRPr="00B109AA" w:rsidRDefault="00EF6B28" w:rsidP="00EF6B28">
      <w:pPr>
        <w:rPr>
          <w:lang w:eastAsia="pl-PL"/>
        </w:rPr>
      </w:pPr>
    </w:p>
    <w:p w:rsidR="00EF6B28" w:rsidRPr="00B109AA" w:rsidRDefault="00EF6B28" w:rsidP="00EF6B28">
      <w:pPr>
        <w:rPr>
          <w:lang w:eastAsia="pl-PL"/>
        </w:rPr>
      </w:pPr>
    </w:p>
    <w:p w:rsidR="001E6646" w:rsidRPr="00B109AA" w:rsidRDefault="001E6646" w:rsidP="0058149A">
      <w:pPr>
        <w:pStyle w:val="Nagwekspisutreci"/>
        <w:numPr>
          <w:ilvl w:val="0"/>
          <w:numId w:val="0"/>
        </w:numPr>
        <w:ind w:left="360"/>
        <w:jc w:val="center"/>
        <w:rPr>
          <w:rStyle w:val="Tytuksiki"/>
          <w:sz w:val="96"/>
        </w:rPr>
      </w:pPr>
      <w:r w:rsidRPr="006727A8">
        <w:rPr>
          <w:b/>
          <w:bCs/>
          <w:i/>
          <w:iCs/>
          <w:noProof/>
          <w:spacing w:val="5"/>
          <w:sz w:val="96"/>
        </w:rPr>
        <w:drawing>
          <wp:inline distT="0" distB="0" distL="0" distR="0">
            <wp:extent cx="1194845" cy="1421407"/>
            <wp:effectExtent l="0" t="0" r="5715" b="762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erb gminy.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00162" cy="1427732"/>
                    </a:xfrm>
                    <a:prstGeom prst="rect">
                      <a:avLst/>
                    </a:prstGeom>
                  </pic:spPr>
                </pic:pic>
              </a:graphicData>
            </a:graphic>
          </wp:inline>
        </w:drawing>
      </w:r>
    </w:p>
    <w:p w:rsidR="001E6646" w:rsidRPr="00B109AA" w:rsidRDefault="009B3E54" w:rsidP="0058149A">
      <w:pPr>
        <w:pStyle w:val="Nagwekspisutreci"/>
        <w:numPr>
          <w:ilvl w:val="0"/>
          <w:numId w:val="0"/>
        </w:numPr>
        <w:ind w:left="720"/>
        <w:jc w:val="center"/>
        <w:rPr>
          <w:rStyle w:val="Tytuksiki"/>
          <w:sz w:val="96"/>
        </w:rPr>
      </w:pPr>
      <w:r w:rsidRPr="00B109AA">
        <w:rPr>
          <w:rStyle w:val="Tytuksiki"/>
          <w:sz w:val="96"/>
        </w:rPr>
        <w:t xml:space="preserve">Gminny Program </w:t>
      </w:r>
      <w:r w:rsidR="004B623B" w:rsidRPr="00B109AA">
        <w:rPr>
          <w:rStyle w:val="Tytuksiki"/>
          <w:sz w:val="96"/>
        </w:rPr>
        <w:t>Rewitalizacji dla</w:t>
      </w:r>
      <w:r w:rsidRPr="00B109AA">
        <w:rPr>
          <w:rStyle w:val="Tytuksiki"/>
          <w:sz w:val="96"/>
        </w:rPr>
        <w:t xml:space="preserve"> Gminy Ostrów Mazowiecka</w:t>
      </w:r>
    </w:p>
    <w:p w:rsidR="001D308F" w:rsidRPr="00B109AA" w:rsidRDefault="001E6646" w:rsidP="0058149A">
      <w:pPr>
        <w:pStyle w:val="Nagwekspisutreci"/>
        <w:numPr>
          <w:ilvl w:val="0"/>
          <w:numId w:val="0"/>
        </w:numPr>
        <w:ind w:left="720"/>
        <w:jc w:val="center"/>
      </w:pPr>
      <w:r w:rsidRPr="00B109AA">
        <w:rPr>
          <w:rStyle w:val="Tytuksiki"/>
          <w:sz w:val="96"/>
        </w:rPr>
        <w:t>na lata 2016 – 2026</w:t>
      </w:r>
      <w:r w:rsidRPr="00B109AA">
        <w:rPr>
          <w:sz w:val="96"/>
        </w:rPr>
        <w:t xml:space="preserve"> </w:t>
      </w:r>
      <w:r w:rsidR="009B3E54" w:rsidRPr="00B109AA">
        <w:br w:type="column"/>
      </w:r>
      <w:r w:rsidR="00E60C9B" w:rsidRPr="00B109AA">
        <w:lastRenderedPageBreak/>
        <w:t xml:space="preserve">Niniejszy dokument sporządzono </w:t>
      </w:r>
      <w:r w:rsidR="001D308F" w:rsidRPr="00B109AA">
        <w:t>zgodnie z zasadą</w:t>
      </w:r>
      <w:r w:rsidR="00E60C9B" w:rsidRPr="00B109AA">
        <w:t xml:space="preserve"> </w:t>
      </w:r>
      <w:r w:rsidR="001D308F" w:rsidRPr="00B109AA">
        <w:t xml:space="preserve">partnerstwa </w:t>
      </w:r>
      <w:r w:rsidR="002E04F9" w:rsidRPr="00B109AA">
        <w:br/>
      </w:r>
      <w:r w:rsidR="001D308F" w:rsidRPr="00B109AA">
        <w:t>i partycypacji</w:t>
      </w:r>
      <w:r w:rsidR="00E60C9B" w:rsidRPr="00B109AA">
        <w:t xml:space="preserve"> w ścisłym porozumieniu </w:t>
      </w:r>
      <w:r w:rsidR="001D308F" w:rsidRPr="00B109AA">
        <w:t xml:space="preserve">i przy współpracy </w:t>
      </w:r>
      <w:r w:rsidR="002E04F9" w:rsidRPr="00B109AA">
        <w:br/>
      </w:r>
      <w:r w:rsidR="00E60C9B" w:rsidRPr="00B109AA">
        <w:t>z samorządem gminnym i przedstawicielami społeczności lokalnej.</w:t>
      </w:r>
    </w:p>
    <w:p w:rsidR="001D308F" w:rsidRPr="00B109AA" w:rsidRDefault="001D308F" w:rsidP="001D308F">
      <w:pPr>
        <w:spacing w:line="259" w:lineRule="auto"/>
        <w:rPr>
          <w:b/>
        </w:rPr>
      </w:pPr>
    </w:p>
    <w:p w:rsidR="001D308F" w:rsidRPr="00B109AA" w:rsidRDefault="001D308F" w:rsidP="001D308F">
      <w:pPr>
        <w:spacing w:line="259" w:lineRule="auto"/>
        <w:rPr>
          <w:b/>
        </w:rPr>
      </w:pPr>
    </w:p>
    <w:p w:rsidR="001D308F" w:rsidRPr="00B109AA" w:rsidRDefault="001D308F" w:rsidP="001D308F">
      <w:pPr>
        <w:spacing w:line="259" w:lineRule="auto"/>
        <w:rPr>
          <w:b/>
        </w:rPr>
      </w:pPr>
    </w:p>
    <w:p w:rsidR="001D308F" w:rsidRPr="00B109AA" w:rsidRDefault="001D308F" w:rsidP="001D308F">
      <w:pPr>
        <w:spacing w:line="259" w:lineRule="auto"/>
        <w:rPr>
          <w:b/>
        </w:rPr>
      </w:pPr>
    </w:p>
    <w:p w:rsidR="001D308F" w:rsidRPr="00B109AA" w:rsidRDefault="001D308F" w:rsidP="001D308F">
      <w:pPr>
        <w:spacing w:line="259" w:lineRule="auto"/>
        <w:rPr>
          <w:b/>
        </w:rPr>
      </w:pPr>
    </w:p>
    <w:tbl>
      <w:tblPr>
        <w:tblW w:w="0" w:type="auto"/>
        <w:tblLook w:val="04A0" w:firstRow="1" w:lastRow="0" w:firstColumn="1" w:lastColumn="0" w:noHBand="0" w:noVBand="1"/>
      </w:tblPr>
      <w:tblGrid>
        <w:gridCol w:w="4531"/>
        <w:gridCol w:w="4531"/>
      </w:tblGrid>
      <w:tr w:rsidR="001D308F" w:rsidRPr="00B109AA" w:rsidTr="001D308F">
        <w:tc>
          <w:tcPr>
            <w:tcW w:w="4531" w:type="dxa"/>
          </w:tcPr>
          <w:p w:rsidR="001D308F" w:rsidRPr="00B109AA" w:rsidRDefault="001D308F" w:rsidP="001D308F">
            <w:pPr>
              <w:spacing w:line="259" w:lineRule="auto"/>
              <w:jc w:val="center"/>
              <w:rPr>
                <w:b/>
              </w:rPr>
            </w:pPr>
            <w:r w:rsidRPr="00B109AA">
              <w:rPr>
                <w:b/>
              </w:rPr>
              <w:t>Zamawiający:</w:t>
            </w:r>
          </w:p>
        </w:tc>
        <w:tc>
          <w:tcPr>
            <w:tcW w:w="4531" w:type="dxa"/>
          </w:tcPr>
          <w:p w:rsidR="001D308F" w:rsidRPr="00B109AA" w:rsidRDefault="001D308F" w:rsidP="001D308F">
            <w:pPr>
              <w:spacing w:line="259" w:lineRule="auto"/>
              <w:jc w:val="center"/>
              <w:rPr>
                <w:b/>
              </w:rPr>
            </w:pPr>
            <w:r w:rsidRPr="00B109AA">
              <w:rPr>
                <w:b/>
              </w:rPr>
              <w:t>Wykonawca</w:t>
            </w:r>
            <w:r w:rsidR="001E6646" w:rsidRPr="00B109AA">
              <w:rPr>
                <w:b/>
              </w:rPr>
              <w:t xml:space="preserve"> II części </w:t>
            </w:r>
            <w:r w:rsidR="00D31BE1" w:rsidRPr="00B109AA">
              <w:rPr>
                <w:b/>
              </w:rPr>
              <w:t xml:space="preserve">- </w:t>
            </w:r>
            <w:r w:rsidR="001E6646" w:rsidRPr="00B109AA">
              <w:rPr>
                <w:b/>
              </w:rPr>
              <w:t>Gminnego Programu Rewitalizacji</w:t>
            </w:r>
            <w:r w:rsidRPr="00B109AA">
              <w:rPr>
                <w:b/>
              </w:rPr>
              <w:t>:</w:t>
            </w:r>
          </w:p>
          <w:p w:rsidR="001D308F" w:rsidRPr="00B109AA" w:rsidRDefault="001D308F" w:rsidP="001D308F">
            <w:pPr>
              <w:spacing w:line="259" w:lineRule="auto"/>
              <w:jc w:val="center"/>
              <w:rPr>
                <w:b/>
              </w:rPr>
            </w:pPr>
          </w:p>
        </w:tc>
      </w:tr>
      <w:tr w:rsidR="001D308F" w:rsidRPr="00B109AA" w:rsidTr="00064B01">
        <w:tc>
          <w:tcPr>
            <w:tcW w:w="4531" w:type="dxa"/>
          </w:tcPr>
          <w:p w:rsidR="001D308F" w:rsidRPr="00B109AA" w:rsidRDefault="002A64C6" w:rsidP="00064B01">
            <w:pPr>
              <w:spacing w:line="259" w:lineRule="auto"/>
              <w:jc w:val="center"/>
              <w:rPr>
                <w:b/>
              </w:rPr>
            </w:pPr>
            <w:r w:rsidRPr="00B109AA">
              <w:rPr>
                <w:b/>
              </w:rPr>
              <w:t xml:space="preserve">Gmina </w:t>
            </w:r>
            <w:r w:rsidR="00D6598B" w:rsidRPr="00B109AA">
              <w:rPr>
                <w:b/>
              </w:rPr>
              <w:t>Ostrów Mazowiecka</w:t>
            </w:r>
          </w:p>
          <w:p w:rsidR="002A64C6" w:rsidRPr="00B109AA" w:rsidRDefault="002A64C6" w:rsidP="00064B01">
            <w:pPr>
              <w:spacing w:line="259" w:lineRule="auto"/>
              <w:jc w:val="center"/>
              <w:rPr>
                <w:b/>
              </w:rPr>
            </w:pPr>
          </w:p>
          <w:p w:rsidR="00064B01" w:rsidRPr="00B109AA" w:rsidRDefault="00064B01" w:rsidP="00064B01">
            <w:pPr>
              <w:spacing w:line="259" w:lineRule="auto"/>
              <w:jc w:val="center"/>
              <w:rPr>
                <w:b/>
              </w:rPr>
            </w:pPr>
          </w:p>
          <w:p w:rsidR="002A64C6" w:rsidRPr="00B109AA" w:rsidRDefault="001973D2" w:rsidP="00064B01">
            <w:pPr>
              <w:jc w:val="center"/>
            </w:pPr>
            <w:r w:rsidRPr="00B109AA">
              <w:t>Ul. gen. Wł. Sikorskiego 5</w:t>
            </w:r>
          </w:p>
          <w:p w:rsidR="001D308F" w:rsidRPr="00B109AA" w:rsidRDefault="001973D2" w:rsidP="00064B01">
            <w:pPr>
              <w:jc w:val="center"/>
            </w:pPr>
            <w:r w:rsidRPr="00B109AA">
              <w:t>07 – 300 Ostrów Mazowiecka</w:t>
            </w:r>
          </w:p>
        </w:tc>
        <w:tc>
          <w:tcPr>
            <w:tcW w:w="4531" w:type="dxa"/>
            <w:vAlign w:val="center"/>
          </w:tcPr>
          <w:p w:rsidR="001D308F" w:rsidRPr="00B109AA" w:rsidRDefault="001D308F" w:rsidP="00064B01">
            <w:pPr>
              <w:jc w:val="center"/>
              <w:rPr>
                <w:b/>
              </w:rPr>
            </w:pPr>
            <w:r w:rsidRPr="00B109AA">
              <w:rPr>
                <w:b/>
              </w:rPr>
              <w:t>EU-Consult Sp. z o.o.</w:t>
            </w:r>
          </w:p>
          <w:p w:rsidR="001D308F" w:rsidRPr="00B109AA" w:rsidRDefault="001D308F" w:rsidP="00064B01">
            <w:pPr>
              <w:jc w:val="center"/>
            </w:pPr>
          </w:p>
          <w:p w:rsidR="001D308F" w:rsidRPr="00B109AA" w:rsidRDefault="001D308F" w:rsidP="00064B01">
            <w:pPr>
              <w:jc w:val="center"/>
            </w:pPr>
            <w:r w:rsidRPr="00B109AA">
              <w:t>ul. Wały Piastowskie 1</w:t>
            </w:r>
          </w:p>
          <w:p w:rsidR="001D308F" w:rsidRPr="00B109AA" w:rsidRDefault="001D308F" w:rsidP="00064B01">
            <w:pPr>
              <w:jc w:val="center"/>
            </w:pPr>
            <w:r w:rsidRPr="00B109AA">
              <w:t>80-855 Gdańsk</w:t>
            </w:r>
          </w:p>
          <w:p w:rsidR="001D308F" w:rsidRPr="00B109AA" w:rsidRDefault="001D308F" w:rsidP="00064B01">
            <w:pPr>
              <w:jc w:val="center"/>
            </w:pPr>
          </w:p>
        </w:tc>
      </w:tr>
      <w:tr w:rsidR="001D308F" w:rsidRPr="00B109AA" w:rsidTr="001D308F">
        <w:tc>
          <w:tcPr>
            <w:tcW w:w="4531" w:type="dxa"/>
            <w:vAlign w:val="center"/>
          </w:tcPr>
          <w:p w:rsidR="001D308F" w:rsidRPr="00B109AA" w:rsidRDefault="008002D9" w:rsidP="001D308F">
            <w:pPr>
              <w:spacing w:line="259" w:lineRule="auto"/>
              <w:jc w:val="center"/>
              <w:rPr>
                <w:b/>
              </w:rPr>
            </w:pPr>
            <w:r w:rsidRPr="006727A8">
              <w:rPr>
                <w:b/>
                <w:noProof/>
                <w:lang w:eastAsia="pl-PL"/>
              </w:rPr>
              <w:drawing>
                <wp:inline distT="0" distB="0" distL="0" distR="0">
                  <wp:extent cx="869207" cy="1034022"/>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erb gminy.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72896" cy="1038411"/>
                          </a:xfrm>
                          <a:prstGeom prst="rect">
                            <a:avLst/>
                          </a:prstGeom>
                        </pic:spPr>
                      </pic:pic>
                    </a:graphicData>
                  </a:graphic>
                </wp:inline>
              </w:drawing>
            </w:r>
          </w:p>
        </w:tc>
        <w:tc>
          <w:tcPr>
            <w:tcW w:w="4531" w:type="dxa"/>
          </w:tcPr>
          <w:p w:rsidR="001D308F" w:rsidRPr="00B109AA" w:rsidRDefault="001D308F" w:rsidP="001D308F">
            <w:pPr>
              <w:spacing w:line="259" w:lineRule="auto"/>
              <w:jc w:val="center"/>
              <w:rPr>
                <w:b/>
              </w:rPr>
            </w:pPr>
            <w:r w:rsidRPr="006727A8">
              <w:rPr>
                <w:noProof/>
                <w:lang w:eastAsia="pl-PL"/>
              </w:rPr>
              <w:drawing>
                <wp:inline distT="0" distB="0" distL="0" distR="0">
                  <wp:extent cx="1923803" cy="1033154"/>
                  <wp:effectExtent l="0" t="0" r="0" b="0"/>
                  <wp:docPr id="79" name="Obraz 1"/>
                  <wp:cNvGraphicFramePr/>
                  <a:graphic xmlns:a="http://schemas.openxmlformats.org/drawingml/2006/main">
                    <a:graphicData uri="http://schemas.openxmlformats.org/drawingml/2006/picture">
                      <pic:pic xmlns:pic="http://schemas.openxmlformats.org/drawingml/2006/picture">
                        <pic:nvPicPr>
                          <pic:cNvPr id="3" name="Obraz 1"/>
                          <pic:cNvPicPr/>
                        </pic:nvPicPr>
                        <pic:blipFill>
                          <a:blip r:embed="rId10" cstate="print"/>
                          <a:srcRect t="5357"/>
                          <a:stretch>
                            <a:fillRect/>
                          </a:stretch>
                        </pic:blipFill>
                        <pic:spPr bwMode="auto">
                          <a:xfrm>
                            <a:off x="0" y="0"/>
                            <a:ext cx="1933246" cy="1038225"/>
                          </a:xfrm>
                          <a:prstGeom prst="rect">
                            <a:avLst/>
                          </a:prstGeom>
                          <a:solidFill>
                            <a:srgbClr val="FFFFFF"/>
                          </a:solidFill>
                          <a:ln w="9525">
                            <a:noFill/>
                            <a:miter lim="800000"/>
                            <a:headEnd/>
                            <a:tailEnd/>
                          </a:ln>
                        </pic:spPr>
                      </pic:pic>
                    </a:graphicData>
                  </a:graphic>
                </wp:inline>
              </w:drawing>
            </w:r>
          </w:p>
        </w:tc>
      </w:tr>
    </w:tbl>
    <w:p w:rsidR="001D308F" w:rsidRPr="00B109AA" w:rsidRDefault="001D308F" w:rsidP="001D308F">
      <w:pPr>
        <w:spacing w:line="259" w:lineRule="auto"/>
        <w:rPr>
          <w:b/>
        </w:rPr>
      </w:pPr>
    </w:p>
    <w:p w:rsidR="001D308F" w:rsidRPr="00B109AA" w:rsidRDefault="001D308F" w:rsidP="001D308F">
      <w:pPr>
        <w:spacing w:line="259" w:lineRule="auto"/>
        <w:rPr>
          <w:b/>
        </w:rPr>
      </w:pPr>
    </w:p>
    <w:p w:rsidR="001D308F" w:rsidRPr="00B109AA" w:rsidRDefault="001D308F" w:rsidP="001D308F">
      <w:pPr>
        <w:spacing w:line="259" w:lineRule="auto"/>
        <w:rPr>
          <w:b/>
        </w:rPr>
      </w:pPr>
    </w:p>
    <w:p w:rsidR="001D308F" w:rsidRPr="00B109AA" w:rsidRDefault="001D308F" w:rsidP="001D308F">
      <w:pPr>
        <w:spacing w:line="259" w:lineRule="auto"/>
        <w:rPr>
          <w:b/>
        </w:rPr>
      </w:pPr>
    </w:p>
    <w:p w:rsidR="001D308F" w:rsidRPr="00B109AA" w:rsidRDefault="001D308F" w:rsidP="001D308F">
      <w:pPr>
        <w:spacing w:line="259" w:lineRule="auto"/>
        <w:rPr>
          <w:b/>
        </w:rPr>
      </w:pPr>
    </w:p>
    <w:p w:rsidR="001D308F" w:rsidRPr="00B109AA" w:rsidRDefault="001D308F" w:rsidP="001D308F">
      <w:pPr>
        <w:spacing w:line="259" w:lineRule="auto"/>
        <w:rPr>
          <w:b/>
        </w:rPr>
      </w:pPr>
    </w:p>
    <w:p w:rsidR="005806A7" w:rsidRPr="00B109AA" w:rsidRDefault="001D308F" w:rsidP="001D308F">
      <w:pPr>
        <w:spacing w:line="259" w:lineRule="auto"/>
        <w:jc w:val="center"/>
        <w:rPr>
          <w:b/>
        </w:rPr>
      </w:pPr>
      <w:r w:rsidRPr="00B109AA">
        <w:rPr>
          <w:b/>
        </w:rPr>
        <w:t>Gdańsk, 2016</w:t>
      </w:r>
      <w:r w:rsidR="005806A7" w:rsidRPr="00B109AA">
        <w:rPr>
          <w:b/>
        </w:rPr>
        <w:br w:type="page"/>
      </w:r>
    </w:p>
    <w:sdt>
      <w:sdtPr>
        <w:rPr>
          <w:rFonts w:asciiTheme="majorHAnsi" w:hAnsiTheme="majorHAnsi"/>
          <w:b/>
          <w:color w:val="C77C0E" w:themeColor="accent1" w:themeShade="BF"/>
          <w:sz w:val="28"/>
        </w:rPr>
        <w:id w:val="-552069314"/>
        <w:docPartObj>
          <w:docPartGallery w:val="Table of Contents"/>
          <w:docPartUnique/>
        </w:docPartObj>
      </w:sdtPr>
      <w:sdtEndPr>
        <w:rPr>
          <w:b w:val="0"/>
          <w:color w:val="auto"/>
          <w:sz w:val="24"/>
        </w:rPr>
      </w:sdtEndPr>
      <w:sdtContent>
        <w:p w:rsidR="007A10A3" w:rsidRPr="00B109AA" w:rsidRDefault="007A10A3" w:rsidP="00AF4829">
          <w:pPr>
            <w:pStyle w:val="tekst"/>
            <w:rPr>
              <w:rFonts w:asciiTheme="majorHAnsi" w:hAnsiTheme="majorHAnsi"/>
              <w:b/>
              <w:color w:val="C77C0E" w:themeColor="accent1" w:themeShade="BF"/>
              <w:sz w:val="28"/>
            </w:rPr>
          </w:pPr>
          <w:r w:rsidRPr="00B109AA">
            <w:rPr>
              <w:rStyle w:val="Nagwek1Znak"/>
            </w:rPr>
            <w:t>Spis treści</w:t>
          </w:r>
        </w:p>
        <w:p w:rsidR="00B6734A" w:rsidRDefault="00401AD5">
          <w:pPr>
            <w:pStyle w:val="Spistreci1"/>
            <w:rPr>
              <w:rFonts w:asciiTheme="minorHAnsi" w:eastAsiaTheme="minorEastAsia" w:hAnsiTheme="minorHAnsi"/>
              <w:noProof/>
              <w:sz w:val="22"/>
              <w:lang w:eastAsia="pl-PL"/>
            </w:rPr>
          </w:pPr>
          <w:r w:rsidRPr="006727A8">
            <w:fldChar w:fldCharType="begin"/>
          </w:r>
          <w:r w:rsidR="007A10A3" w:rsidRPr="00B109AA">
            <w:instrText xml:space="preserve"> TOC \o "1-3" \h \z \u </w:instrText>
          </w:r>
          <w:r w:rsidRPr="006727A8">
            <w:fldChar w:fldCharType="separate"/>
          </w:r>
          <w:hyperlink w:anchor="_Toc491682529" w:history="1">
            <w:r w:rsidR="00B6734A" w:rsidRPr="0058155B">
              <w:rPr>
                <w:rStyle w:val="Hipercze"/>
                <w:noProof/>
              </w:rPr>
              <w:t>1.</w:t>
            </w:r>
            <w:r w:rsidR="00B6734A">
              <w:rPr>
                <w:rFonts w:asciiTheme="minorHAnsi" w:eastAsiaTheme="minorEastAsia" w:hAnsiTheme="minorHAnsi"/>
                <w:noProof/>
                <w:sz w:val="22"/>
                <w:lang w:eastAsia="pl-PL"/>
              </w:rPr>
              <w:tab/>
            </w:r>
            <w:r w:rsidR="00B6734A" w:rsidRPr="0058155B">
              <w:rPr>
                <w:rStyle w:val="Hipercze"/>
                <w:noProof/>
              </w:rPr>
              <w:t>Wprowadzenie</w:t>
            </w:r>
            <w:r w:rsidR="00B6734A">
              <w:rPr>
                <w:noProof/>
                <w:webHidden/>
              </w:rPr>
              <w:tab/>
            </w:r>
            <w:r w:rsidR="00B6734A">
              <w:rPr>
                <w:noProof/>
                <w:webHidden/>
              </w:rPr>
              <w:fldChar w:fldCharType="begin"/>
            </w:r>
            <w:r w:rsidR="00B6734A">
              <w:rPr>
                <w:noProof/>
                <w:webHidden/>
              </w:rPr>
              <w:instrText xml:space="preserve"> PAGEREF _Toc491682529 \h </w:instrText>
            </w:r>
            <w:r w:rsidR="00B6734A">
              <w:rPr>
                <w:noProof/>
                <w:webHidden/>
              </w:rPr>
            </w:r>
            <w:r w:rsidR="00B6734A">
              <w:rPr>
                <w:noProof/>
                <w:webHidden/>
              </w:rPr>
              <w:fldChar w:fldCharType="separate"/>
            </w:r>
            <w:r w:rsidR="00DE0CCC">
              <w:rPr>
                <w:noProof/>
                <w:webHidden/>
              </w:rPr>
              <w:t>5</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30" w:history="1">
            <w:r w:rsidR="00B6734A" w:rsidRPr="0058155B">
              <w:rPr>
                <w:rStyle w:val="Hipercze"/>
                <w:noProof/>
              </w:rPr>
              <w:t>Podstawy prawne rewitalizacji</w:t>
            </w:r>
            <w:r w:rsidR="00B6734A">
              <w:rPr>
                <w:noProof/>
                <w:webHidden/>
              </w:rPr>
              <w:tab/>
            </w:r>
            <w:r w:rsidR="00B6734A">
              <w:rPr>
                <w:noProof/>
                <w:webHidden/>
              </w:rPr>
              <w:fldChar w:fldCharType="begin"/>
            </w:r>
            <w:r w:rsidR="00B6734A">
              <w:rPr>
                <w:noProof/>
                <w:webHidden/>
              </w:rPr>
              <w:instrText xml:space="preserve"> PAGEREF _Toc491682530 \h </w:instrText>
            </w:r>
            <w:r w:rsidR="00B6734A">
              <w:rPr>
                <w:noProof/>
                <w:webHidden/>
              </w:rPr>
            </w:r>
            <w:r w:rsidR="00B6734A">
              <w:rPr>
                <w:noProof/>
                <w:webHidden/>
              </w:rPr>
              <w:fldChar w:fldCharType="separate"/>
            </w:r>
            <w:r w:rsidR="00DE0CCC">
              <w:rPr>
                <w:noProof/>
                <w:webHidden/>
              </w:rPr>
              <w:t>7</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31" w:history="1">
            <w:r w:rsidR="00B6734A" w:rsidRPr="0058155B">
              <w:rPr>
                <w:rStyle w:val="Hipercze"/>
                <w:noProof/>
              </w:rPr>
              <w:t>2.</w:t>
            </w:r>
            <w:r w:rsidR="00B6734A">
              <w:rPr>
                <w:rFonts w:asciiTheme="minorHAnsi" w:eastAsiaTheme="minorEastAsia" w:hAnsiTheme="minorHAnsi"/>
                <w:noProof/>
                <w:sz w:val="22"/>
                <w:lang w:eastAsia="pl-PL"/>
              </w:rPr>
              <w:tab/>
            </w:r>
            <w:r w:rsidR="00B6734A" w:rsidRPr="0058155B">
              <w:rPr>
                <w:rStyle w:val="Hipercze"/>
                <w:noProof/>
              </w:rPr>
              <w:t>Metodologia delimitacji obszarów zdegradowanych i obszarów rewitalizacji</w:t>
            </w:r>
            <w:r w:rsidR="00B6734A">
              <w:rPr>
                <w:noProof/>
                <w:webHidden/>
              </w:rPr>
              <w:tab/>
            </w:r>
            <w:r w:rsidR="00B6734A">
              <w:rPr>
                <w:noProof/>
                <w:webHidden/>
              </w:rPr>
              <w:fldChar w:fldCharType="begin"/>
            </w:r>
            <w:r w:rsidR="00B6734A">
              <w:rPr>
                <w:noProof/>
                <w:webHidden/>
              </w:rPr>
              <w:instrText xml:space="preserve"> PAGEREF _Toc491682531 \h </w:instrText>
            </w:r>
            <w:r w:rsidR="00B6734A">
              <w:rPr>
                <w:noProof/>
                <w:webHidden/>
              </w:rPr>
            </w:r>
            <w:r w:rsidR="00B6734A">
              <w:rPr>
                <w:noProof/>
                <w:webHidden/>
              </w:rPr>
              <w:fldChar w:fldCharType="separate"/>
            </w:r>
            <w:r w:rsidR="00DE0CCC">
              <w:rPr>
                <w:noProof/>
                <w:webHidden/>
              </w:rPr>
              <w:t>9</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32" w:history="1">
            <w:r w:rsidR="00B6734A" w:rsidRPr="0058155B">
              <w:rPr>
                <w:rStyle w:val="Hipercze"/>
                <w:noProof/>
              </w:rPr>
              <w:t>Ogólna charakterystyka gminy</w:t>
            </w:r>
            <w:r w:rsidR="00B6734A">
              <w:rPr>
                <w:noProof/>
                <w:webHidden/>
              </w:rPr>
              <w:tab/>
            </w:r>
            <w:r w:rsidR="00B6734A">
              <w:rPr>
                <w:noProof/>
                <w:webHidden/>
              </w:rPr>
              <w:fldChar w:fldCharType="begin"/>
            </w:r>
            <w:r w:rsidR="00B6734A">
              <w:rPr>
                <w:noProof/>
                <w:webHidden/>
              </w:rPr>
              <w:instrText xml:space="preserve"> PAGEREF _Toc491682532 \h </w:instrText>
            </w:r>
            <w:r w:rsidR="00B6734A">
              <w:rPr>
                <w:noProof/>
                <w:webHidden/>
              </w:rPr>
            </w:r>
            <w:r w:rsidR="00B6734A">
              <w:rPr>
                <w:noProof/>
                <w:webHidden/>
              </w:rPr>
              <w:fldChar w:fldCharType="separate"/>
            </w:r>
            <w:r w:rsidR="00DE0CCC">
              <w:rPr>
                <w:noProof/>
                <w:webHidden/>
              </w:rPr>
              <w:t>12</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33" w:history="1">
            <w:r w:rsidR="00B6734A" w:rsidRPr="0058155B">
              <w:rPr>
                <w:rStyle w:val="Hipercze"/>
                <w:noProof/>
              </w:rPr>
              <w:t>3.</w:t>
            </w:r>
            <w:r w:rsidR="00B6734A">
              <w:rPr>
                <w:rFonts w:asciiTheme="minorHAnsi" w:eastAsiaTheme="minorEastAsia" w:hAnsiTheme="minorHAnsi"/>
                <w:noProof/>
                <w:sz w:val="22"/>
                <w:lang w:eastAsia="pl-PL"/>
              </w:rPr>
              <w:tab/>
            </w:r>
            <w:r w:rsidR="00B6734A" w:rsidRPr="0058155B">
              <w:rPr>
                <w:rStyle w:val="Hipercze"/>
                <w:noProof/>
              </w:rPr>
              <w:t>Charakterystyka negatywnych zjawisk społeczno– gospodarczych na obszarze gminy</w:t>
            </w:r>
            <w:r w:rsidR="00B6734A">
              <w:rPr>
                <w:noProof/>
                <w:webHidden/>
              </w:rPr>
              <w:tab/>
            </w:r>
            <w:r w:rsidR="00B6734A">
              <w:rPr>
                <w:noProof/>
                <w:webHidden/>
              </w:rPr>
              <w:fldChar w:fldCharType="begin"/>
            </w:r>
            <w:r w:rsidR="00B6734A">
              <w:rPr>
                <w:noProof/>
                <w:webHidden/>
              </w:rPr>
              <w:instrText xml:space="preserve"> PAGEREF _Toc491682533 \h </w:instrText>
            </w:r>
            <w:r w:rsidR="00B6734A">
              <w:rPr>
                <w:noProof/>
                <w:webHidden/>
              </w:rPr>
            </w:r>
            <w:r w:rsidR="00B6734A">
              <w:rPr>
                <w:noProof/>
                <w:webHidden/>
              </w:rPr>
              <w:fldChar w:fldCharType="separate"/>
            </w:r>
            <w:r w:rsidR="00DE0CCC">
              <w:rPr>
                <w:noProof/>
                <w:webHidden/>
              </w:rPr>
              <w:t>14</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34" w:history="1">
            <w:r w:rsidR="00B6734A" w:rsidRPr="0058155B">
              <w:rPr>
                <w:rStyle w:val="Hipercze"/>
                <w:noProof/>
              </w:rPr>
              <w:t>Bezrobocie</w:t>
            </w:r>
            <w:r w:rsidR="00B6734A">
              <w:rPr>
                <w:noProof/>
                <w:webHidden/>
              </w:rPr>
              <w:tab/>
            </w:r>
            <w:r w:rsidR="00B6734A">
              <w:rPr>
                <w:noProof/>
                <w:webHidden/>
              </w:rPr>
              <w:fldChar w:fldCharType="begin"/>
            </w:r>
            <w:r w:rsidR="00B6734A">
              <w:rPr>
                <w:noProof/>
                <w:webHidden/>
              </w:rPr>
              <w:instrText xml:space="preserve"> PAGEREF _Toc491682534 \h </w:instrText>
            </w:r>
            <w:r w:rsidR="00B6734A">
              <w:rPr>
                <w:noProof/>
                <w:webHidden/>
              </w:rPr>
            </w:r>
            <w:r w:rsidR="00B6734A">
              <w:rPr>
                <w:noProof/>
                <w:webHidden/>
              </w:rPr>
              <w:fldChar w:fldCharType="separate"/>
            </w:r>
            <w:r w:rsidR="00DE0CCC">
              <w:rPr>
                <w:noProof/>
                <w:webHidden/>
              </w:rPr>
              <w:t>14</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35" w:history="1">
            <w:r w:rsidR="00B6734A" w:rsidRPr="0058155B">
              <w:rPr>
                <w:rStyle w:val="Hipercze"/>
                <w:noProof/>
              </w:rPr>
              <w:t>Ubóstwo</w:t>
            </w:r>
            <w:r w:rsidR="00B6734A">
              <w:rPr>
                <w:noProof/>
                <w:webHidden/>
              </w:rPr>
              <w:tab/>
            </w:r>
            <w:r w:rsidR="00B6734A">
              <w:rPr>
                <w:noProof/>
                <w:webHidden/>
              </w:rPr>
              <w:fldChar w:fldCharType="begin"/>
            </w:r>
            <w:r w:rsidR="00B6734A">
              <w:rPr>
                <w:noProof/>
                <w:webHidden/>
              </w:rPr>
              <w:instrText xml:space="preserve"> PAGEREF _Toc491682535 \h </w:instrText>
            </w:r>
            <w:r w:rsidR="00B6734A">
              <w:rPr>
                <w:noProof/>
                <w:webHidden/>
              </w:rPr>
            </w:r>
            <w:r w:rsidR="00B6734A">
              <w:rPr>
                <w:noProof/>
                <w:webHidden/>
              </w:rPr>
              <w:fldChar w:fldCharType="separate"/>
            </w:r>
            <w:r w:rsidR="00DE0CCC">
              <w:rPr>
                <w:noProof/>
                <w:webHidden/>
              </w:rPr>
              <w:t>20</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36" w:history="1">
            <w:r w:rsidR="00B6734A" w:rsidRPr="0058155B">
              <w:rPr>
                <w:rStyle w:val="Hipercze"/>
                <w:noProof/>
              </w:rPr>
              <w:t>Przestępczość</w:t>
            </w:r>
            <w:r w:rsidR="00B6734A">
              <w:rPr>
                <w:noProof/>
                <w:webHidden/>
              </w:rPr>
              <w:tab/>
            </w:r>
            <w:r w:rsidR="00B6734A">
              <w:rPr>
                <w:noProof/>
                <w:webHidden/>
              </w:rPr>
              <w:fldChar w:fldCharType="begin"/>
            </w:r>
            <w:r w:rsidR="00B6734A">
              <w:rPr>
                <w:noProof/>
                <w:webHidden/>
              </w:rPr>
              <w:instrText xml:space="preserve"> PAGEREF _Toc491682536 \h </w:instrText>
            </w:r>
            <w:r w:rsidR="00B6734A">
              <w:rPr>
                <w:noProof/>
                <w:webHidden/>
              </w:rPr>
            </w:r>
            <w:r w:rsidR="00B6734A">
              <w:rPr>
                <w:noProof/>
                <w:webHidden/>
              </w:rPr>
              <w:fldChar w:fldCharType="separate"/>
            </w:r>
            <w:r w:rsidR="00DE0CCC">
              <w:rPr>
                <w:noProof/>
                <w:webHidden/>
              </w:rPr>
              <w:t>31</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37" w:history="1">
            <w:r w:rsidR="00B6734A" w:rsidRPr="0058155B">
              <w:rPr>
                <w:rStyle w:val="Hipercze"/>
                <w:noProof/>
              </w:rPr>
              <w:t>Bezpieczeństwo</w:t>
            </w:r>
            <w:r w:rsidR="00B6734A">
              <w:rPr>
                <w:noProof/>
                <w:webHidden/>
              </w:rPr>
              <w:tab/>
            </w:r>
            <w:r w:rsidR="00B6734A">
              <w:rPr>
                <w:noProof/>
                <w:webHidden/>
              </w:rPr>
              <w:fldChar w:fldCharType="begin"/>
            </w:r>
            <w:r w:rsidR="00B6734A">
              <w:rPr>
                <w:noProof/>
                <w:webHidden/>
              </w:rPr>
              <w:instrText xml:space="preserve"> PAGEREF _Toc491682537 \h </w:instrText>
            </w:r>
            <w:r w:rsidR="00B6734A">
              <w:rPr>
                <w:noProof/>
                <w:webHidden/>
              </w:rPr>
            </w:r>
            <w:r w:rsidR="00B6734A">
              <w:rPr>
                <w:noProof/>
                <w:webHidden/>
              </w:rPr>
              <w:fldChar w:fldCharType="separate"/>
            </w:r>
            <w:r w:rsidR="00DE0CCC">
              <w:rPr>
                <w:noProof/>
                <w:webHidden/>
              </w:rPr>
              <w:t>36</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38" w:history="1">
            <w:r w:rsidR="00B6734A" w:rsidRPr="0058155B">
              <w:rPr>
                <w:rStyle w:val="Hipercze"/>
                <w:noProof/>
              </w:rPr>
              <w:t>Poziom edukacji</w:t>
            </w:r>
            <w:r w:rsidR="00B6734A">
              <w:rPr>
                <w:noProof/>
                <w:webHidden/>
              </w:rPr>
              <w:tab/>
            </w:r>
            <w:r w:rsidR="00B6734A">
              <w:rPr>
                <w:noProof/>
                <w:webHidden/>
              </w:rPr>
              <w:fldChar w:fldCharType="begin"/>
            </w:r>
            <w:r w:rsidR="00B6734A">
              <w:rPr>
                <w:noProof/>
                <w:webHidden/>
              </w:rPr>
              <w:instrText xml:space="preserve"> PAGEREF _Toc491682538 \h </w:instrText>
            </w:r>
            <w:r w:rsidR="00B6734A">
              <w:rPr>
                <w:noProof/>
                <w:webHidden/>
              </w:rPr>
            </w:r>
            <w:r w:rsidR="00B6734A">
              <w:rPr>
                <w:noProof/>
                <w:webHidden/>
              </w:rPr>
              <w:fldChar w:fldCharType="separate"/>
            </w:r>
            <w:r w:rsidR="00DE0CCC">
              <w:rPr>
                <w:noProof/>
                <w:webHidden/>
              </w:rPr>
              <w:t>37</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39" w:history="1">
            <w:r w:rsidR="00B6734A" w:rsidRPr="0058155B">
              <w:rPr>
                <w:rStyle w:val="Hipercze"/>
                <w:noProof/>
              </w:rPr>
              <w:t>Poziom kapitału społecznego</w:t>
            </w:r>
            <w:r w:rsidR="00B6734A">
              <w:rPr>
                <w:noProof/>
                <w:webHidden/>
              </w:rPr>
              <w:tab/>
            </w:r>
            <w:r w:rsidR="00B6734A">
              <w:rPr>
                <w:noProof/>
                <w:webHidden/>
              </w:rPr>
              <w:fldChar w:fldCharType="begin"/>
            </w:r>
            <w:r w:rsidR="00B6734A">
              <w:rPr>
                <w:noProof/>
                <w:webHidden/>
              </w:rPr>
              <w:instrText xml:space="preserve"> PAGEREF _Toc491682539 \h </w:instrText>
            </w:r>
            <w:r w:rsidR="00B6734A">
              <w:rPr>
                <w:noProof/>
                <w:webHidden/>
              </w:rPr>
            </w:r>
            <w:r w:rsidR="00B6734A">
              <w:rPr>
                <w:noProof/>
                <w:webHidden/>
              </w:rPr>
              <w:fldChar w:fldCharType="separate"/>
            </w:r>
            <w:r w:rsidR="00DE0CCC">
              <w:rPr>
                <w:noProof/>
                <w:webHidden/>
              </w:rPr>
              <w:t>39</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40" w:history="1">
            <w:r w:rsidR="00B6734A" w:rsidRPr="0058155B">
              <w:rPr>
                <w:rStyle w:val="Hipercze"/>
                <w:noProof/>
              </w:rPr>
              <w:t>Poziom kapitału ludzkiego</w:t>
            </w:r>
            <w:r w:rsidR="00B6734A">
              <w:rPr>
                <w:noProof/>
                <w:webHidden/>
              </w:rPr>
              <w:tab/>
            </w:r>
            <w:r w:rsidR="00B6734A">
              <w:rPr>
                <w:noProof/>
                <w:webHidden/>
              </w:rPr>
              <w:fldChar w:fldCharType="begin"/>
            </w:r>
            <w:r w:rsidR="00B6734A">
              <w:rPr>
                <w:noProof/>
                <w:webHidden/>
              </w:rPr>
              <w:instrText xml:space="preserve"> PAGEREF _Toc491682540 \h </w:instrText>
            </w:r>
            <w:r w:rsidR="00B6734A">
              <w:rPr>
                <w:noProof/>
                <w:webHidden/>
              </w:rPr>
            </w:r>
            <w:r w:rsidR="00B6734A">
              <w:rPr>
                <w:noProof/>
                <w:webHidden/>
              </w:rPr>
              <w:fldChar w:fldCharType="separate"/>
            </w:r>
            <w:r w:rsidR="00DE0CCC">
              <w:rPr>
                <w:noProof/>
                <w:webHidden/>
              </w:rPr>
              <w:t>44</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41" w:history="1">
            <w:r w:rsidR="00B6734A" w:rsidRPr="0058155B">
              <w:rPr>
                <w:rStyle w:val="Hipercze"/>
                <w:noProof/>
              </w:rPr>
              <w:t>Poziom dostępności do usług</w:t>
            </w:r>
            <w:r w:rsidR="00B6734A">
              <w:rPr>
                <w:noProof/>
                <w:webHidden/>
              </w:rPr>
              <w:tab/>
            </w:r>
            <w:r w:rsidR="00B6734A">
              <w:rPr>
                <w:noProof/>
                <w:webHidden/>
              </w:rPr>
              <w:fldChar w:fldCharType="begin"/>
            </w:r>
            <w:r w:rsidR="00B6734A">
              <w:rPr>
                <w:noProof/>
                <w:webHidden/>
              </w:rPr>
              <w:instrText xml:space="preserve"> PAGEREF _Toc491682541 \h </w:instrText>
            </w:r>
            <w:r w:rsidR="00B6734A">
              <w:rPr>
                <w:noProof/>
                <w:webHidden/>
              </w:rPr>
            </w:r>
            <w:r w:rsidR="00B6734A">
              <w:rPr>
                <w:noProof/>
                <w:webHidden/>
              </w:rPr>
              <w:fldChar w:fldCharType="separate"/>
            </w:r>
            <w:r w:rsidR="00DE0CCC">
              <w:rPr>
                <w:noProof/>
                <w:webHidden/>
              </w:rPr>
              <w:t>47</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42" w:history="1">
            <w:r w:rsidR="00B6734A" w:rsidRPr="0058155B">
              <w:rPr>
                <w:rStyle w:val="Hipercze"/>
                <w:noProof/>
              </w:rPr>
              <w:t>Potencjał dziedzictwa kulturowego</w:t>
            </w:r>
            <w:r w:rsidR="00B6734A">
              <w:rPr>
                <w:noProof/>
                <w:webHidden/>
              </w:rPr>
              <w:tab/>
            </w:r>
            <w:r w:rsidR="00B6734A">
              <w:rPr>
                <w:noProof/>
                <w:webHidden/>
              </w:rPr>
              <w:fldChar w:fldCharType="begin"/>
            </w:r>
            <w:r w:rsidR="00B6734A">
              <w:rPr>
                <w:noProof/>
                <w:webHidden/>
              </w:rPr>
              <w:instrText xml:space="preserve"> PAGEREF _Toc491682542 \h </w:instrText>
            </w:r>
            <w:r w:rsidR="00B6734A">
              <w:rPr>
                <w:noProof/>
                <w:webHidden/>
              </w:rPr>
            </w:r>
            <w:r w:rsidR="00B6734A">
              <w:rPr>
                <w:noProof/>
                <w:webHidden/>
              </w:rPr>
              <w:fldChar w:fldCharType="separate"/>
            </w:r>
            <w:r w:rsidR="00DE0CCC">
              <w:rPr>
                <w:noProof/>
                <w:webHidden/>
              </w:rPr>
              <w:t>49</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43" w:history="1">
            <w:r w:rsidR="00B6734A" w:rsidRPr="0058155B">
              <w:rPr>
                <w:rStyle w:val="Hipercze"/>
                <w:noProof/>
              </w:rPr>
              <w:t>Przedsiębiorczość</w:t>
            </w:r>
            <w:r w:rsidR="00B6734A">
              <w:rPr>
                <w:noProof/>
                <w:webHidden/>
              </w:rPr>
              <w:tab/>
            </w:r>
            <w:r w:rsidR="00B6734A">
              <w:rPr>
                <w:noProof/>
                <w:webHidden/>
              </w:rPr>
              <w:fldChar w:fldCharType="begin"/>
            </w:r>
            <w:r w:rsidR="00B6734A">
              <w:rPr>
                <w:noProof/>
                <w:webHidden/>
              </w:rPr>
              <w:instrText xml:space="preserve"> PAGEREF _Toc491682543 \h </w:instrText>
            </w:r>
            <w:r w:rsidR="00B6734A">
              <w:rPr>
                <w:noProof/>
                <w:webHidden/>
              </w:rPr>
            </w:r>
            <w:r w:rsidR="00B6734A">
              <w:rPr>
                <w:noProof/>
                <w:webHidden/>
              </w:rPr>
              <w:fldChar w:fldCharType="separate"/>
            </w:r>
            <w:r w:rsidR="00DE0CCC">
              <w:rPr>
                <w:noProof/>
                <w:webHidden/>
              </w:rPr>
              <w:t>50</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44" w:history="1">
            <w:r w:rsidR="00B6734A" w:rsidRPr="0058155B">
              <w:rPr>
                <w:rStyle w:val="Hipercze"/>
                <w:noProof/>
              </w:rPr>
              <w:t>Jakość środowiska</w:t>
            </w:r>
            <w:r w:rsidR="00B6734A">
              <w:rPr>
                <w:noProof/>
                <w:webHidden/>
              </w:rPr>
              <w:tab/>
            </w:r>
            <w:r w:rsidR="00B6734A">
              <w:rPr>
                <w:noProof/>
                <w:webHidden/>
              </w:rPr>
              <w:fldChar w:fldCharType="begin"/>
            </w:r>
            <w:r w:rsidR="00B6734A">
              <w:rPr>
                <w:noProof/>
                <w:webHidden/>
              </w:rPr>
              <w:instrText xml:space="preserve"> PAGEREF _Toc491682544 \h </w:instrText>
            </w:r>
            <w:r w:rsidR="00B6734A">
              <w:rPr>
                <w:noProof/>
                <w:webHidden/>
              </w:rPr>
            </w:r>
            <w:r w:rsidR="00B6734A">
              <w:rPr>
                <w:noProof/>
                <w:webHidden/>
              </w:rPr>
              <w:fldChar w:fldCharType="separate"/>
            </w:r>
            <w:r w:rsidR="00DE0CCC">
              <w:rPr>
                <w:noProof/>
                <w:webHidden/>
              </w:rPr>
              <w:t>53</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45" w:history="1">
            <w:r w:rsidR="00B6734A" w:rsidRPr="0058155B">
              <w:rPr>
                <w:rStyle w:val="Hipercze"/>
                <w:noProof/>
              </w:rPr>
              <w:t>4.</w:t>
            </w:r>
            <w:r w:rsidR="00B6734A">
              <w:rPr>
                <w:rFonts w:asciiTheme="minorHAnsi" w:eastAsiaTheme="minorEastAsia" w:hAnsiTheme="minorHAnsi"/>
                <w:noProof/>
                <w:sz w:val="22"/>
                <w:lang w:eastAsia="pl-PL"/>
              </w:rPr>
              <w:tab/>
            </w:r>
            <w:r w:rsidR="00B6734A" w:rsidRPr="0058155B">
              <w:rPr>
                <w:rStyle w:val="Hipercze"/>
                <w:noProof/>
              </w:rPr>
              <w:t>Szczegółowe dane dotyczące obszarów problemowych Gminy Ostrów Mazowiecka</w:t>
            </w:r>
            <w:r w:rsidR="00B6734A">
              <w:rPr>
                <w:noProof/>
                <w:webHidden/>
              </w:rPr>
              <w:tab/>
            </w:r>
            <w:r w:rsidR="00B6734A">
              <w:rPr>
                <w:noProof/>
                <w:webHidden/>
              </w:rPr>
              <w:fldChar w:fldCharType="begin"/>
            </w:r>
            <w:r w:rsidR="00B6734A">
              <w:rPr>
                <w:noProof/>
                <w:webHidden/>
              </w:rPr>
              <w:instrText xml:space="preserve"> PAGEREF _Toc491682545 \h </w:instrText>
            </w:r>
            <w:r w:rsidR="00B6734A">
              <w:rPr>
                <w:noProof/>
                <w:webHidden/>
              </w:rPr>
            </w:r>
            <w:r w:rsidR="00B6734A">
              <w:rPr>
                <w:noProof/>
                <w:webHidden/>
              </w:rPr>
              <w:fldChar w:fldCharType="separate"/>
            </w:r>
            <w:r w:rsidR="00DE0CCC">
              <w:rPr>
                <w:noProof/>
                <w:webHidden/>
              </w:rPr>
              <w:t>56</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46" w:history="1">
            <w:r w:rsidR="00B6734A" w:rsidRPr="0058155B">
              <w:rPr>
                <w:rStyle w:val="Hipercze"/>
                <w:noProof/>
              </w:rPr>
              <w:t>5.</w:t>
            </w:r>
            <w:r w:rsidR="00B6734A">
              <w:rPr>
                <w:rFonts w:asciiTheme="minorHAnsi" w:eastAsiaTheme="minorEastAsia" w:hAnsiTheme="minorHAnsi"/>
                <w:noProof/>
                <w:sz w:val="22"/>
                <w:lang w:eastAsia="pl-PL"/>
              </w:rPr>
              <w:tab/>
            </w:r>
            <w:r w:rsidR="00B6734A" w:rsidRPr="0058155B">
              <w:rPr>
                <w:rStyle w:val="Hipercze"/>
                <w:noProof/>
              </w:rPr>
              <w:t>Metodologia wyznaczenia obszaru zdegradowanego i obszaru rewitalizacji oraz identyfikacja potrzeb rewitalizacyjnych</w:t>
            </w:r>
            <w:r w:rsidR="00B6734A">
              <w:rPr>
                <w:noProof/>
                <w:webHidden/>
              </w:rPr>
              <w:tab/>
            </w:r>
            <w:r w:rsidR="00B6734A">
              <w:rPr>
                <w:noProof/>
                <w:webHidden/>
              </w:rPr>
              <w:fldChar w:fldCharType="begin"/>
            </w:r>
            <w:r w:rsidR="00B6734A">
              <w:rPr>
                <w:noProof/>
                <w:webHidden/>
              </w:rPr>
              <w:instrText xml:space="preserve"> PAGEREF _Toc491682546 \h </w:instrText>
            </w:r>
            <w:r w:rsidR="00B6734A">
              <w:rPr>
                <w:noProof/>
                <w:webHidden/>
              </w:rPr>
            </w:r>
            <w:r w:rsidR="00B6734A">
              <w:rPr>
                <w:noProof/>
                <w:webHidden/>
              </w:rPr>
              <w:fldChar w:fldCharType="separate"/>
            </w:r>
            <w:r w:rsidR="00DE0CCC">
              <w:rPr>
                <w:noProof/>
                <w:webHidden/>
              </w:rPr>
              <w:t>59</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47" w:history="1">
            <w:r w:rsidR="00B6734A" w:rsidRPr="0058155B">
              <w:rPr>
                <w:rStyle w:val="Hipercze"/>
                <w:noProof/>
              </w:rPr>
              <w:t>6.</w:t>
            </w:r>
            <w:r w:rsidR="00B6734A">
              <w:rPr>
                <w:rFonts w:asciiTheme="minorHAnsi" w:eastAsiaTheme="minorEastAsia" w:hAnsiTheme="minorHAnsi"/>
                <w:noProof/>
                <w:sz w:val="22"/>
                <w:lang w:eastAsia="pl-PL"/>
              </w:rPr>
              <w:tab/>
            </w:r>
            <w:r w:rsidR="00B6734A" w:rsidRPr="0058155B">
              <w:rPr>
                <w:rStyle w:val="Hipercze"/>
                <w:noProof/>
              </w:rPr>
              <w:t>Powiązanie z dokumentami strategicznymi</w:t>
            </w:r>
            <w:r w:rsidR="00B6734A">
              <w:rPr>
                <w:noProof/>
                <w:webHidden/>
              </w:rPr>
              <w:tab/>
            </w:r>
            <w:r w:rsidR="00B6734A">
              <w:rPr>
                <w:noProof/>
                <w:webHidden/>
              </w:rPr>
              <w:fldChar w:fldCharType="begin"/>
            </w:r>
            <w:r w:rsidR="00B6734A">
              <w:rPr>
                <w:noProof/>
                <w:webHidden/>
              </w:rPr>
              <w:instrText xml:space="preserve"> PAGEREF _Toc491682547 \h </w:instrText>
            </w:r>
            <w:r w:rsidR="00B6734A">
              <w:rPr>
                <w:noProof/>
                <w:webHidden/>
              </w:rPr>
            </w:r>
            <w:r w:rsidR="00B6734A">
              <w:rPr>
                <w:noProof/>
                <w:webHidden/>
              </w:rPr>
              <w:fldChar w:fldCharType="separate"/>
            </w:r>
            <w:r w:rsidR="00DE0CCC">
              <w:rPr>
                <w:noProof/>
                <w:webHidden/>
              </w:rPr>
              <w:t>68</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48" w:history="1">
            <w:r w:rsidR="00B6734A" w:rsidRPr="0058155B">
              <w:rPr>
                <w:rStyle w:val="Hipercze"/>
                <w:noProof/>
              </w:rPr>
              <w:t>7.</w:t>
            </w:r>
            <w:r w:rsidR="00B6734A">
              <w:rPr>
                <w:rFonts w:asciiTheme="minorHAnsi" w:eastAsiaTheme="minorEastAsia" w:hAnsiTheme="minorHAnsi"/>
                <w:noProof/>
                <w:sz w:val="22"/>
                <w:lang w:eastAsia="pl-PL"/>
              </w:rPr>
              <w:tab/>
            </w:r>
            <w:r w:rsidR="00B6734A" w:rsidRPr="0058155B">
              <w:rPr>
                <w:rStyle w:val="Hipercze"/>
                <w:noProof/>
              </w:rPr>
              <w:t>Wizja wyprowadzenia obszaru rewitalizacji ze stanu kryzysowego (planowany efekt rewitalizacji)</w:t>
            </w:r>
            <w:r w:rsidR="00B6734A">
              <w:rPr>
                <w:noProof/>
                <w:webHidden/>
              </w:rPr>
              <w:tab/>
            </w:r>
            <w:r w:rsidR="00B6734A">
              <w:rPr>
                <w:noProof/>
                <w:webHidden/>
              </w:rPr>
              <w:fldChar w:fldCharType="begin"/>
            </w:r>
            <w:r w:rsidR="00B6734A">
              <w:rPr>
                <w:noProof/>
                <w:webHidden/>
              </w:rPr>
              <w:instrText xml:space="preserve"> PAGEREF _Toc491682548 \h </w:instrText>
            </w:r>
            <w:r w:rsidR="00B6734A">
              <w:rPr>
                <w:noProof/>
                <w:webHidden/>
              </w:rPr>
            </w:r>
            <w:r w:rsidR="00B6734A">
              <w:rPr>
                <w:noProof/>
                <w:webHidden/>
              </w:rPr>
              <w:fldChar w:fldCharType="separate"/>
            </w:r>
            <w:r w:rsidR="00DE0CCC">
              <w:rPr>
                <w:noProof/>
                <w:webHidden/>
              </w:rPr>
              <w:t>72</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49" w:history="1">
            <w:r w:rsidR="00B6734A" w:rsidRPr="0058155B">
              <w:rPr>
                <w:rStyle w:val="Hipercze"/>
                <w:noProof/>
              </w:rPr>
              <w:t>Wizja</w:t>
            </w:r>
            <w:r w:rsidR="00B6734A">
              <w:rPr>
                <w:noProof/>
                <w:webHidden/>
              </w:rPr>
              <w:tab/>
            </w:r>
            <w:r w:rsidR="00B6734A">
              <w:rPr>
                <w:noProof/>
                <w:webHidden/>
              </w:rPr>
              <w:fldChar w:fldCharType="begin"/>
            </w:r>
            <w:r w:rsidR="00B6734A">
              <w:rPr>
                <w:noProof/>
                <w:webHidden/>
              </w:rPr>
              <w:instrText xml:space="preserve"> PAGEREF _Toc491682549 \h </w:instrText>
            </w:r>
            <w:r w:rsidR="00B6734A">
              <w:rPr>
                <w:noProof/>
                <w:webHidden/>
              </w:rPr>
            </w:r>
            <w:r w:rsidR="00B6734A">
              <w:rPr>
                <w:noProof/>
                <w:webHidden/>
              </w:rPr>
              <w:fldChar w:fldCharType="separate"/>
            </w:r>
            <w:r w:rsidR="00DE0CCC">
              <w:rPr>
                <w:noProof/>
                <w:webHidden/>
              </w:rPr>
              <w:t>72</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50" w:history="1">
            <w:r w:rsidR="00B6734A" w:rsidRPr="0058155B">
              <w:rPr>
                <w:rStyle w:val="Hipercze"/>
                <w:noProof/>
              </w:rPr>
              <w:t>Misja</w:t>
            </w:r>
            <w:r w:rsidR="00B6734A">
              <w:rPr>
                <w:noProof/>
                <w:webHidden/>
              </w:rPr>
              <w:tab/>
            </w:r>
            <w:r w:rsidR="00B6734A">
              <w:rPr>
                <w:noProof/>
                <w:webHidden/>
              </w:rPr>
              <w:fldChar w:fldCharType="begin"/>
            </w:r>
            <w:r w:rsidR="00B6734A">
              <w:rPr>
                <w:noProof/>
                <w:webHidden/>
              </w:rPr>
              <w:instrText xml:space="preserve"> PAGEREF _Toc491682550 \h </w:instrText>
            </w:r>
            <w:r w:rsidR="00B6734A">
              <w:rPr>
                <w:noProof/>
                <w:webHidden/>
              </w:rPr>
            </w:r>
            <w:r w:rsidR="00B6734A">
              <w:rPr>
                <w:noProof/>
                <w:webHidden/>
              </w:rPr>
              <w:fldChar w:fldCharType="separate"/>
            </w:r>
            <w:r w:rsidR="00DE0CCC">
              <w:rPr>
                <w:noProof/>
                <w:webHidden/>
              </w:rPr>
              <w:t>74</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51" w:history="1">
            <w:r w:rsidR="00B6734A" w:rsidRPr="0058155B">
              <w:rPr>
                <w:rStyle w:val="Hipercze"/>
                <w:noProof/>
              </w:rPr>
              <w:t>8.</w:t>
            </w:r>
            <w:r w:rsidR="00B6734A">
              <w:rPr>
                <w:rFonts w:asciiTheme="minorHAnsi" w:eastAsiaTheme="minorEastAsia" w:hAnsiTheme="minorHAnsi"/>
                <w:noProof/>
                <w:sz w:val="22"/>
                <w:lang w:eastAsia="pl-PL"/>
              </w:rPr>
              <w:tab/>
            </w:r>
            <w:r w:rsidR="00B6734A" w:rsidRPr="0058155B">
              <w:rPr>
                <w:rStyle w:val="Hipercze"/>
                <w:noProof/>
              </w:rPr>
              <w:t>Cele rewitalizacji i kierunki działań</w:t>
            </w:r>
            <w:r w:rsidR="00B6734A">
              <w:rPr>
                <w:noProof/>
                <w:webHidden/>
              </w:rPr>
              <w:tab/>
            </w:r>
            <w:r w:rsidR="00B6734A">
              <w:rPr>
                <w:noProof/>
                <w:webHidden/>
              </w:rPr>
              <w:fldChar w:fldCharType="begin"/>
            </w:r>
            <w:r w:rsidR="00B6734A">
              <w:rPr>
                <w:noProof/>
                <w:webHidden/>
              </w:rPr>
              <w:instrText xml:space="preserve"> PAGEREF _Toc491682551 \h </w:instrText>
            </w:r>
            <w:r w:rsidR="00B6734A">
              <w:rPr>
                <w:noProof/>
                <w:webHidden/>
              </w:rPr>
            </w:r>
            <w:r w:rsidR="00B6734A">
              <w:rPr>
                <w:noProof/>
                <w:webHidden/>
              </w:rPr>
              <w:fldChar w:fldCharType="separate"/>
            </w:r>
            <w:r w:rsidR="00DE0CCC">
              <w:rPr>
                <w:noProof/>
                <w:webHidden/>
              </w:rPr>
              <w:t>76</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52" w:history="1">
            <w:r w:rsidR="00B6734A" w:rsidRPr="0058155B">
              <w:rPr>
                <w:rStyle w:val="Hipercze"/>
                <w:noProof/>
              </w:rPr>
              <w:t>Rekomendowane kierunki interwencji</w:t>
            </w:r>
            <w:r w:rsidR="00B6734A">
              <w:rPr>
                <w:noProof/>
                <w:webHidden/>
              </w:rPr>
              <w:tab/>
            </w:r>
            <w:r w:rsidR="00B6734A">
              <w:rPr>
                <w:noProof/>
                <w:webHidden/>
              </w:rPr>
              <w:fldChar w:fldCharType="begin"/>
            </w:r>
            <w:r w:rsidR="00B6734A">
              <w:rPr>
                <w:noProof/>
                <w:webHidden/>
              </w:rPr>
              <w:instrText xml:space="preserve"> PAGEREF _Toc491682552 \h </w:instrText>
            </w:r>
            <w:r w:rsidR="00B6734A">
              <w:rPr>
                <w:noProof/>
                <w:webHidden/>
              </w:rPr>
            </w:r>
            <w:r w:rsidR="00B6734A">
              <w:rPr>
                <w:noProof/>
                <w:webHidden/>
              </w:rPr>
              <w:fldChar w:fldCharType="separate"/>
            </w:r>
            <w:r w:rsidR="00DE0CCC">
              <w:rPr>
                <w:noProof/>
                <w:webHidden/>
              </w:rPr>
              <w:t>76</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53" w:history="1">
            <w:r w:rsidR="00B6734A" w:rsidRPr="0058155B">
              <w:rPr>
                <w:rStyle w:val="Hipercze"/>
                <w:noProof/>
              </w:rPr>
              <w:t>Opis kierunków interwencji</w:t>
            </w:r>
            <w:r w:rsidR="00B6734A">
              <w:rPr>
                <w:noProof/>
                <w:webHidden/>
              </w:rPr>
              <w:tab/>
            </w:r>
            <w:r w:rsidR="00B6734A">
              <w:rPr>
                <w:noProof/>
                <w:webHidden/>
              </w:rPr>
              <w:fldChar w:fldCharType="begin"/>
            </w:r>
            <w:r w:rsidR="00B6734A">
              <w:rPr>
                <w:noProof/>
                <w:webHidden/>
              </w:rPr>
              <w:instrText xml:space="preserve"> PAGEREF _Toc491682553 \h </w:instrText>
            </w:r>
            <w:r w:rsidR="00B6734A">
              <w:rPr>
                <w:noProof/>
                <w:webHidden/>
              </w:rPr>
            </w:r>
            <w:r w:rsidR="00B6734A">
              <w:rPr>
                <w:noProof/>
                <w:webHidden/>
              </w:rPr>
              <w:fldChar w:fldCharType="separate"/>
            </w:r>
            <w:r w:rsidR="00DE0CCC">
              <w:rPr>
                <w:noProof/>
                <w:webHidden/>
              </w:rPr>
              <w:t>78</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54" w:history="1">
            <w:r w:rsidR="00B6734A" w:rsidRPr="0058155B">
              <w:rPr>
                <w:rStyle w:val="Hipercze"/>
                <w:noProof/>
              </w:rPr>
              <w:t>9.</w:t>
            </w:r>
            <w:r w:rsidR="00B6734A">
              <w:rPr>
                <w:rFonts w:asciiTheme="minorHAnsi" w:eastAsiaTheme="minorEastAsia" w:hAnsiTheme="minorHAnsi"/>
                <w:noProof/>
                <w:sz w:val="22"/>
                <w:lang w:eastAsia="pl-PL"/>
              </w:rPr>
              <w:tab/>
            </w:r>
            <w:r w:rsidR="00B6734A" w:rsidRPr="0058155B">
              <w:rPr>
                <w:rStyle w:val="Hipercze"/>
                <w:noProof/>
              </w:rPr>
              <w:t>Lista planowanych projektów i przedsięwzięć rewitalizacyjnych</w:t>
            </w:r>
            <w:r w:rsidR="00B6734A">
              <w:rPr>
                <w:noProof/>
                <w:webHidden/>
              </w:rPr>
              <w:tab/>
            </w:r>
            <w:r w:rsidR="00B6734A">
              <w:rPr>
                <w:noProof/>
                <w:webHidden/>
              </w:rPr>
              <w:fldChar w:fldCharType="begin"/>
            </w:r>
            <w:r w:rsidR="00B6734A">
              <w:rPr>
                <w:noProof/>
                <w:webHidden/>
              </w:rPr>
              <w:instrText xml:space="preserve"> PAGEREF _Toc491682554 \h </w:instrText>
            </w:r>
            <w:r w:rsidR="00B6734A">
              <w:rPr>
                <w:noProof/>
                <w:webHidden/>
              </w:rPr>
            </w:r>
            <w:r w:rsidR="00B6734A">
              <w:rPr>
                <w:noProof/>
                <w:webHidden/>
              </w:rPr>
              <w:fldChar w:fldCharType="separate"/>
            </w:r>
            <w:r w:rsidR="00DE0CCC">
              <w:rPr>
                <w:noProof/>
                <w:webHidden/>
              </w:rPr>
              <w:t>80</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55" w:history="1">
            <w:r w:rsidR="00B6734A" w:rsidRPr="0058155B">
              <w:rPr>
                <w:rStyle w:val="Hipercze"/>
                <w:noProof/>
              </w:rPr>
              <w:t>Projekty główne</w:t>
            </w:r>
            <w:r w:rsidR="00B6734A">
              <w:rPr>
                <w:noProof/>
                <w:webHidden/>
              </w:rPr>
              <w:tab/>
            </w:r>
            <w:r w:rsidR="00B6734A">
              <w:rPr>
                <w:noProof/>
                <w:webHidden/>
              </w:rPr>
              <w:fldChar w:fldCharType="begin"/>
            </w:r>
            <w:r w:rsidR="00B6734A">
              <w:rPr>
                <w:noProof/>
                <w:webHidden/>
              </w:rPr>
              <w:instrText xml:space="preserve"> PAGEREF _Toc491682555 \h </w:instrText>
            </w:r>
            <w:r w:rsidR="00B6734A">
              <w:rPr>
                <w:noProof/>
                <w:webHidden/>
              </w:rPr>
            </w:r>
            <w:r w:rsidR="00B6734A">
              <w:rPr>
                <w:noProof/>
                <w:webHidden/>
              </w:rPr>
              <w:fldChar w:fldCharType="separate"/>
            </w:r>
            <w:r w:rsidR="00DE0CCC">
              <w:rPr>
                <w:noProof/>
                <w:webHidden/>
              </w:rPr>
              <w:t>80</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56" w:history="1">
            <w:r w:rsidR="00B6734A" w:rsidRPr="0058155B">
              <w:rPr>
                <w:rStyle w:val="Hipercze"/>
                <w:noProof/>
              </w:rPr>
              <w:t>Projekty komplementarne</w:t>
            </w:r>
            <w:r w:rsidR="00B6734A">
              <w:rPr>
                <w:noProof/>
                <w:webHidden/>
              </w:rPr>
              <w:tab/>
            </w:r>
            <w:r w:rsidR="00B6734A">
              <w:rPr>
                <w:noProof/>
                <w:webHidden/>
              </w:rPr>
              <w:fldChar w:fldCharType="begin"/>
            </w:r>
            <w:r w:rsidR="00B6734A">
              <w:rPr>
                <w:noProof/>
                <w:webHidden/>
              </w:rPr>
              <w:instrText xml:space="preserve"> PAGEREF _Toc491682556 \h </w:instrText>
            </w:r>
            <w:r w:rsidR="00B6734A">
              <w:rPr>
                <w:noProof/>
                <w:webHidden/>
              </w:rPr>
            </w:r>
            <w:r w:rsidR="00B6734A">
              <w:rPr>
                <w:noProof/>
                <w:webHidden/>
              </w:rPr>
              <w:fldChar w:fldCharType="separate"/>
            </w:r>
            <w:r w:rsidR="00DE0CCC">
              <w:rPr>
                <w:noProof/>
                <w:webHidden/>
              </w:rPr>
              <w:t>96</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57" w:history="1">
            <w:r w:rsidR="00B6734A" w:rsidRPr="0058155B">
              <w:rPr>
                <w:rStyle w:val="Hipercze"/>
                <w:noProof/>
              </w:rPr>
              <w:t>Wpływ projektów na aspekty problemowe</w:t>
            </w:r>
            <w:r w:rsidR="00B6734A">
              <w:rPr>
                <w:noProof/>
                <w:webHidden/>
              </w:rPr>
              <w:tab/>
            </w:r>
            <w:r w:rsidR="00B6734A">
              <w:rPr>
                <w:noProof/>
                <w:webHidden/>
              </w:rPr>
              <w:fldChar w:fldCharType="begin"/>
            </w:r>
            <w:r w:rsidR="00B6734A">
              <w:rPr>
                <w:noProof/>
                <w:webHidden/>
              </w:rPr>
              <w:instrText xml:space="preserve"> PAGEREF _Toc491682557 \h </w:instrText>
            </w:r>
            <w:r w:rsidR="00B6734A">
              <w:rPr>
                <w:noProof/>
                <w:webHidden/>
              </w:rPr>
            </w:r>
            <w:r w:rsidR="00B6734A">
              <w:rPr>
                <w:noProof/>
                <w:webHidden/>
              </w:rPr>
              <w:fldChar w:fldCharType="separate"/>
            </w:r>
            <w:r w:rsidR="00DE0CCC">
              <w:rPr>
                <w:noProof/>
                <w:webHidden/>
              </w:rPr>
              <w:t>99</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58" w:history="1">
            <w:r w:rsidR="00B6734A" w:rsidRPr="0058155B">
              <w:rPr>
                <w:rStyle w:val="Hipercze"/>
                <w:noProof/>
              </w:rPr>
              <w:t>10.</w:t>
            </w:r>
            <w:r w:rsidR="00B6734A">
              <w:rPr>
                <w:rFonts w:asciiTheme="minorHAnsi" w:eastAsiaTheme="minorEastAsia" w:hAnsiTheme="minorHAnsi"/>
                <w:noProof/>
                <w:sz w:val="22"/>
                <w:lang w:eastAsia="pl-PL"/>
              </w:rPr>
              <w:tab/>
            </w:r>
            <w:r w:rsidR="00B6734A" w:rsidRPr="0058155B">
              <w:rPr>
                <w:rStyle w:val="Hipercze"/>
                <w:noProof/>
              </w:rPr>
              <w:t>Mechanizmy zapewnienia komplementarności rewitalizacji</w:t>
            </w:r>
            <w:r w:rsidR="00B6734A">
              <w:rPr>
                <w:noProof/>
                <w:webHidden/>
              </w:rPr>
              <w:tab/>
            </w:r>
            <w:r w:rsidR="00B6734A">
              <w:rPr>
                <w:noProof/>
                <w:webHidden/>
              </w:rPr>
              <w:fldChar w:fldCharType="begin"/>
            </w:r>
            <w:r w:rsidR="00B6734A">
              <w:rPr>
                <w:noProof/>
                <w:webHidden/>
              </w:rPr>
              <w:instrText xml:space="preserve"> PAGEREF _Toc491682558 \h </w:instrText>
            </w:r>
            <w:r w:rsidR="00B6734A">
              <w:rPr>
                <w:noProof/>
                <w:webHidden/>
              </w:rPr>
            </w:r>
            <w:r w:rsidR="00B6734A">
              <w:rPr>
                <w:noProof/>
                <w:webHidden/>
              </w:rPr>
              <w:fldChar w:fldCharType="separate"/>
            </w:r>
            <w:r w:rsidR="00DE0CCC">
              <w:rPr>
                <w:noProof/>
                <w:webHidden/>
              </w:rPr>
              <w:t>102</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59" w:history="1">
            <w:r w:rsidR="00B6734A" w:rsidRPr="0058155B">
              <w:rPr>
                <w:rStyle w:val="Hipercze"/>
                <w:noProof/>
              </w:rPr>
              <w:t>11.</w:t>
            </w:r>
            <w:r w:rsidR="00B6734A">
              <w:rPr>
                <w:rFonts w:asciiTheme="minorHAnsi" w:eastAsiaTheme="minorEastAsia" w:hAnsiTheme="minorHAnsi"/>
                <w:noProof/>
                <w:sz w:val="22"/>
                <w:lang w:eastAsia="pl-PL"/>
              </w:rPr>
              <w:tab/>
            </w:r>
            <w:r w:rsidR="00B6734A" w:rsidRPr="0058155B">
              <w:rPr>
                <w:rStyle w:val="Hipercze"/>
                <w:noProof/>
              </w:rPr>
              <w:t>Mechanizmy partycypacji społecznej w procesie rewitalizacji</w:t>
            </w:r>
            <w:r w:rsidR="00B6734A">
              <w:rPr>
                <w:noProof/>
                <w:webHidden/>
              </w:rPr>
              <w:tab/>
            </w:r>
            <w:r w:rsidR="00B6734A">
              <w:rPr>
                <w:noProof/>
                <w:webHidden/>
              </w:rPr>
              <w:fldChar w:fldCharType="begin"/>
            </w:r>
            <w:r w:rsidR="00B6734A">
              <w:rPr>
                <w:noProof/>
                <w:webHidden/>
              </w:rPr>
              <w:instrText xml:space="preserve"> PAGEREF _Toc491682559 \h </w:instrText>
            </w:r>
            <w:r w:rsidR="00B6734A">
              <w:rPr>
                <w:noProof/>
                <w:webHidden/>
              </w:rPr>
            </w:r>
            <w:r w:rsidR="00B6734A">
              <w:rPr>
                <w:noProof/>
                <w:webHidden/>
              </w:rPr>
              <w:fldChar w:fldCharType="separate"/>
            </w:r>
            <w:r w:rsidR="00DE0CCC">
              <w:rPr>
                <w:noProof/>
                <w:webHidden/>
              </w:rPr>
              <w:t>115</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60" w:history="1">
            <w:r w:rsidR="00B6734A" w:rsidRPr="0058155B">
              <w:rPr>
                <w:rStyle w:val="Hipercze"/>
                <w:noProof/>
              </w:rPr>
              <w:t>Konsultacje społeczne</w:t>
            </w:r>
            <w:r w:rsidR="00B6734A">
              <w:rPr>
                <w:noProof/>
                <w:webHidden/>
              </w:rPr>
              <w:tab/>
            </w:r>
            <w:r w:rsidR="00B6734A">
              <w:rPr>
                <w:noProof/>
                <w:webHidden/>
              </w:rPr>
              <w:fldChar w:fldCharType="begin"/>
            </w:r>
            <w:r w:rsidR="00B6734A">
              <w:rPr>
                <w:noProof/>
                <w:webHidden/>
              </w:rPr>
              <w:instrText xml:space="preserve"> PAGEREF _Toc491682560 \h </w:instrText>
            </w:r>
            <w:r w:rsidR="00B6734A">
              <w:rPr>
                <w:noProof/>
                <w:webHidden/>
              </w:rPr>
            </w:r>
            <w:r w:rsidR="00B6734A">
              <w:rPr>
                <w:noProof/>
                <w:webHidden/>
              </w:rPr>
              <w:fldChar w:fldCharType="separate"/>
            </w:r>
            <w:r w:rsidR="00DE0CCC">
              <w:rPr>
                <w:noProof/>
                <w:webHidden/>
              </w:rPr>
              <w:t>117</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61" w:history="1">
            <w:r w:rsidR="00B6734A" w:rsidRPr="0058155B">
              <w:rPr>
                <w:rStyle w:val="Hipercze"/>
                <w:noProof/>
              </w:rPr>
              <w:t>Pogłębiające wywiady kwestionariuszowe</w:t>
            </w:r>
            <w:r w:rsidR="00B6734A">
              <w:rPr>
                <w:noProof/>
                <w:webHidden/>
              </w:rPr>
              <w:tab/>
            </w:r>
            <w:r w:rsidR="00B6734A">
              <w:rPr>
                <w:noProof/>
                <w:webHidden/>
              </w:rPr>
              <w:fldChar w:fldCharType="begin"/>
            </w:r>
            <w:r w:rsidR="00B6734A">
              <w:rPr>
                <w:noProof/>
                <w:webHidden/>
              </w:rPr>
              <w:instrText xml:space="preserve"> PAGEREF _Toc491682561 \h </w:instrText>
            </w:r>
            <w:r w:rsidR="00B6734A">
              <w:rPr>
                <w:noProof/>
                <w:webHidden/>
              </w:rPr>
            </w:r>
            <w:r w:rsidR="00B6734A">
              <w:rPr>
                <w:noProof/>
                <w:webHidden/>
              </w:rPr>
              <w:fldChar w:fldCharType="separate"/>
            </w:r>
            <w:r w:rsidR="00DE0CCC">
              <w:rPr>
                <w:noProof/>
                <w:webHidden/>
              </w:rPr>
              <w:t>122</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62" w:history="1">
            <w:r w:rsidR="00B6734A" w:rsidRPr="0058155B">
              <w:rPr>
                <w:rStyle w:val="Hipercze"/>
                <w:noProof/>
              </w:rPr>
              <w:t>12.</w:t>
            </w:r>
            <w:r w:rsidR="00B6734A">
              <w:rPr>
                <w:rFonts w:asciiTheme="minorHAnsi" w:eastAsiaTheme="minorEastAsia" w:hAnsiTheme="minorHAnsi"/>
                <w:noProof/>
                <w:sz w:val="22"/>
                <w:lang w:eastAsia="pl-PL"/>
              </w:rPr>
              <w:tab/>
            </w:r>
            <w:r w:rsidR="00B6734A" w:rsidRPr="0058155B">
              <w:rPr>
                <w:rStyle w:val="Hipercze"/>
                <w:noProof/>
              </w:rPr>
              <w:t>System wdrażania (realizacji) Gminnego Programu Rewitalizacji</w:t>
            </w:r>
            <w:r w:rsidR="00B6734A">
              <w:rPr>
                <w:noProof/>
                <w:webHidden/>
              </w:rPr>
              <w:tab/>
            </w:r>
            <w:r w:rsidR="00B6734A">
              <w:rPr>
                <w:noProof/>
                <w:webHidden/>
              </w:rPr>
              <w:fldChar w:fldCharType="begin"/>
            </w:r>
            <w:r w:rsidR="00B6734A">
              <w:rPr>
                <w:noProof/>
                <w:webHidden/>
              </w:rPr>
              <w:instrText xml:space="preserve"> PAGEREF _Toc491682562 \h </w:instrText>
            </w:r>
            <w:r w:rsidR="00B6734A">
              <w:rPr>
                <w:noProof/>
                <w:webHidden/>
              </w:rPr>
            </w:r>
            <w:r w:rsidR="00B6734A">
              <w:rPr>
                <w:noProof/>
                <w:webHidden/>
              </w:rPr>
              <w:fldChar w:fldCharType="separate"/>
            </w:r>
            <w:r w:rsidR="00DE0CCC">
              <w:rPr>
                <w:noProof/>
                <w:webHidden/>
              </w:rPr>
              <w:t>148</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63" w:history="1">
            <w:r w:rsidR="00B6734A" w:rsidRPr="0058155B">
              <w:rPr>
                <w:rStyle w:val="Hipercze"/>
                <w:noProof/>
              </w:rPr>
              <w:t>Promocja oraz formy partycypacji społecznej Gminnego Programu Rewitalizacji</w:t>
            </w:r>
            <w:r w:rsidR="00B6734A">
              <w:rPr>
                <w:noProof/>
                <w:webHidden/>
              </w:rPr>
              <w:tab/>
            </w:r>
            <w:r w:rsidR="00B6734A">
              <w:rPr>
                <w:noProof/>
                <w:webHidden/>
              </w:rPr>
              <w:fldChar w:fldCharType="begin"/>
            </w:r>
            <w:r w:rsidR="00B6734A">
              <w:rPr>
                <w:noProof/>
                <w:webHidden/>
              </w:rPr>
              <w:instrText xml:space="preserve"> PAGEREF _Toc491682563 \h </w:instrText>
            </w:r>
            <w:r w:rsidR="00B6734A">
              <w:rPr>
                <w:noProof/>
                <w:webHidden/>
              </w:rPr>
            </w:r>
            <w:r w:rsidR="00B6734A">
              <w:rPr>
                <w:noProof/>
                <w:webHidden/>
              </w:rPr>
              <w:fldChar w:fldCharType="separate"/>
            </w:r>
            <w:r w:rsidR="00DE0CCC">
              <w:rPr>
                <w:noProof/>
                <w:webHidden/>
              </w:rPr>
              <w:t>152</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64" w:history="1">
            <w:r w:rsidR="00B6734A" w:rsidRPr="0058155B">
              <w:rPr>
                <w:rStyle w:val="Hipercze"/>
                <w:noProof/>
              </w:rPr>
              <w:t>13.</w:t>
            </w:r>
            <w:r w:rsidR="00B6734A">
              <w:rPr>
                <w:rFonts w:asciiTheme="minorHAnsi" w:eastAsiaTheme="minorEastAsia" w:hAnsiTheme="minorHAnsi"/>
                <w:noProof/>
                <w:sz w:val="22"/>
                <w:lang w:eastAsia="pl-PL"/>
              </w:rPr>
              <w:tab/>
            </w:r>
            <w:r w:rsidR="00B6734A" w:rsidRPr="0058155B">
              <w:rPr>
                <w:rStyle w:val="Hipercze"/>
                <w:noProof/>
              </w:rPr>
              <w:t>System monitoringu i oceny Gminnego Programu Rewitalizacji</w:t>
            </w:r>
            <w:r w:rsidR="00B6734A">
              <w:rPr>
                <w:noProof/>
                <w:webHidden/>
              </w:rPr>
              <w:tab/>
            </w:r>
            <w:r w:rsidR="00B6734A">
              <w:rPr>
                <w:noProof/>
                <w:webHidden/>
              </w:rPr>
              <w:fldChar w:fldCharType="begin"/>
            </w:r>
            <w:r w:rsidR="00B6734A">
              <w:rPr>
                <w:noProof/>
                <w:webHidden/>
              </w:rPr>
              <w:instrText xml:space="preserve"> PAGEREF _Toc491682564 \h </w:instrText>
            </w:r>
            <w:r w:rsidR="00B6734A">
              <w:rPr>
                <w:noProof/>
                <w:webHidden/>
              </w:rPr>
            </w:r>
            <w:r w:rsidR="00B6734A">
              <w:rPr>
                <w:noProof/>
                <w:webHidden/>
              </w:rPr>
              <w:fldChar w:fldCharType="separate"/>
            </w:r>
            <w:r w:rsidR="00DE0CCC">
              <w:rPr>
                <w:noProof/>
                <w:webHidden/>
              </w:rPr>
              <w:t>154</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65" w:history="1">
            <w:r w:rsidR="00B6734A" w:rsidRPr="0058155B">
              <w:rPr>
                <w:rStyle w:val="Hipercze"/>
                <w:noProof/>
              </w:rPr>
              <w:t>Monitoring</w:t>
            </w:r>
            <w:r w:rsidR="00B6734A">
              <w:rPr>
                <w:noProof/>
                <w:webHidden/>
              </w:rPr>
              <w:tab/>
            </w:r>
            <w:r w:rsidR="00B6734A">
              <w:rPr>
                <w:noProof/>
                <w:webHidden/>
              </w:rPr>
              <w:fldChar w:fldCharType="begin"/>
            </w:r>
            <w:r w:rsidR="00B6734A">
              <w:rPr>
                <w:noProof/>
                <w:webHidden/>
              </w:rPr>
              <w:instrText xml:space="preserve"> PAGEREF _Toc491682565 \h </w:instrText>
            </w:r>
            <w:r w:rsidR="00B6734A">
              <w:rPr>
                <w:noProof/>
                <w:webHidden/>
              </w:rPr>
            </w:r>
            <w:r w:rsidR="00B6734A">
              <w:rPr>
                <w:noProof/>
                <w:webHidden/>
              </w:rPr>
              <w:fldChar w:fldCharType="separate"/>
            </w:r>
            <w:r w:rsidR="00DE0CCC">
              <w:rPr>
                <w:noProof/>
                <w:webHidden/>
              </w:rPr>
              <w:t>154</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66" w:history="1">
            <w:r w:rsidR="00B6734A" w:rsidRPr="0058155B">
              <w:rPr>
                <w:rStyle w:val="Hipercze"/>
                <w:noProof/>
              </w:rPr>
              <w:t>Ewaluacja</w:t>
            </w:r>
            <w:r w:rsidR="00B6734A">
              <w:rPr>
                <w:noProof/>
                <w:webHidden/>
              </w:rPr>
              <w:tab/>
            </w:r>
            <w:r w:rsidR="00B6734A">
              <w:rPr>
                <w:noProof/>
                <w:webHidden/>
              </w:rPr>
              <w:fldChar w:fldCharType="begin"/>
            </w:r>
            <w:r w:rsidR="00B6734A">
              <w:rPr>
                <w:noProof/>
                <w:webHidden/>
              </w:rPr>
              <w:instrText xml:space="preserve"> PAGEREF _Toc491682566 \h </w:instrText>
            </w:r>
            <w:r w:rsidR="00B6734A">
              <w:rPr>
                <w:noProof/>
                <w:webHidden/>
              </w:rPr>
            </w:r>
            <w:r w:rsidR="00B6734A">
              <w:rPr>
                <w:noProof/>
                <w:webHidden/>
              </w:rPr>
              <w:fldChar w:fldCharType="separate"/>
            </w:r>
            <w:r w:rsidR="00DE0CCC">
              <w:rPr>
                <w:noProof/>
                <w:webHidden/>
              </w:rPr>
              <w:t>156</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67" w:history="1">
            <w:r w:rsidR="00B6734A" w:rsidRPr="0058155B">
              <w:rPr>
                <w:rStyle w:val="Hipercze"/>
                <w:noProof/>
              </w:rPr>
              <w:t>Aktualizacja Gminnego Programu Rewitalizacji</w:t>
            </w:r>
            <w:r w:rsidR="00B6734A">
              <w:rPr>
                <w:noProof/>
                <w:webHidden/>
              </w:rPr>
              <w:tab/>
            </w:r>
            <w:r w:rsidR="00B6734A">
              <w:rPr>
                <w:noProof/>
                <w:webHidden/>
              </w:rPr>
              <w:fldChar w:fldCharType="begin"/>
            </w:r>
            <w:r w:rsidR="00B6734A">
              <w:rPr>
                <w:noProof/>
                <w:webHidden/>
              </w:rPr>
              <w:instrText xml:space="preserve"> PAGEREF _Toc491682567 \h </w:instrText>
            </w:r>
            <w:r w:rsidR="00B6734A">
              <w:rPr>
                <w:noProof/>
                <w:webHidden/>
              </w:rPr>
            </w:r>
            <w:r w:rsidR="00B6734A">
              <w:rPr>
                <w:noProof/>
                <w:webHidden/>
              </w:rPr>
              <w:fldChar w:fldCharType="separate"/>
            </w:r>
            <w:r w:rsidR="00DE0CCC">
              <w:rPr>
                <w:noProof/>
                <w:webHidden/>
              </w:rPr>
              <w:t>161</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68" w:history="1">
            <w:r w:rsidR="00B6734A" w:rsidRPr="0058155B">
              <w:rPr>
                <w:rStyle w:val="Hipercze"/>
                <w:noProof/>
              </w:rPr>
              <w:t>14.</w:t>
            </w:r>
            <w:r w:rsidR="00B6734A">
              <w:rPr>
                <w:rFonts w:asciiTheme="minorHAnsi" w:eastAsiaTheme="minorEastAsia" w:hAnsiTheme="minorHAnsi"/>
                <w:noProof/>
                <w:sz w:val="22"/>
                <w:lang w:eastAsia="pl-PL"/>
              </w:rPr>
              <w:tab/>
            </w:r>
            <w:r w:rsidR="00B6734A" w:rsidRPr="0058155B">
              <w:rPr>
                <w:rStyle w:val="Hipercze"/>
                <w:noProof/>
              </w:rPr>
              <w:t>Niezbędne zmiany w dokumentach strategicznych Gminy Ostrów Mazowiecka</w:t>
            </w:r>
            <w:r w:rsidR="00B6734A">
              <w:rPr>
                <w:noProof/>
                <w:webHidden/>
              </w:rPr>
              <w:tab/>
            </w:r>
            <w:r w:rsidR="00B6734A">
              <w:rPr>
                <w:noProof/>
                <w:webHidden/>
              </w:rPr>
              <w:fldChar w:fldCharType="begin"/>
            </w:r>
            <w:r w:rsidR="00B6734A">
              <w:rPr>
                <w:noProof/>
                <w:webHidden/>
              </w:rPr>
              <w:instrText xml:space="preserve"> PAGEREF _Toc491682568 \h </w:instrText>
            </w:r>
            <w:r w:rsidR="00B6734A">
              <w:rPr>
                <w:noProof/>
                <w:webHidden/>
              </w:rPr>
            </w:r>
            <w:r w:rsidR="00B6734A">
              <w:rPr>
                <w:noProof/>
                <w:webHidden/>
              </w:rPr>
              <w:fldChar w:fldCharType="separate"/>
            </w:r>
            <w:r w:rsidR="00DE0CCC">
              <w:rPr>
                <w:noProof/>
                <w:webHidden/>
              </w:rPr>
              <w:t>162</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69" w:history="1">
            <w:r w:rsidR="00B6734A" w:rsidRPr="0058155B">
              <w:rPr>
                <w:rStyle w:val="Hipercze"/>
                <w:noProof/>
              </w:rPr>
              <w:t>Specjalna Strefa Rewitalizacji</w:t>
            </w:r>
            <w:r w:rsidR="00B6734A">
              <w:rPr>
                <w:noProof/>
                <w:webHidden/>
              </w:rPr>
              <w:tab/>
            </w:r>
            <w:r w:rsidR="00B6734A">
              <w:rPr>
                <w:noProof/>
                <w:webHidden/>
              </w:rPr>
              <w:fldChar w:fldCharType="begin"/>
            </w:r>
            <w:r w:rsidR="00B6734A">
              <w:rPr>
                <w:noProof/>
                <w:webHidden/>
              </w:rPr>
              <w:instrText xml:space="preserve"> PAGEREF _Toc491682569 \h </w:instrText>
            </w:r>
            <w:r w:rsidR="00B6734A">
              <w:rPr>
                <w:noProof/>
                <w:webHidden/>
              </w:rPr>
            </w:r>
            <w:r w:rsidR="00B6734A">
              <w:rPr>
                <w:noProof/>
                <w:webHidden/>
              </w:rPr>
              <w:fldChar w:fldCharType="separate"/>
            </w:r>
            <w:r w:rsidR="00DE0CCC">
              <w:rPr>
                <w:noProof/>
                <w:webHidden/>
              </w:rPr>
              <w:t>162</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70" w:history="1">
            <w:r w:rsidR="00B6734A" w:rsidRPr="0058155B">
              <w:rPr>
                <w:rStyle w:val="Hipercze"/>
                <w:noProof/>
              </w:rPr>
              <w:t>Zmiany w Studium uwarunkowań i kierunków zagospodarowania przestrzennego gminy</w:t>
            </w:r>
            <w:r w:rsidR="00B6734A">
              <w:rPr>
                <w:noProof/>
                <w:webHidden/>
              </w:rPr>
              <w:tab/>
            </w:r>
            <w:r w:rsidR="00B6734A">
              <w:rPr>
                <w:noProof/>
                <w:webHidden/>
              </w:rPr>
              <w:fldChar w:fldCharType="begin"/>
            </w:r>
            <w:r w:rsidR="00B6734A">
              <w:rPr>
                <w:noProof/>
                <w:webHidden/>
              </w:rPr>
              <w:instrText xml:space="preserve"> PAGEREF _Toc491682570 \h </w:instrText>
            </w:r>
            <w:r w:rsidR="00B6734A">
              <w:rPr>
                <w:noProof/>
                <w:webHidden/>
              </w:rPr>
            </w:r>
            <w:r w:rsidR="00B6734A">
              <w:rPr>
                <w:noProof/>
                <w:webHidden/>
              </w:rPr>
              <w:fldChar w:fldCharType="separate"/>
            </w:r>
            <w:r w:rsidR="00DE0CCC">
              <w:rPr>
                <w:noProof/>
                <w:webHidden/>
              </w:rPr>
              <w:t>162</w:t>
            </w:r>
            <w:r w:rsidR="00B6734A">
              <w:rPr>
                <w:noProof/>
                <w:webHidden/>
              </w:rPr>
              <w:fldChar w:fldCharType="end"/>
            </w:r>
          </w:hyperlink>
        </w:p>
        <w:p w:rsidR="00B6734A" w:rsidRDefault="00B307F7">
          <w:pPr>
            <w:pStyle w:val="Spistreci2"/>
            <w:tabs>
              <w:tab w:val="right" w:leader="dot" w:pos="9060"/>
            </w:tabs>
            <w:rPr>
              <w:rFonts w:asciiTheme="minorHAnsi" w:eastAsiaTheme="minorEastAsia" w:hAnsiTheme="minorHAnsi"/>
              <w:noProof/>
              <w:sz w:val="22"/>
              <w:lang w:eastAsia="pl-PL"/>
            </w:rPr>
          </w:pPr>
          <w:hyperlink w:anchor="_Toc491682571" w:history="1">
            <w:r w:rsidR="00B6734A" w:rsidRPr="0058155B">
              <w:rPr>
                <w:rStyle w:val="Hipercze"/>
                <w:noProof/>
              </w:rPr>
              <w:t>Zmiany w Miejscowych planach zagospodarowania przestrzennego</w:t>
            </w:r>
            <w:r w:rsidR="00B6734A">
              <w:rPr>
                <w:noProof/>
                <w:webHidden/>
              </w:rPr>
              <w:tab/>
            </w:r>
            <w:r w:rsidR="00B6734A">
              <w:rPr>
                <w:noProof/>
                <w:webHidden/>
              </w:rPr>
              <w:fldChar w:fldCharType="begin"/>
            </w:r>
            <w:r w:rsidR="00B6734A">
              <w:rPr>
                <w:noProof/>
                <w:webHidden/>
              </w:rPr>
              <w:instrText xml:space="preserve"> PAGEREF _Toc491682571 \h </w:instrText>
            </w:r>
            <w:r w:rsidR="00B6734A">
              <w:rPr>
                <w:noProof/>
                <w:webHidden/>
              </w:rPr>
            </w:r>
            <w:r w:rsidR="00B6734A">
              <w:rPr>
                <w:noProof/>
                <w:webHidden/>
              </w:rPr>
              <w:fldChar w:fldCharType="separate"/>
            </w:r>
            <w:r w:rsidR="00DE0CCC">
              <w:rPr>
                <w:noProof/>
                <w:webHidden/>
              </w:rPr>
              <w:t>163</w:t>
            </w:r>
            <w:r w:rsidR="00B6734A">
              <w:rPr>
                <w:noProof/>
                <w:webHidden/>
              </w:rPr>
              <w:fldChar w:fldCharType="end"/>
            </w:r>
          </w:hyperlink>
        </w:p>
        <w:p w:rsidR="00B6734A" w:rsidRDefault="00B307F7">
          <w:pPr>
            <w:pStyle w:val="Spistreci1"/>
            <w:rPr>
              <w:rFonts w:asciiTheme="minorHAnsi" w:eastAsiaTheme="minorEastAsia" w:hAnsiTheme="minorHAnsi"/>
              <w:noProof/>
              <w:sz w:val="22"/>
              <w:lang w:eastAsia="pl-PL"/>
            </w:rPr>
          </w:pPr>
          <w:hyperlink w:anchor="_Toc491682572" w:history="1">
            <w:r w:rsidR="00B6734A" w:rsidRPr="0058155B">
              <w:rPr>
                <w:rStyle w:val="Hipercze"/>
                <w:noProof/>
              </w:rPr>
              <w:t>15.</w:t>
            </w:r>
            <w:r w:rsidR="00B6734A">
              <w:rPr>
                <w:rFonts w:asciiTheme="minorHAnsi" w:eastAsiaTheme="minorEastAsia" w:hAnsiTheme="minorHAnsi"/>
                <w:noProof/>
                <w:sz w:val="22"/>
                <w:lang w:eastAsia="pl-PL"/>
              </w:rPr>
              <w:tab/>
            </w:r>
            <w:r w:rsidR="00B6734A" w:rsidRPr="0058155B">
              <w:rPr>
                <w:rStyle w:val="Hipercze"/>
                <w:noProof/>
              </w:rPr>
              <w:t>Spis tabel, rysunków i wykresów</w:t>
            </w:r>
            <w:r w:rsidR="00B6734A">
              <w:rPr>
                <w:noProof/>
                <w:webHidden/>
              </w:rPr>
              <w:tab/>
            </w:r>
            <w:r w:rsidR="00B6734A">
              <w:rPr>
                <w:noProof/>
                <w:webHidden/>
              </w:rPr>
              <w:fldChar w:fldCharType="begin"/>
            </w:r>
            <w:r w:rsidR="00B6734A">
              <w:rPr>
                <w:noProof/>
                <w:webHidden/>
              </w:rPr>
              <w:instrText xml:space="preserve"> PAGEREF _Toc491682572 \h </w:instrText>
            </w:r>
            <w:r w:rsidR="00B6734A">
              <w:rPr>
                <w:noProof/>
                <w:webHidden/>
              </w:rPr>
            </w:r>
            <w:r w:rsidR="00B6734A">
              <w:rPr>
                <w:noProof/>
                <w:webHidden/>
              </w:rPr>
              <w:fldChar w:fldCharType="separate"/>
            </w:r>
            <w:r w:rsidR="00DE0CCC">
              <w:rPr>
                <w:noProof/>
                <w:webHidden/>
              </w:rPr>
              <w:t>164</w:t>
            </w:r>
            <w:r w:rsidR="00B6734A">
              <w:rPr>
                <w:noProof/>
                <w:webHidden/>
              </w:rPr>
              <w:fldChar w:fldCharType="end"/>
            </w:r>
          </w:hyperlink>
        </w:p>
        <w:p w:rsidR="001E6646" w:rsidRPr="00B109AA" w:rsidRDefault="00401AD5" w:rsidP="00844A9B">
          <w:pPr>
            <w:pStyle w:val="Spistreci1"/>
          </w:pPr>
          <w:r w:rsidRPr="006727A8">
            <w:fldChar w:fldCharType="end"/>
          </w:r>
        </w:p>
      </w:sdtContent>
    </w:sdt>
    <w:p w:rsidR="0046785A" w:rsidRPr="00B109AA" w:rsidRDefault="0046785A">
      <w:pPr>
        <w:spacing w:line="259" w:lineRule="auto"/>
        <w:jc w:val="left"/>
        <w:rPr>
          <w:rFonts w:eastAsiaTheme="majorEastAsia" w:cstheme="majorBidi"/>
          <w:b/>
          <w:color w:val="C77C0E" w:themeColor="accent1" w:themeShade="BF"/>
          <w:sz w:val="32"/>
          <w:szCs w:val="32"/>
        </w:rPr>
      </w:pPr>
      <w:r w:rsidRPr="00B109AA">
        <w:br w:type="page"/>
      </w:r>
    </w:p>
    <w:p w:rsidR="00631900" w:rsidRPr="00B109AA" w:rsidRDefault="00631900" w:rsidP="0046785A">
      <w:pPr>
        <w:pStyle w:val="Nagwek1"/>
      </w:pPr>
      <w:bookmarkStart w:id="0" w:name="_Toc491682529"/>
      <w:r w:rsidRPr="00B109AA">
        <w:lastRenderedPageBreak/>
        <w:t>Wprowadzenie</w:t>
      </w:r>
      <w:bookmarkEnd w:id="0"/>
    </w:p>
    <w:p w:rsidR="00631900" w:rsidRPr="00B109AA" w:rsidRDefault="00631900" w:rsidP="00631900">
      <w:pPr>
        <w:ind w:firstLine="708"/>
        <w:rPr>
          <w:rFonts w:cs="Times New Roman"/>
          <w:szCs w:val="24"/>
        </w:rPr>
      </w:pPr>
      <w:r w:rsidRPr="00B109AA">
        <w:rPr>
          <w:rFonts w:cs="Times New Roman"/>
          <w:szCs w:val="24"/>
        </w:rPr>
        <w:t>Głównym celem prezentowanej diagnozy społeczno</w:t>
      </w:r>
      <w:r w:rsidR="00881609" w:rsidRPr="00B109AA">
        <w:rPr>
          <w:rFonts w:cs="Times New Roman"/>
          <w:szCs w:val="24"/>
        </w:rPr>
        <w:t xml:space="preserve"> </w:t>
      </w:r>
      <w:r w:rsidRPr="00B109AA">
        <w:rPr>
          <w:rFonts w:cs="Times New Roman"/>
          <w:szCs w:val="24"/>
        </w:rPr>
        <w:t xml:space="preserve">- gospodarczej Gminy Ostrów Mazowiecka </w:t>
      </w:r>
      <w:r w:rsidR="00D573DD" w:rsidRPr="00B109AA">
        <w:rPr>
          <w:rFonts w:cs="Times New Roman"/>
          <w:szCs w:val="24"/>
        </w:rPr>
        <w:t xml:space="preserve">oraz opracowanego na jej podstawie </w:t>
      </w:r>
      <w:r w:rsidR="00D573DD" w:rsidRPr="002E2129">
        <w:rPr>
          <w:rFonts w:cs="Times New Roman"/>
          <w:b/>
          <w:i/>
          <w:szCs w:val="24"/>
        </w:rPr>
        <w:t xml:space="preserve">Gminnego Programu Rewitalizacji </w:t>
      </w:r>
      <w:r w:rsidR="00F562AF" w:rsidRPr="002E2129">
        <w:rPr>
          <w:rFonts w:cs="Times New Roman"/>
          <w:b/>
          <w:i/>
          <w:szCs w:val="24"/>
        </w:rPr>
        <w:t>dla Gminy Ostrów Mazowiecka na lata 2016-2026 (zwanego dalej Programem, w skróci GPR)</w:t>
      </w:r>
      <w:r w:rsidR="00F562AF">
        <w:rPr>
          <w:rFonts w:cs="Times New Roman"/>
          <w:szCs w:val="24"/>
        </w:rPr>
        <w:t xml:space="preserve"> </w:t>
      </w:r>
      <w:r w:rsidRPr="00B109AA">
        <w:rPr>
          <w:rFonts w:cs="Times New Roman"/>
          <w:szCs w:val="24"/>
        </w:rPr>
        <w:t>było wyznaczenie obszarów zdegradowanych i rewitaliz</w:t>
      </w:r>
      <w:r w:rsidR="00D573DD" w:rsidRPr="00B109AA">
        <w:rPr>
          <w:rFonts w:cs="Times New Roman"/>
          <w:szCs w:val="24"/>
        </w:rPr>
        <w:t>acji w gminie oraz opracowanie działań na lata 2016 - 2026</w:t>
      </w:r>
      <w:r w:rsidR="0007751B" w:rsidRPr="00B109AA">
        <w:rPr>
          <w:rFonts w:cs="Times New Roman"/>
          <w:szCs w:val="24"/>
        </w:rPr>
        <w:t xml:space="preserve"> co stanowi jeden </w:t>
      </w:r>
      <w:r w:rsidRPr="00B109AA">
        <w:rPr>
          <w:rFonts w:cs="Times New Roman"/>
          <w:szCs w:val="24"/>
        </w:rPr>
        <w:t>z etapów opracowania Gminnego Programu Rewitalizacji dla Gminy Ostrów Mazowiecka.</w:t>
      </w:r>
      <w:r w:rsidR="00881609" w:rsidRPr="00B109AA">
        <w:t xml:space="preserve"> </w:t>
      </w:r>
      <w:r w:rsidR="00881609" w:rsidRPr="00B109AA">
        <w:rPr>
          <w:rFonts w:cs="Times New Roman"/>
          <w:szCs w:val="24"/>
        </w:rPr>
        <w:t xml:space="preserve">Prezentowana w niniejszym dokumencie diagnoza stanowi wypadkową zaleceń wskazanych zarówno w </w:t>
      </w:r>
      <w:r w:rsidR="00881609" w:rsidRPr="005F688B">
        <w:rPr>
          <w:rFonts w:cs="Times New Roman"/>
          <w:i/>
          <w:szCs w:val="24"/>
        </w:rPr>
        <w:t xml:space="preserve">Ustawie o rewitalizacji z dnia 9 października 2015 (Dz. U. </w:t>
      </w:r>
      <w:r w:rsidR="00F562AF" w:rsidRPr="005F688B">
        <w:rPr>
          <w:rFonts w:cs="Times New Roman"/>
          <w:i/>
          <w:szCs w:val="24"/>
        </w:rPr>
        <w:t>201</w:t>
      </w:r>
      <w:r w:rsidR="00F562AF" w:rsidRPr="00F562AF">
        <w:rPr>
          <w:rFonts w:cs="Times New Roman"/>
          <w:i/>
          <w:szCs w:val="24"/>
        </w:rPr>
        <w:t>7</w:t>
      </w:r>
      <w:r w:rsidR="00F562AF" w:rsidRPr="00B55C13">
        <w:rPr>
          <w:rFonts w:cs="Times New Roman"/>
          <w:i/>
          <w:szCs w:val="24"/>
        </w:rPr>
        <w:t xml:space="preserve"> </w:t>
      </w:r>
      <w:r w:rsidR="00881609" w:rsidRPr="00B55C13">
        <w:rPr>
          <w:rFonts w:cs="Times New Roman"/>
          <w:i/>
          <w:szCs w:val="24"/>
        </w:rPr>
        <w:t xml:space="preserve">poz. </w:t>
      </w:r>
      <w:r w:rsidR="00F562AF" w:rsidRPr="00F562AF">
        <w:rPr>
          <w:rFonts w:cs="Times New Roman"/>
          <w:i/>
          <w:szCs w:val="24"/>
        </w:rPr>
        <w:t>1023</w:t>
      </w:r>
      <w:r w:rsidR="00881609" w:rsidRPr="005F688B">
        <w:rPr>
          <w:rFonts w:cs="Times New Roman"/>
          <w:i/>
          <w:szCs w:val="24"/>
        </w:rPr>
        <w:t xml:space="preserve">), jak i Wytycznych w zakresie rewitalizacji w programach operacyjnych na lata 2014- 2020 Ministerstwa Infrastruktury i Rozwoju z dnia </w:t>
      </w:r>
      <w:r w:rsidR="00F562AF" w:rsidRPr="005F688B">
        <w:rPr>
          <w:rFonts w:cs="Times New Roman"/>
          <w:i/>
          <w:szCs w:val="24"/>
        </w:rPr>
        <w:t>2 sierpnia</w:t>
      </w:r>
      <w:r w:rsidR="00881609" w:rsidRPr="005F688B">
        <w:rPr>
          <w:rFonts w:cs="Times New Roman"/>
          <w:i/>
          <w:szCs w:val="24"/>
        </w:rPr>
        <w:t xml:space="preserve"> </w:t>
      </w:r>
      <w:r w:rsidR="00F562AF" w:rsidRPr="005F688B">
        <w:rPr>
          <w:rFonts w:cs="Times New Roman"/>
          <w:i/>
          <w:szCs w:val="24"/>
        </w:rPr>
        <w:t>2016</w:t>
      </w:r>
      <w:r w:rsidR="00881609" w:rsidRPr="005F688B">
        <w:rPr>
          <w:rFonts w:cs="Times New Roman"/>
          <w:i/>
          <w:szCs w:val="24"/>
        </w:rPr>
        <w:t>r.</w:t>
      </w:r>
      <w:r w:rsidR="00881609" w:rsidRPr="00B109AA">
        <w:rPr>
          <w:rFonts w:cs="Times New Roman"/>
          <w:szCs w:val="24"/>
        </w:rPr>
        <w:t xml:space="preserve"> Zgodnie z</w:t>
      </w:r>
      <w:r w:rsidR="00F562AF">
        <w:rPr>
          <w:rFonts w:cs="Times New Roman"/>
          <w:szCs w:val="24"/>
        </w:rPr>
        <w:t> </w:t>
      </w:r>
      <w:r w:rsidR="00881609" w:rsidRPr="00B109AA">
        <w:rPr>
          <w:rFonts w:cs="Times New Roman"/>
          <w:szCs w:val="24"/>
        </w:rPr>
        <w:t>przytoczonymi wyżej dokumentami diagnoza opierać powinna się na mierzalnych wskaźnikach opisujących głównie zjawiska i problemy społeczne na danym terenie. Uwzględniając zalecenia, że obszar wymagający wsparcia stanowi jednostkę charakteryzującą się kumulacją negatywnych zjawisk i procesów oraz stanowi szczególne znaczenie dla rozwoju lokalnego, dokonano analizy podstawowych sfer funkcjonowania gminy.</w:t>
      </w:r>
    </w:p>
    <w:p w:rsidR="00D573DD" w:rsidRPr="00B109AA" w:rsidRDefault="00D573DD" w:rsidP="00D573DD">
      <w:pPr>
        <w:ind w:firstLine="708"/>
      </w:pPr>
      <w:r w:rsidRPr="00B109AA">
        <w:t xml:space="preserve">Powołując się na </w:t>
      </w:r>
      <w:r w:rsidRPr="00B109AA">
        <w:rPr>
          <w:i/>
        </w:rPr>
        <w:t xml:space="preserve">Wytyczne w zakresie rewitalizacji w programach operacyjnych </w:t>
      </w:r>
      <w:r w:rsidR="002E04F9" w:rsidRPr="00B109AA">
        <w:rPr>
          <w:i/>
        </w:rPr>
        <w:br/>
      </w:r>
      <w:r w:rsidRPr="00B109AA">
        <w:rPr>
          <w:i/>
        </w:rPr>
        <w:t xml:space="preserve">2014-2020 </w:t>
      </w:r>
      <w:r w:rsidRPr="00B109AA">
        <w:t xml:space="preserve">rewitalizacja stanowi kompleksowy proces, którego celem jest wyprowadzanie ze stanu kryzysowego obszarów zdegradowanych poprzez działania całościowe, integrujące interwencje na rzecz społeczności lokalnej, przestrzeni i lokalnej gospodarki, skoncentrowane terytorialnie i prowadzone w sposób zaplanowany oraz zintegrowany poprzez programy rewitalizacji. Przez działania całościowe rozumie się wzajemnie powiązane przedsięwzięcia, które obejmują kwestie społeczne oraz gospodarcze </w:t>
      </w:r>
      <w:r w:rsidR="00564E87">
        <w:t>i/</w:t>
      </w:r>
      <w:r w:rsidRPr="00B109AA">
        <w:t xml:space="preserve">lub przestrzenno-funkcjonalne </w:t>
      </w:r>
      <w:r w:rsidR="00564E87">
        <w:t>i/</w:t>
      </w:r>
      <w:r w:rsidRPr="00B109AA">
        <w:t xml:space="preserve">lub techniczne </w:t>
      </w:r>
      <w:r w:rsidR="00564E87">
        <w:t>i/</w:t>
      </w:r>
      <w:r w:rsidRPr="00B109AA">
        <w:t>lub środowiskowe. Poprzez prowadzone działania zakłada się optymalne wykorzystanie specyficznych uwarunkowań danego obszaru oraz wzmocnienie jego lokalnych potencjałów. Proces ten stanowi wieloletni okres, prowadzony przez interesariuszy wraz we współpracy ze społecznością lokalną. Dla prowadzenia rewitalizacji wymagane są:</w:t>
      </w:r>
    </w:p>
    <w:p w:rsidR="00D573DD" w:rsidRPr="00B109AA" w:rsidRDefault="00D573DD" w:rsidP="00615FED">
      <w:pPr>
        <w:pStyle w:val="Akapitzlist"/>
        <w:numPr>
          <w:ilvl w:val="0"/>
          <w:numId w:val="28"/>
        </w:numPr>
        <w:spacing w:after="0"/>
      </w:pPr>
      <w:r w:rsidRPr="00B109AA">
        <w:t>Uwzględnienie rewitalizacji jako istotnego elementu całościowej wizji rozwoju Gminy;</w:t>
      </w:r>
    </w:p>
    <w:p w:rsidR="00D573DD" w:rsidRPr="00B109AA" w:rsidRDefault="00D573DD" w:rsidP="00615FED">
      <w:pPr>
        <w:pStyle w:val="Akapitzlist"/>
        <w:numPr>
          <w:ilvl w:val="0"/>
          <w:numId w:val="28"/>
        </w:numPr>
        <w:spacing w:after="0"/>
      </w:pPr>
      <w:r w:rsidRPr="00B109AA">
        <w:lastRenderedPageBreak/>
        <w:t>Pełna diagnoza służąca wyznaczeniu obszaru rewitalizacji oraz analizie dotykających go problemów; diagnoza obejmuje kwestie społeczne oraz gospodarcze lub przestrzenno-funkcjonalne lub środowiskowe;</w:t>
      </w:r>
    </w:p>
    <w:p w:rsidR="00D573DD" w:rsidRPr="00B109AA" w:rsidRDefault="00D573DD" w:rsidP="00615FED">
      <w:pPr>
        <w:pStyle w:val="Akapitzlist"/>
        <w:numPr>
          <w:ilvl w:val="0"/>
          <w:numId w:val="28"/>
        </w:numPr>
        <w:spacing w:after="0"/>
      </w:pPr>
      <w:r w:rsidRPr="00B109AA">
        <w:t>Ustalenie hierarchii potrzeb w zakresie działań rewitalizacyjnych;</w:t>
      </w:r>
    </w:p>
    <w:p w:rsidR="00D573DD" w:rsidRPr="00B109AA" w:rsidRDefault="00D573DD" w:rsidP="00615FED">
      <w:pPr>
        <w:pStyle w:val="Akapitzlist"/>
        <w:numPr>
          <w:ilvl w:val="0"/>
          <w:numId w:val="28"/>
        </w:numPr>
        <w:spacing w:after="0"/>
      </w:pPr>
      <w:r w:rsidRPr="00B109AA">
        <w:t>Właściwy dobór narzędzi i interwencji do potrzeb i uwarunkowań danego obszaru;</w:t>
      </w:r>
    </w:p>
    <w:p w:rsidR="00D573DD" w:rsidRPr="00B109AA" w:rsidRDefault="00D573DD" w:rsidP="00615FED">
      <w:pPr>
        <w:pStyle w:val="Akapitzlist"/>
        <w:numPr>
          <w:ilvl w:val="0"/>
          <w:numId w:val="28"/>
        </w:numPr>
        <w:spacing w:after="0"/>
      </w:pPr>
      <w:r w:rsidRPr="00B109AA">
        <w:t>Zsynchronizowanie działań w sferze społecznej, gospodarczej, przestrzenno-funkcjonalnej, technicznej, środowiskowej;</w:t>
      </w:r>
    </w:p>
    <w:p w:rsidR="00D573DD" w:rsidRPr="00B109AA" w:rsidRDefault="00D573DD" w:rsidP="00615FED">
      <w:pPr>
        <w:pStyle w:val="Akapitzlist"/>
        <w:numPr>
          <w:ilvl w:val="0"/>
          <w:numId w:val="28"/>
        </w:numPr>
        <w:spacing w:after="0"/>
      </w:pPr>
      <w:r w:rsidRPr="00B109AA">
        <w:t>Koordynacja prowadzonych działań oraz monitorowanie i ewaluacja skuteczności rewitalizacji;</w:t>
      </w:r>
    </w:p>
    <w:p w:rsidR="00D573DD" w:rsidRPr="00B109AA" w:rsidRDefault="00D573DD" w:rsidP="00615FED">
      <w:pPr>
        <w:pStyle w:val="Akapitzlist"/>
        <w:numPr>
          <w:ilvl w:val="0"/>
          <w:numId w:val="28"/>
        </w:numPr>
        <w:spacing w:after="0"/>
      </w:pPr>
      <w:r w:rsidRPr="00B109AA">
        <w:t>Realizacji wynikającej z art. 5 ust. 1 rozporządzenia ogólnego zasady partnerstwa polegającej na włączeniu partnerów w procesy programowania i realizacji projektów rewitalizacyjnych w ramach programów operacyjnych oraz konsekwentnego, otwartego i trwałego dialogu z tymi podmiotami i grupami, których rezultaty rewitalizacji mają dotyczyć</w:t>
      </w:r>
      <w:r w:rsidRPr="00B109AA">
        <w:rPr>
          <w:vertAlign w:val="superscript"/>
        </w:rPr>
        <w:footnoteReference w:id="1"/>
      </w:r>
      <w:r w:rsidRPr="00B109AA">
        <w:t xml:space="preserve">. </w:t>
      </w:r>
    </w:p>
    <w:p w:rsidR="00D573DD" w:rsidRPr="00B109AA" w:rsidRDefault="00D573DD" w:rsidP="00D573DD">
      <w:r w:rsidRPr="00B109AA">
        <w:rPr>
          <w:b/>
        </w:rPr>
        <w:t>Obszar zdegradowany</w:t>
      </w:r>
      <w:r w:rsidRPr="00B109AA">
        <w:t xml:space="preserve"> stanowi obszar, na którym zidentyfikowany został stan kryzysowy (tj. stan spowodowany koncentracją negatywnych zjawisk społecznych). Może być on podzielony na podobszary, w tym podobszary, które nie posiadają wspólnych granic (warunek – występowanie sytuacji kryzysowej na każdym podobszarze).</w:t>
      </w:r>
    </w:p>
    <w:p w:rsidR="00D573DD" w:rsidRPr="00B109AA" w:rsidRDefault="00D573DD" w:rsidP="00D573DD">
      <w:r w:rsidRPr="00B109AA">
        <w:rPr>
          <w:b/>
        </w:rPr>
        <w:t>Obszar rewitalizacji</w:t>
      </w:r>
      <w:r w:rsidRPr="00B109AA">
        <w:t xml:space="preserve"> jest to całość lub część obszaru zdegradowanego, na którym zamierza się prowadzić rewitalizację. Cechuje go koncentracja negatywnych zjawisk oraz znaczenie dla rozwoju lokalnego.</w:t>
      </w:r>
    </w:p>
    <w:p w:rsidR="00D573DD" w:rsidRPr="00B109AA" w:rsidRDefault="00D573DD" w:rsidP="00D573DD">
      <w:r w:rsidRPr="00B109AA">
        <w:t>Program rewitalizacji natomiast został zdefiniowany jako inicjowany, opracowany i uchwalony przez radę Gminy, wieloletni program działań w takich sferach jak: społeczna, ekonomiczna, przestrzenna, infrastrukturalna, środowiskowa, kulturowa. Celem niniejszego programu jest wyprowadzenie obszarów zdegradowanych ze stanu kryzysu oraz stworzenie warunków do ich zrównoważonego rozwoju. Stanowi on narzędzie planowania, koordynowania i integrowania różnorodnych aktywności w ramach rewitalizacji.</w:t>
      </w:r>
    </w:p>
    <w:p w:rsidR="00D573DD" w:rsidRPr="00B109AA" w:rsidRDefault="00D573DD" w:rsidP="00D573DD">
      <w:r w:rsidRPr="00B109AA">
        <w:lastRenderedPageBreak/>
        <w:t xml:space="preserve">Projekt rewitalizacyjny to zaplanowany oraz ukierunkowany plan na osiągnięcie celów programu rewitalizacji. </w:t>
      </w:r>
    </w:p>
    <w:p w:rsidR="00D573DD" w:rsidRPr="00B109AA" w:rsidRDefault="00D573DD" w:rsidP="00D573DD">
      <w:r w:rsidRPr="00B109AA">
        <w:t xml:space="preserve">Należy zaznaczyć, że głównym źródłem sfinansowania projektów rewitalizacyjnych z funduszy europejskich są środki RPO (EFS i EFFR). Komplementarnym źródłem ich współfinansowania są także środki </w:t>
      </w:r>
      <w:r w:rsidR="00CA7426" w:rsidRPr="00B109AA">
        <w:t>R</w:t>
      </w:r>
      <w:r w:rsidRPr="00B109AA">
        <w:t xml:space="preserve">PO (EFS, EFRR, FS). Źródłem finansowania projektów rewitalizacyjnych mogą być również środki budżetu państwa oraz budżetów jednostek samorządu terytorialnego, </w:t>
      </w:r>
      <w:r w:rsidR="00E65290" w:rsidRPr="00B109AA">
        <w:t xml:space="preserve">oraz </w:t>
      </w:r>
      <w:r w:rsidRPr="00B109AA">
        <w:t>pozostałe np. prywatne.</w:t>
      </w:r>
    </w:p>
    <w:p w:rsidR="00D573DD" w:rsidRPr="00B109AA" w:rsidRDefault="00D573DD" w:rsidP="00D573DD">
      <w:r w:rsidRPr="00B109AA">
        <w:t>W celu stworzenia kompleksowego programu rewitalizacji, w niniejszym dokumencie szczególna uwag</w:t>
      </w:r>
      <w:r w:rsidR="007E2329" w:rsidRPr="00B109AA">
        <w:t>a</w:t>
      </w:r>
      <w:r w:rsidRPr="00B109AA">
        <w:t xml:space="preserve"> została zwrócona na dokładną diagnozę, opis wizji stanu obszaru po przeprowadzeniu rewitalizacji, cele rewitalizacji ora opis przedsięwzięć rewitalizacyjnych. </w:t>
      </w:r>
    </w:p>
    <w:p w:rsidR="00991ECD" w:rsidRPr="00B109AA" w:rsidRDefault="00991ECD" w:rsidP="00991ECD"/>
    <w:p w:rsidR="00991ECD" w:rsidRPr="00B109AA" w:rsidRDefault="00991ECD" w:rsidP="0046785A">
      <w:pPr>
        <w:pStyle w:val="Nagwek2"/>
      </w:pPr>
      <w:bookmarkStart w:id="1" w:name="_Toc491682530"/>
      <w:r w:rsidRPr="00B109AA">
        <w:t>Podstawy prawne rewitalizacji</w:t>
      </w:r>
      <w:bookmarkEnd w:id="1"/>
    </w:p>
    <w:p w:rsidR="00991ECD" w:rsidRPr="00B109AA" w:rsidRDefault="00991ECD" w:rsidP="00991ECD">
      <w:r w:rsidRPr="00B109AA">
        <w:t xml:space="preserve">Podstawę prawną opracowania Gminnego Programu Rewitalizacji Gminy Ostrów Mazowiecka na lata 2016 -2026 stanowi </w:t>
      </w:r>
      <w:r w:rsidRPr="00B109AA">
        <w:rPr>
          <w:b/>
        </w:rPr>
        <w:t>Ustawa z dnia 9</w:t>
      </w:r>
      <w:r w:rsidR="000B7B78">
        <w:rPr>
          <w:b/>
        </w:rPr>
        <w:t xml:space="preserve"> października</w:t>
      </w:r>
      <w:r w:rsidR="000B7B78" w:rsidRPr="00B109AA" w:rsidDel="000B7B78">
        <w:rPr>
          <w:b/>
        </w:rPr>
        <w:t xml:space="preserve"> </w:t>
      </w:r>
      <w:r w:rsidRPr="00B109AA">
        <w:rPr>
          <w:b/>
        </w:rPr>
        <w:t>2015r. o rewitalizacji</w:t>
      </w:r>
      <w:r w:rsidRPr="00B109AA">
        <w:t xml:space="preserve">, natomiast dokumentem wspierającym opracowanie GPR są </w:t>
      </w:r>
      <w:r w:rsidRPr="00B109AA">
        <w:rPr>
          <w:b/>
        </w:rPr>
        <w:t xml:space="preserve">Wytyczne w zakresie rewitalizacji w programach operacyjnych na lata 2014-2020 </w:t>
      </w:r>
      <w:r w:rsidRPr="00B109AA">
        <w:t>opracowane przez Ministra Infrastruktury i Rozwoju.</w:t>
      </w:r>
    </w:p>
    <w:p w:rsidR="00991ECD" w:rsidRPr="00B109AA" w:rsidRDefault="00991ECD" w:rsidP="00991ECD">
      <w:r w:rsidRPr="00B109AA">
        <w:t xml:space="preserve">W Gminnym Programie Rewitalizacji dla Gminy Ostrów Mazowiecka na lata 2016 – 2026 </w:t>
      </w:r>
      <w:r w:rsidRPr="00B109AA">
        <w:rPr>
          <w:b/>
        </w:rPr>
        <w:t>nie przewiduje się</w:t>
      </w:r>
      <w:r w:rsidRPr="00B109AA">
        <w:t xml:space="preserve"> ustanowienia Specjalnego Strefy Rewitalizacji, o której mowa w art. 25 Ustawy o rewitalizacji z dnia 9 października 2015 roku.</w:t>
      </w:r>
    </w:p>
    <w:p w:rsidR="007E2329" w:rsidRPr="00B109AA" w:rsidRDefault="007E2329" w:rsidP="00D573DD"/>
    <w:p w:rsidR="00D573DD" w:rsidRPr="00B109AA" w:rsidRDefault="00D573DD" w:rsidP="00D573DD">
      <w:pPr>
        <w:pStyle w:val="Legenda"/>
      </w:pPr>
      <w:bookmarkStart w:id="2" w:name="_Toc453848734"/>
      <w:bookmarkStart w:id="3" w:name="_Toc481135566"/>
      <w:bookmarkStart w:id="4" w:name="_Toc491682469"/>
      <w:r w:rsidRPr="00B109AA">
        <w:lastRenderedPageBreak/>
        <w:t xml:space="preserve">Rysunek </w:t>
      </w:r>
      <w:r w:rsidR="00401AD5" w:rsidRPr="007C2995">
        <w:fldChar w:fldCharType="begin"/>
      </w:r>
      <w:r w:rsidR="00312BA5" w:rsidRPr="00B109AA">
        <w:instrText xml:space="preserve"> SEQ Rysunek \* ARABIC </w:instrText>
      </w:r>
      <w:r w:rsidR="00401AD5" w:rsidRPr="007C2995">
        <w:fldChar w:fldCharType="separate"/>
      </w:r>
      <w:r w:rsidR="00DE0CCC">
        <w:rPr>
          <w:noProof/>
        </w:rPr>
        <w:t>1</w:t>
      </w:r>
      <w:r w:rsidR="00401AD5" w:rsidRPr="007C2995">
        <w:rPr>
          <w:noProof/>
        </w:rPr>
        <w:fldChar w:fldCharType="end"/>
      </w:r>
      <w:r w:rsidRPr="00B109AA">
        <w:t xml:space="preserve"> Etapy tworzenia Gminnego Programu Rewitalizacji</w:t>
      </w:r>
      <w:bookmarkEnd w:id="2"/>
      <w:bookmarkEnd w:id="3"/>
      <w:bookmarkEnd w:id="4"/>
    </w:p>
    <w:p w:rsidR="00D573DD" w:rsidRPr="00B109AA" w:rsidRDefault="00D573DD" w:rsidP="00D573DD">
      <w:pPr>
        <w:spacing w:after="200"/>
        <w:ind w:left="1843" w:hanging="1843"/>
        <w:rPr>
          <w:rFonts w:eastAsia="Calibri" w:cs="Arial"/>
        </w:rPr>
      </w:pPr>
      <w:r w:rsidRPr="006727A8">
        <w:rPr>
          <w:rFonts w:eastAsia="Calibri" w:cs="Arial"/>
          <w:noProof/>
          <w:lang w:eastAsia="pl-PL"/>
        </w:rPr>
        <w:drawing>
          <wp:inline distT="0" distB="0" distL="0" distR="0">
            <wp:extent cx="5772150" cy="5629275"/>
            <wp:effectExtent l="76200" t="38100" r="57150" b="85725"/>
            <wp:docPr id="50" name="Diagram 5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D573DD" w:rsidRPr="00B109AA" w:rsidRDefault="00D573DD" w:rsidP="00D573DD">
      <w:pPr>
        <w:pStyle w:val="rdo0"/>
        <w:rPr>
          <w:rFonts w:asciiTheme="majorHAnsi" w:hAnsiTheme="majorHAnsi"/>
        </w:rPr>
      </w:pPr>
      <w:r w:rsidRPr="00B109AA">
        <w:rPr>
          <w:rFonts w:asciiTheme="majorHAnsi" w:hAnsiTheme="majorHAnsi"/>
        </w:rPr>
        <w:t>Źródło: Opracowanie własne na podstawie Ustawy z dnia 9 paździ</w:t>
      </w:r>
      <w:r w:rsidR="00742935">
        <w:rPr>
          <w:rFonts w:asciiTheme="majorHAnsi" w:hAnsiTheme="majorHAnsi"/>
        </w:rPr>
        <w:t xml:space="preserve">ernika 2015 r. o rewitalizacji </w:t>
      </w:r>
      <w:r w:rsidR="00E062EB" w:rsidRPr="00E062EB">
        <w:rPr>
          <w:rFonts w:asciiTheme="majorHAnsi" w:hAnsiTheme="majorHAnsi"/>
        </w:rPr>
        <w:t>(Dz.U. z 2017 poz. 1023)</w:t>
      </w:r>
    </w:p>
    <w:p w:rsidR="00D573DD" w:rsidRPr="00B109AA" w:rsidRDefault="00D573DD" w:rsidP="00A77BCD">
      <w:pPr>
        <w:rPr>
          <w:rFonts w:cs="Times New Roman"/>
          <w:szCs w:val="24"/>
        </w:rPr>
      </w:pPr>
    </w:p>
    <w:p w:rsidR="007E2329" w:rsidRPr="00B109AA" w:rsidRDefault="007E2329">
      <w:pPr>
        <w:spacing w:line="259" w:lineRule="auto"/>
        <w:jc w:val="left"/>
        <w:rPr>
          <w:rFonts w:eastAsiaTheme="majorEastAsia" w:cstheme="majorBidi"/>
          <w:b/>
          <w:color w:val="C77C0E" w:themeColor="accent1" w:themeShade="BF"/>
          <w:sz w:val="32"/>
          <w:szCs w:val="32"/>
        </w:rPr>
      </w:pPr>
      <w:r w:rsidRPr="00B109AA">
        <w:br w:type="page"/>
      </w:r>
    </w:p>
    <w:p w:rsidR="00631900" w:rsidRPr="00B109AA" w:rsidRDefault="00631900" w:rsidP="0046785A">
      <w:pPr>
        <w:pStyle w:val="Nagwek1"/>
      </w:pPr>
      <w:bookmarkStart w:id="5" w:name="_Toc491682531"/>
      <w:r w:rsidRPr="00B109AA">
        <w:lastRenderedPageBreak/>
        <w:t xml:space="preserve">Metodologia </w:t>
      </w:r>
      <w:r w:rsidR="00803CF1">
        <w:t>delimitacji obszarów zdegradowanych i obszarów rewitalizacji</w:t>
      </w:r>
      <w:bookmarkEnd w:id="5"/>
    </w:p>
    <w:p w:rsidR="00631900" w:rsidRPr="00B109AA" w:rsidRDefault="00631900" w:rsidP="00631900">
      <w:pPr>
        <w:ind w:firstLine="708"/>
        <w:rPr>
          <w:rFonts w:cs="Times New Roman"/>
          <w:szCs w:val="24"/>
        </w:rPr>
      </w:pPr>
      <w:r w:rsidRPr="00B109AA">
        <w:rPr>
          <w:rFonts w:cs="Times New Roman"/>
          <w:szCs w:val="24"/>
        </w:rPr>
        <w:t xml:space="preserve">Dla potrzeb Gminnego Programu Rewitalizacji przeprowadzono diagnozę stanu Gminy Ostrów Mazowiecka, zgodnie z zapisami </w:t>
      </w:r>
      <w:r w:rsidRPr="002E2129">
        <w:rPr>
          <w:rFonts w:cs="Times New Roman"/>
          <w:i/>
          <w:szCs w:val="24"/>
        </w:rPr>
        <w:t>Ustawy o rewitalizacji z dnia 9 października 2015r.</w:t>
      </w:r>
      <w:r w:rsidR="003900E2" w:rsidRPr="002E2129">
        <w:rPr>
          <w:rFonts w:cs="Times New Roman"/>
          <w:i/>
          <w:szCs w:val="24"/>
        </w:rPr>
        <w:t xml:space="preserve"> </w:t>
      </w:r>
      <w:r w:rsidR="003900E2" w:rsidRPr="002E2129">
        <w:rPr>
          <w:rFonts w:cs="Times New Roman"/>
          <w:i/>
        </w:rPr>
        <w:t>(Dz.U. z</w:t>
      </w:r>
      <w:r w:rsidR="003900E2" w:rsidRPr="002E2129">
        <w:rPr>
          <w:rFonts w:cs="Times New Roman"/>
          <w:b/>
          <w:bCs/>
          <w:i/>
        </w:rPr>
        <w:t xml:space="preserve"> </w:t>
      </w:r>
      <w:r w:rsidR="003900E2" w:rsidRPr="002E2129">
        <w:rPr>
          <w:rFonts w:cs="Times New Roman"/>
          <w:bCs/>
          <w:i/>
        </w:rPr>
        <w:t>2017</w:t>
      </w:r>
      <w:r w:rsidR="003900E2" w:rsidRPr="002E2129">
        <w:rPr>
          <w:rFonts w:cs="Times New Roman"/>
          <w:i/>
        </w:rPr>
        <w:t xml:space="preserve"> poz. </w:t>
      </w:r>
      <w:r w:rsidR="003900E2" w:rsidRPr="002E2129">
        <w:rPr>
          <w:rFonts w:cs="Times New Roman"/>
          <w:bCs/>
          <w:i/>
        </w:rPr>
        <w:t>1023</w:t>
      </w:r>
      <w:r w:rsidR="003900E2" w:rsidRPr="002E2129">
        <w:rPr>
          <w:rFonts w:cs="Times New Roman"/>
          <w:i/>
        </w:rPr>
        <w:t>)</w:t>
      </w:r>
      <w:r w:rsidR="003900E2" w:rsidRPr="00B109AA">
        <w:rPr>
          <w:rFonts w:cs="Times New Roman"/>
          <w:szCs w:val="24"/>
        </w:rPr>
        <w:t xml:space="preserve"> </w:t>
      </w:r>
      <w:r w:rsidRPr="00B109AA">
        <w:rPr>
          <w:rFonts w:cs="Times New Roman"/>
          <w:szCs w:val="24"/>
        </w:rPr>
        <w:t xml:space="preserve">i </w:t>
      </w:r>
      <w:r w:rsidRPr="002E2129">
        <w:rPr>
          <w:rFonts w:cs="Times New Roman"/>
          <w:i/>
          <w:szCs w:val="24"/>
        </w:rPr>
        <w:t>Wytycznych Ministerstwa Infrastruktury i Rozwoju</w:t>
      </w:r>
      <w:r w:rsidR="003900E2" w:rsidRPr="002E2129">
        <w:rPr>
          <w:rFonts w:cs="Times New Roman"/>
          <w:i/>
          <w:szCs w:val="24"/>
        </w:rPr>
        <w:t xml:space="preserve"> (2 sierpnia 2016r., Warszawa)</w:t>
      </w:r>
      <w:r w:rsidRPr="00B109AA">
        <w:rPr>
          <w:rFonts w:cs="Times New Roman"/>
          <w:szCs w:val="24"/>
        </w:rPr>
        <w:t>. Zawarto informacje istotne z punktu widzenia występujących na obszarze gminy problemów. Przeanalizowano strukturę demograficzną, sytuacje na rynku pracy, stan gospodarki. Charakterystyki tej dokonano</w:t>
      </w:r>
      <w:r w:rsidR="00A77BCD" w:rsidRPr="00B109AA">
        <w:rPr>
          <w:rFonts w:cs="Times New Roman"/>
          <w:szCs w:val="24"/>
        </w:rPr>
        <w:t xml:space="preserve"> </w:t>
      </w:r>
      <w:r w:rsidRPr="00B109AA">
        <w:rPr>
          <w:rFonts w:cs="Times New Roman"/>
          <w:szCs w:val="24"/>
        </w:rPr>
        <w:t>w oparciu o:</w:t>
      </w:r>
    </w:p>
    <w:p w:rsidR="00631900" w:rsidRPr="00B109AA" w:rsidRDefault="00631900" w:rsidP="00615FED">
      <w:pPr>
        <w:pStyle w:val="Akapitzlist"/>
        <w:numPr>
          <w:ilvl w:val="0"/>
          <w:numId w:val="13"/>
        </w:numPr>
        <w:spacing w:after="200"/>
        <w:rPr>
          <w:szCs w:val="24"/>
        </w:rPr>
      </w:pPr>
      <w:r w:rsidRPr="00B109AA">
        <w:rPr>
          <w:szCs w:val="24"/>
        </w:rPr>
        <w:t>informacje uzyskane z Gminnego Ośrodka Pomocy Społecznej w Ostrowi Mazowieckiej,</w:t>
      </w:r>
    </w:p>
    <w:p w:rsidR="00631900" w:rsidRPr="00B109AA" w:rsidRDefault="00631900" w:rsidP="00615FED">
      <w:pPr>
        <w:pStyle w:val="Akapitzlist"/>
        <w:numPr>
          <w:ilvl w:val="0"/>
          <w:numId w:val="13"/>
        </w:numPr>
        <w:spacing w:after="200"/>
        <w:rPr>
          <w:szCs w:val="24"/>
        </w:rPr>
      </w:pPr>
      <w:r w:rsidRPr="00B109AA">
        <w:rPr>
          <w:szCs w:val="24"/>
        </w:rPr>
        <w:t>dane z Powiatowego Urzędu Pracy w Ostrowi Mazowieckiej,</w:t>
      </w:r>
    </w:p>
    <w:p w:rsidR="00631900" w:rsidRPr="00B109AA" w:rsidRDefault="00631900" w:rsidP="00615FED">
      <w:pPr>
        <w:pStyle w:val="Akapitzlist"/>
        <w:numPr>
          <w:ilvl w:val="0"/>
          <w:numId w:val="13"/>
        </w:numPr>
        <w:spacing w:after="200"/>
        <w:rPr>
          <w:szCs w:val="24"/>
        </w:rPr>
      </w:pPr>
      <w:r w:rsidRPr="00B109AA">
        <w:rPr>
          <w:szCs w:val="24"/>
        </w:rPr>
        <w:t>dane z Komendy Powiatowej Policji w Ostrowi Mazowieckiej,</w:t>
      </w:r>
    </w:p>
    <w:p w:rsidR="00631900" w:rsidRPr="00B109AA" w:rsidRDefault="00631900" w:rsidP="00615FED">
      <w:pPr>
        <w:pStyle w:val="Akapitzlist"/>
        <w:numPr>
          <w:ilvl w:val="0"/>
          <w:numId w:val="13"/>
        </w:numPr>
        <w:spacing w:after="200"/>
        <w:rPr>
          <w:szCs w:val="24"/>
        </w:rPr>
      </w:pPr>
      <w:r w:rsidRPr="00B109AA">
        <w:rPr>
          <w:szCs w:val="24"/>
        </w:rPr>
        <w:t>dane Głównego Urzędu Statystycznego,</w:t>
      </w:r>
    </w:p>
    <w:p w:rsidR="00631900" w:rsidRPr="00B109AA" w:rsidRDefault="00631900" w:rsidP="00615FED">
      <w:pPr>
        <w:pStyle w:val="Akapitzlist"/>
        <w:numPr>
          <w:ilvl w:val="0"/>
          <w:numId w:val="13"/>
        </w:numPr>
        <w:spacing w:after="200"/>
        <w:rPr>
          <w:szCs w:val="24"/>
        </w:rPr>
      </w:pPr>
      <w:r w:rsidRPr="00B109AA">
        <w:rPr>
          <w:szCs w:val="24"/>
        </w:rPr>
        <w:t>dane Państwowej Komisji Wyborczej,</w:t>
      </w:r>
    </w:p>
    <w:p w:rsidR="00631900" w:rsidRPr="00B109AA" w:rsidRDefault="00631900" w:rsidP="00615FED">
      <w:pPr>
        <w:pStyle w:val="Akapitzlist"/>
        <w:numPr>
          <w:ilvl w:val="0"/>
          <w:numId w:val="13"/>
        </w:numPr>
        <w:spacing w:after="200"/>
        <w:rPr>
          <w:szCs w:val="24"/>
        </w:rPr>
      </w:pPr>
      <w:r w:rsidRPr="00B109AA">
        <w:rPr>
          <w:szCs w:val="24"/>
        </w:rPr>
        <w:t xml:space="preserve">inne dane dostępne na stronach internetowych oraz w dokumentach strategicznych Gminy tj. </w:t>
      </w:r>
      <w:r w:rsidR="00134BA4">
        <w:rPr>
          <w:szCs w:val="24"/>
        </w:rPr>
        <w:t xml:space="preserve">Strategii Rozwoju Gminy Ostrów Mazowiecka na lata 2016 – 2024, </w:t>
      </w:r>
      <w:r w:rsidRPr="00B109AA">
        <w:rPr>
          <w:szCs w:val="24"/>
        </w:rPr>
        <w:t>Strategii Rozwiązywania Problemów Społecznych na lata 2016 – 2024, Gminnym Programie Profilaktyki i Rozwiązywania Problemów Alkoholowych</w:t>
      </w:r>
      <w:r w:rsidR="00A77BCD" w:rsidRPr="00B109AA">
        <w:rPr>
          <w:szCs w:val="24"/>
        </w:rPr>
        <w:t xml:space="preserve"> </w:t>
      </w:r>
      <w:r w:rsidRPr="00B109AA">
        <w:rPr>
          <w:szCs w:val="24"/>
        </w:rPr>
        <w:t>w Gminie Ostrów Mazowiecka na 2016 r., Studium Uwarunkowań i Kierunków Zagospodarowania Przestrzennego Gminy Ostrów Mazowiecka.</w:t>
      </w:r>
    </w:p>
    <w:p w:rsidR="00631900" w:rsidRPr="00B109AA" w:rsidRDefault="00631900" w:rsidP="00631900">
      <w:pPr>
        <w:ind w:firstLine="708"/>
        <w:rPr>
          <w:rFonts w:cs="Times New Roman"/>
          <w:szCs w:val="24"/>
        </w:rPr>
      </w:pPr>
      <w:r w:rsidRPr="00B109AA">
        <w:rPr>
          <w:rFonts w:cs="Times New Roman"/>
          <w:szCs w:val="24"/>
        </w:rPr>
        <w:t xml:space="preserve">Do wyznaczenia obszarów zdegradowanych w Gminie Ostrów Mazowiecka wykorzystano </w:t>
      </w:r>
      <w:r w:rsidR="00A379D2" w:rsidRPr="00B109AA">
        <w:rPr>
          <w:rFonts w:cs="Times New Roman"/>
          <w:szCs w:val="24"/>
        </w:rPr>
        <w:t xml:space="preserve">analizę następujących wskaźników liczbowych </w:t>
      </w:r>
      <w:r w:rsidR="00BE57B9">
        <w:rPr>
          <w:rFonts w:cs="Times New Roman"/>
          <w:szCs w:val="24"/>
        </w:rPr>
        <w:t xml:space="preserve">wpisujących się w </w:t>
      </w:r>
      <w:r w:rsidRPr="00B109AA">
        <w:rPr>
          <w:rFonts w:cs="Times New Roman"/>
          <w:szCs w:val="24"/>
        </w:rPr>
        <w:t>następujące kryteria:</w:t>
      </w:r>
    </w:p>
    <w:p w:rsidR="00631900" w:rsidRPr="00B109AA" w:rsidRDefault="00631900" w:rsidP="00615FED">
      <w:pPr>
        <w:pStyle w:val="Akapitzlist"/>
        <w:numPr>
          <w:ilvl w:val="0"/>
          <w:numId w:val="14"/>
        </w:numPr>
        <w:spacing w:after="200"/>
        <w:rPr>
          <w:szCs w:val="24"/>
        </w:rPr>
      </w:pPr>
      <w:r w:rsidRPr="00B109AA">
        <w:rPr>
          <w:szCs w:val="24"/>
        </w:rPr>
        <w:t>poziom bezrobocia,</w:t>
      </w:r>
    </w:p>
    <w:p w:rsidR="00631900" w:rsidRPr="00B109AA" w:rsidRDefault="00631900" w:rsidP="00615FED">
      <w:pPr>
        <w:pStyle w:val="Akapitzlist"/>
        <w:numPr>
          <w:ilvl w:val="0"/>
          <w:numId w:val="14"/>
        </w:numPr>
        <w:spacing w:after="200"/>
        <w:rPr>
          <w:szCs w:val="24"/>
        </w:rPr>
      </w:pPr>
      <w:r w:rsidRPr="00B109AA">
        <w:rPr>
          <w:szCs w:val="24"/>
        </w:rPr>
        <w:t>poziom ubóstwa,</w:t>
      </w:r>
    </w:p>
    <w:p w:rsidR="00631900" w:rsidRDefault="00631900" w:rsidP="00615FED">
      <w:pPr>
        <w:pStyle w:val="Akapitzlist"/>
        <w:numPr>
          <w:ilvl w:val="0"/>
          <w:numId w:val="14"/>
        </w:numPr>
        <w:spacing w:after="200"/>
        <w:rPr>
          <w:szCs w:val="24"/>
        </w:rPr>
      </w:pPr>
      <w:r w:rsidRPr="00B109AA">
        <w:rPr>
          <w:szCs w:val="24"/>
        </w:rPr>
        <w:t>poziom przestępczości,</w:t>
      </w:r>
    </w:p>
    <w:p w:rsidR="003036F8" w:rsidRPr="00B109AA" w:rsidRDefault="003036F8" w:rsidP="00615FED">
      <w:pPr>
        <w:pStyle w:val="Akapitzlist"/>
        <w:numPr>
          <w:ilvl w:val="0"/>
          <w:numId w:val="14"/>
        </w:numPr>
        <w:spacing w:after="200"/>
        <w:rPr>
          <w:szCs w:val="24"/>
        </w:rPr>
      </w:pPr>
      <w:r>
        <w:rPr>
          <w:szCs w:val="24"/>
        </w:rPr>
        <w:t>poziom bezpieczeństwa</w:t>
      </w:r>
    </w:p>
    <w:p w:rsidR="00631900" w:rsidRPr="00B109AA" w:rsidRDefault="00631900" w:rsidP="00615FED">
      <w:pPr>
        <w:pStyle w:val="Akapitzlist"/>
        <w:numPr>
          <w:ilvl w:val="0"/>
          <w:numId w:val="14"/>
        </w:numPr>
        <w:spacing w:after="200"/>
        <w:rPr>
          <w:szCs w:val="24"/>
        </w:rPr>
      </w:pPr>
      <w:r w:rsidRPr="00B109AA">
        <w:rPr>
          <w:szCs w:val="24"/>
        </w:rPr>
        <w:t>poziom edukacji,</w:t>
      </w:r>
    </w:p>
    <w:p w:rsidR="00631900" w:rsidRPr="00B109AA" w:rsidRDefault="00631900" w:rsidP="00615FED">
      <w:pPr>
        <w:pStyle w:val="Akapitzlist"/>
        <w:numPr>
          <w:ilvl w:val="0"/>
          <w:numId w:val="14"/>
        </w:numPr>
        <w:spacing w:after="200"/>
        <w:rPr>
          <w:szCs w:val="24"/>
        </w:rPr>
      </w:pPr>
      <w:r w:rsidRPr="00B109AA">
        <w:rPr>
          <w:szCs w:val="24"/>
        </w:rPr>
        <w:t>poziom kapitału społecznego,</w:t>
      </w:r>
    </w:p>
    <w:p w:rsidR="00631900" w:rsidRPr="00B109AA" w:rsidRDefault="00631900" w:rsidP="00615FED">
      <w:pPr>
        <w:pStyle w:val="Akapitzlist"/>
        <w:numPr>
          <w:ilvl w:val="0"/>
          <w:numId w:val="14"/>
        </w:numPr>
        <w:spacing w:after="200"/>
        <w:rPr>
          <w:szCs w:val="24"/>
        </w:rPr>
      </w:pPr>
      <w:r w:rsidRPr="00B109AA">
        <w:rPr>
          <w:szCs w:val="24"/>
        </w:rPr>
        <w:lastRenderedPageBreak/>
        <w:t>poziom kapitału ludzkiego,</w:t>
      </w:r>
    </w:p>
    <w:p w:rsidR="00631900" w:rsidRPr="00B109AA" w:rsidRDefault="00631900" w:rsidP="00615FED">
      <w:pPr>
        <w:pStyle w:val="Akapitzlist"/>
        <w:numPr>
          <w:ilvl w:val="0"/>
          <w:numId w:val="14"/>
        </w:numPr>
        <w:spacing w:after="200"/>
        <w:rPr>
          <w:szCs w:val="24"/>
        </w:rPr>
      </w:pPr>
      <w:r w:rsidRPr="00B109AA">
        <w:rPr>
          <w:szCs w:val="24"/>
        </w:rPr>
        <w:t>poziom dostępności do usług,</w:t>
      </w:r>
    </w:p>
    <w:p w:rsidR="00631900" w:rsidRPr="00B109AA" w:rsidRDefault="00631900" w:rsidP="00615FED">
      <w:pPr>
        <w:pStyle w:val="Akapitzlist"/>
        <w:numPr>
          <w:ilvl w:val="0"/>
          <w:numId w:val="14"/>
        </w:numPr>
        <w:spacing w:after="200"/>
        <w:rPr>
          <w:szCs w:val="24"/>
        </w:rPr>
      </w:pPr>
      <w:r w:rsidRPr="00B109AA">
        <w:rPr>
          <w:szCs w:val="24"/>
        </w:rPr>
        <w:t>potencjał dziedzictwa kulturowego,</w:t>
      </w:r>
    </w:p>
    <w:p w:rsidR="00631900" w:rsidRPr="00B109AA" w:rsidRDefault="00631900" w:rsidP="00615FED">
      <w:pPr>
        <w:pStyle w:val="Akapitzlist"/>
        <w:numPr>
          <w:ilvl w:val="0"/>
          <w:numId w:val="14"/>
        </w:numPr>
        <w:spacing w:after="200"/>
        <w:rPr>
          <w:szCs w:val="24"/>
        </w:rPr>
      </w:pPr>
      <w:r w:rsidRPr="00B109AA">
        <w:rPr>
          <w:szCs w:val="24"/>
        </w:rPr>
        <w:t>poziom przedsiębiorczości,</w:t>
      </w:r>
    </w:p>
    <w:p w:rsidR="00631900" w:rsidRPr="00B109AA" w:rsidRDefault="00631900" w:rsidP="00615FED">
      <w:pPr>
        <w:pStyle w:val="Akapitzlist"/>
        <w:numPr>
          <w:ilvl w:val="0"/>
          <w:numId w:val="14"/>
        </w:numPr>
        <w:spacing w:after="200"/>
        <w:rPr>
          <w:szCs w:val="24"/>
        </w:rPr>
      </w:pPr>
      <w:r w:rsidRPr="00B109AA">
        <w:rPr>
          <w:szCs w:val="24"/>
        </w:rPr>
        <w:t>jakość środowiska.</w:t>
      </w:r>
    </w:p>
    <w:p w:rsidR="00D910FB" w:rsidRDefault="00D910FB">
      <w:pPr>
        <w:spacing w:after="200"/>
        <w:rPr>
          <w:szCs w:val="24"/>
        </w:rPr>
      </w:pPr>
      <w:r w:rsidRPr="004C29CD">
        <w:rPr>
          <w:szCs w:val="24"/>
        </w:rPr>
        <w:t xml:space="preserve">Zebrane </w:t>
      </w:r>
      <w:r w:rsidR="00BE57B9" w:rsidRPr="00B55C13">
        <w:rPr>
          <w:b/>
          <w:szCs w:val="24"/>
        </w:rPr>
        <w:t>w podziale na sołectwa</w:t>
      </w:r>
      <w:r w:rsidR="00BE57B9">
        <w:rPr>
          <w:szCs w:val="24"/>
        </w:rPr>
        <w:t xml:space="preserve"> </w:t>
      </w:r>
      <w:r w:rsidRPr="004C29CD">
        <w:rPr>
          <w:szCs w:val="24"/>
        </w:rPr>
        <w:t xml:space="preserve">dane zostały wykorzystane do przeprowadzenia </w:t>
      </w:r>
      <w:r w:rsidRPr="008251DB">
        <w:rPr>
          <w:b/>
          <w:szCs w:val="24"/>
        </w:rPr>
        <w:t>analizy wskaźnikowej</w:t>
      </w:r>
      <w:r w:rsidRPr="004C29CD">
        <w:rPr>
          <w:szCs w:val="24"/>
        </w:rPr>
        <w:t xml:space="preserve"> w</w:t>
      </w:r>
      <w:r w:rsidR="00296E22" w:rsidRPr="004C29CD">
        <w:rPr>
          <w:szCs w:val="24"/>
        </w:rPr>
        <w:t> </w:t>
      </w:r>
      <w:r w:rsidRPr="004C29CD">
        <w:rPr>
          <w:szCs w:val="24"/>
        </w:rPr>
        <w:t>sferach społecznej</w:t>
      </w:r>
      <w:r w:rsidR="00BE57B9">
        <w:rPr>
          <w:szCs w:val="24"/>
        </w:rPr>
        <w:t xml:space="preserve">, </w:t>
      </w:r>
      <w:r w:rsidRPr="004C29CD">
        <w:rPr>
          <w:szCs w:val="24"/>
        </w:rPr>
        <w:t>gospodarczej</w:t>
      </w:r>
      <w:r w:rsidR="00BE57B9">
        <w:rPr>
          <w:szCs w:val="24"/>
        </w:rPr>
        <w:t xml:space="preserve"> i środowiskowej</w:t>
      </w:r>
      <w:r w:rsidRPr="004C29CD">
        <w:rPr>
          <w:szCs w:val="24"/>
        </w:rPr>
        <w:t xml:space="preserve"> w oparciu o wartości następujących wskaźników:</w:t>
      </w:r>
    </w:p>
    <w:p w:rsidR="00E94167" w:rsidRPr="00CE6111" w:rsidRDefault="00E94167">
      <w:pPr>
        <w:spacing w:after="200"/>
        <w:rPr>
          <w:b/>
          <w:szCs w:val="24"/>
        </w:rPr>
      </w:pPr>
      <w:r w:rsidRPr="00CE6111">
        <w:rPr>
          <w:b/>
          <w:szCs w:val="24"/>
        </w:rPr>
        <w:t>Sfera społeczna:</w:t>
      </w:r>
    </w:p>
    <w:p w:rsidR="00B81647" w:rsidRPr="00B109AA" w:rsidRDefault="00B81647" w:rsidP="00615FED">
      <w:pPr>
        <w:pStyle w:val="Akapitzlist"/>
        <w:numPr>
          <w:ilvl w:val="0"/>
          <w:numId w:val="48"/>
        </w:numPr>
        <w:spacing w:after="200"/>
        <w:ind w:left="709"/>
        <w:rPr>
          <w:szCs w:val="24"/>
        </w:rPr>
      </w:pPr>
      <w:r w:rsidRPr="00B109AA">
        <w:rPr>
          <w:szCs w:val="24"/>
        </w:rPr>
        <w:t xml:space="preserve">Liczba ludności według stanu na dzień 31.12.2010r. </w:t>
      </w:r>
    </w:p>
    <w:p w:rsidR="00D910FB" w:rsidRPr="00B109AA" w:rsidRDefault="00D910FB" w:rsidP="00615FED">
      <w:pPr>
        <w:pStyle w:val="Akapitzlist"/>
        <w:numPr>
          <w:ilvl w:val="0"/>
          <w:numId w:val="48"/>
        </w:numPr>
        <w:spacing w:after="200"/>
        <w:ind w:left="709"/>
        <w:rPr>
          <w:szCs w:val="24"/>
        </w:rPr>
      </w:pPr>
      <w:r w:rsidRPr="00B109AA">
        <w:rPr>
          <w:szCs w:val="24"/>
        </w:rPr>
        <w:t>Liczba ludności według stanu na dzień 31.12.2015r.</w:t>
      </w:r>
    </w:p>
    <w:p w:rsidR="00D910FB" w:rsidRDefault="00D910FB" w:rsidP="00615FED">
      <w:pPr>
        <w:pStyle w:val="Akapitzlist"/>
        <w:numPr>
          <w:ilvl w:val="0"/>
          <w:numId w:val="48"/>
        </w:numPr>
        <w:spacing w:after="200"/>
        <w:ind w:left="709"/>
        <w:rPr>
          <w:szCs w:val="24"/>
        </w:rPr>
      </w:pPr>
      <w:r w:rsidRPr="00B109AA">
        <w:rPr>
          <w:szCs w:val="24"/>
        </w:rPr>
        <w:t>Zmiana liczby ludności</w:t>
      </w:r>
      <w:r w:rsidR="00B81647">
        <w:rPr>
          <w:szCs w:val="24"/>
        </w:rPr>
        <w:t xml:space="preserve"> </w:t>
      </w:r>
      <w:r w:rsidRPr="00B109AA">
        <w:rPr>
          <w:szCs w:val="24"/>
        </w:rPr>
        <w:t>(</w:t>
      </w:r>
      <w:r w:rsidR="004C3729">
        <w:rPr>
          <w:szCs w:val="24"/>
        </w:rPr>
        <w:t>lata 2010-2015</w:t>
      </w:r>
      <w:r w:rsidRPr="00B109AA">
        <w:rPr>
          <w:szCs w:val="24"/>
        </w:rPr>
        <w:t>)</w:t>
      </w:r>
    </w:p>
    <w:p w:rsidR="00B81647" w:rsidRDefault="00B81647" w:rsidP="00615FED">
      <w:pPr>
        <w:pStyle w:val="Akapitzlist"/>
        <w:numPr>
          <w:ilvl w:val="0"/>
          <w:numId w:val="48"/>
        </w:numPr>
        <w:spacing w:after="200"/>
        <w:ind w:left="709"/>
        <w:rPr>
          <w:szCs w:val="24"/>
        </w:rPr>
      </w:pPr>
      <w:r>
        <w:rPr>
          <w:szCs w:val="24"/>
        </w:rPr>
        <w:t>Udział osób bezrobotnych w liczbie osób w wieku produkcyjnym w danej jednostce podziału (%)</w:t>
      </w:r>
    </w:p>
    <w:p w:rsidR="00B81647" w:rsidRDefault="00B81647" w:rsidP="00615FED">
      <w:pPr>
        <w:pStyle w:val="Akapitzlist"/>
        <w:numPr>
          <w:ilvl w:val="0"/>
          <w:numId w:val="48"/>
        </w:numPr>
        <w:spacing w:after="200"/>
        <w:ind w:left="709"/>
        <w:rPr>
          <w:szCs w:val="24"/>
        </w:rPr>
      </w:pPr>
      <w:r>
        <w:rPr>
          <w:szCs w:val="24"/>
        </w:rPr>
        <w:t>Udział osób bezrobotnych z wykształceniem podstawowym w liczbie osób w wieku produkcyjnym w danej jednostce podziału (%)</w:t>
      </w:r>
    </w:p>
    <w:p w:rsidR="00B81647" w:rsidRDefault="00B81647" w:rsidP="00615FED">
      <w:pPr>
        <w:pStyle w:val="Akapitzlist"/>
        <w:numPr>
          <w:ilvl w:val="0"/>
          <w:numId w:val="48"/>
        </w:numPr>
        <w:spacing w:after="200"/>
        <w:ind w:left="709"/>
        <w:rPr>
          <w:szCs w:val="24"/>
        </w:rPr>
      </w:pPr>
      <w:r>
        <w:rPr>
          <w:szCs w:val="24"/>
        </w:rPr>
        <w:t>Udział osób korzystających z pomocy społecznej w ogólnej liczbie mieszkańców danej jednostki podziału (%)</w:t>
      </w:r>
    </w:p>
    <w:p w:rsidR="00B81647" w:rsidRDefault="00B81647" w:rsidP="00615FED">
      <w:pPr>
        <w:pStyle w:val="Akapitzlist"/>
        <w:numPr>
          <w:ilvl w:val="0"/>
          <w:numId w:val="48"/>
        </w:numPr>
        <w:spacing w:after="200"/>
        <w:ind w:left="709"/>
        <w:rPr>
          <w:szCs w:val="24"/>
        </w:rPr>
      </w:pPr>
      <w:r>
        <w:rPr>
          <w:szCs w:val="24"/>
        </w:rPr>
        <w:t>Udział osób korzystających z usług opiekuńczych w liczbie osób ogółem na danym obszarze (%)</w:t>
      </w:r>
    </w:p>
    <w:p w:rsidR="00717B4F" w:rsidRDefault="00717B4F" w:rsidP="00615FED">
      <w:pPr>
        <w:pStyle w:val="Akapitzlist"/>
        <w:numPr>
          <w:ilvl w:val="0"/>
          <w:numId w:val="48"/>
        </w:numPr>
        <w:spacing w:after="200"/>
        <w:ind w:left="709"/>
        <w:rPr>
          <w:szCs w:val="24"/>
        </w:rPr>
      </w:pPr>
      <w:r>
        <w:rPr>
          <w:szCs w:val="24"/>
        </w:rPr>
        <w:t>Udział (%) osób korzystających z dożywiania dzieci w liczbie osób ogółem na danym obszarze.</w:t>
      </w:r>
    </w:p>
    <w:p w:rsidR="00717B4F" w:rsidRDefault="00717B4F" w:rsidP="00615FED">
      <w:pPr>
        <w:pStyle w:val="Akapitzlist"/>
        <w:numPr>
          <w:ilvl w:val="0"/>
          <w:numId w:val="48"/>
        </w:numPr>
        <w:spacing w:after="200"/>
        <w:ind w:left="709"/>
        <w:rPr>
          <w:szCs w:val="24"/>
        </w:rPr>
      </w:pPr>
      <w:r>
        <w:rPr>
          <w:szCs w:val="24"/>
        </w:rPr>
        <w:t>Udział (%) osób objętych Niebieską Kartą w liczbie ludności ogółem na danym obszarze.</w:t>
      </w:r>
    </w:p>
    <w:p w:rsidR="00900D0B" w:rsidRDefault="00900D0B" w:rsidP="00615FED">
      <w:pPr>
        <w:pStyle w:val="Akapitzlist"/>
        <w:numPr>
          <w:ilvl w:val="0"/>
          <w:numId w:val="48"/>
        </w:numPr>
        <w:spacing w:after="200"/>
        <w:ind w:left="709"/>
        <w:rPr>
          <w:szCs w:val="24"/>
        </w:rPr>
      </w:pPr>
      <w:r>
        <w:rPr>
          <w:szCs w:val="24"/>
        </w:rPr>
        <w:t>Liczba interwencji Policji w przeliczeniu na 1000 mieszkańców danej jednostki podziału.</w:t>
      </w:r>
    </w:p>
    <w:p w:rsidR="00E94167" w:rsidRPr="00CE6111" w:rsidRDefault="00E94167" w:rsidP="00E94167">
      <w:pPr>
        <w:spacing w:after="200"/>
        <w:rPr>
          <w:b/>
          <w:szCs w:val="24"/>
        </w:rPr>
      </w:pPr>
      <w:r w:rsidRPr="00CE6111">
        <w:rPr>
          <w:b/>
          <w:szCs w:val="24"/>
        </w:rPr>
        <w:t>Sfera gospodarcza:</w:t>
      </w:r>
    </w:p>
    <w:p w:rsidR="00E94167" w:rsidRPr="00CE6111" w:rsidRDefault="00E94167" w:rsidP="00615FED">
      <w:pPr>
        <w:pStyle w:val="Akapitzlist"/>
        <w:numPr>
          <w:ilvl w:val="0"/>
          <w:numId w:val="49"/>
        </w:numPr>
        <w:spacing w:after="200"/>
        <w:ind w:left="709"/>
        <w:rPr>
          <w:szCs w:val="24"/>
        </w:rPr>
      </w:pPr>
      <w:r>
        <w:rPr>
          <w:szCs w:val="24"/>
        </w:rPr>
        <w:t>Liczba zarejestrowanych podmiotów gospodarczych w przeliczeniu na 100 mieszkańców w wieku produkcyjnym na danym obszarze.</w:t>
      </w:r>
    </w:p>
    <w:p w:rsidR="00E94167" w:rsidRPr="00CE6111" w:rsidRDefault="00E94167" w:rsidP="00900D0B">
      <w:pPr>
        <w:spacing w:after="200"/>
        <w:rPr>
          <w:b/>
          <w:szCs w:val="24"/>
        </w:rPr>
      </w:pPr>
      <w:r w:rsidRPr="00CE6111">
        <w:rPr>
          <w:b/>
          <w:szCs w:val="24"/>
        </w:rPr>
        <w:t>Sfera środowiskowa:</w:t>
      </w:r>
    </w:p>
    <w:p w:rsidR="00CE6111" w:rsidRPr="00CE6111" w:rsidRDefault="00CE6111" w:rsidP="00615FED">
      <w:pPr>
        <w:pStyle w:val="Akapitzlist"/>
        <w:numPr>
          <w:ilvl w:val="0"/>
          <w:numId w:val="50"/>
        </w:numPr>
        <w:spacing w:after="200"/>
        <w:ind w:left="709"/>
        <w:rPr>
          <w:szCs w:val="24"/>
        </w:rPr>
      </w:pPr>
      <w:r>
        <w:rPr>
          <w:szCs w:val="24"/>
        </w:rPr>
        <w:lastRenderedPageBreak/>
        <w:t>Udział ilości pozostałego do unieszkodliwienia azbestu w stosunku do ilości azbestu zinwentaryzowanego (%)</w:t>
      </w:r>
    </w:p>
    <w:p w:rsidR="00900D0B" w:rsidRDefault="00CE6111" w:rsidP="00900D0B">
      <w:pPr>
        <w:spacing w:after="200"/>
        <w:rPr>
          <w:szCs w:val="24"/>
        </w:rPr>
      </w:pPr>
      <w:r>
        <w:rPr>
          <w:szCs w:val="24"/>
        </w:rPr>
        <w:t>Jako czynniki dodatkowe wskazano takie elementy jak:</w:t>
      </w:r>
    </w:p>
    <w:p w:rsidR="00CE6111" w:rsidRDefault="00CE6111" w:rsidP="00615FED">
      <w:pPr>
        <w:pStyle w:val="Akapitzlist"/>
        <w:numPr>
          <w:ilvl w:val="0"/>
          <w:numId w:val="47"/>
        </w:numPr>
        <w:spacing w:after="200"/>
        <w:rPr>
          <w:szCs w:val="24"/>
        </w:rPr>
      </w:pPr>
      <w:r>
        <w:rPr>
          <w:szCs w:val="24"/>
        </w:rPr>
        <w:t>Miejsca występowania barszczu Sosnowskiego na podstawie wniosków o jego usunięcie;</w:t>
      </w:r>
    </w:p>
    <w:p w:rsidR="00CE6111" w:rsidRDefault="00CE6111" w:rsidP="00615FED">
      <w:pPr>
        <w:pStyle w:val="Akapitzlist"/>
        <w:numPr>
          <w:ilvl w:val="0"/>
          <w:numId w:val="47"/>
        </w:numPr>
        <w:spacing w:after="200"/>
        <w:rPr>
          <w:szCs w:val="24"/>
        </w:rPr>
      </w:pPr>
      <w:r>
        <w:rPr>
          <w:szCs w:val="24"/>
        </w:rPr>
        <w:t>Liczba interwencji straży pożarnych przypadająca na 1000 mieszkańców danego obszaru</w:t>
      </w:r>
    </w:p>
    <w:p w:rsidR="00CE6111" w:rsidRDefault="00CE6111" w:rsidP="00615FED">
      <w:pPr>
        <w:pStyle w:val="Akapitzlist"/>
        <w:numPr>
          <w:ilvl w:val="0"/>
          <w:numId w:val="47"/>
        </w:numPr>
        <w:spacing w:after="200"/>
        <w:rPr>
          <w:szCs w:val="24"/>
        </w:rPr>
      </w:pPr>
      <w:r w:rsidRPr="00CE6111">
        <w:rPr>
          <w:szCs w:val="24"/>
        </w:rPr>
        <w:t>Odległość</w:t>
      </w:r>
      <w:r>
        <w:rPr>
          <w:szCs w:val="24"/>
        </w:rPr>
        <w:t xml:space="preserve"> miejscowości</w:t>
      </w:r>
      <w:r w:rsidRPr="00CE6111">
        <w:rPr>
          <w:szCs w:val="24"/>
        </w:rPr>
        <w:t xml:space="preserve"> od najbliższego miasta</w:t>
      </w:r>
      <w:r>
        <w:rPr>
          <w:szCs w:val="24"/>
        </w:rPr>
        <w:t xml:space="preserve"> w kilometrach</w:t>
      </w:r>
      <w:r w:rsidRPr="00CE6111">
        <w:rPr>
          <w:szCs w:val="24"/>
        </w:rPr>
        <w:tab/>
      </w:r>
    </w:p>
    <w:p w:rsidR="00CE6111" w:rsidRPr="00CE6111" w:rsidRDefault="00CE6111" w:rsidP="00615FED">
      <w:pPr>
        <w:pStyle w:val="Akapitzlist"/>
        <w:numPr>
          <w:ilvl w:val="0"/>
          <w:numId w:val="47"/>
        </w:numPr>
        <w:spacing w:after="200"/>
        <w:rPr>
          <w:szCs w:val="24"/>
        </w:rPr>
      </w:pPr>
      <w:r w:rsidRPr="00CE6111">
        <w:rPr>
          <w:szCs w:val="24"/>
        </w:rPr>
        <w:t>Miejscowości, w których znajdują się obiekty zabytkowe</w:t>
      </w:r>
    </w:p>
    <w:p w:rsidR="00134BA4" w:rsidRDefault="00134BA4" w:rsidP="00134BA4">
      <w:r>
        <w:t xml:space="preserve">Metodologię delimitacji oparto o analizę poszczególnych miejscowości Gminy Ostrów Mazowiecka, </w:t>
      </w:r>
      <w:r w:rsidR="00D04988">
        <w:t xml:space="preserve">w porównaniu do wyliczonej dla każdego wskaźnika średniej dla Gminy </w:t>
      </w:r>
      <w:r>
        <w:t>co pozwoliło na określenie</w:t>
      </w:r>
      <w:r w:rsidR="00A56DFD">
        <w:t xml:space="preserve"> w nich</w:t>
      </w:r>
      <w:r>
        <w:t xml:space="preserve"> poziomu stanu kryzysowego. </w:t>
      </w:r>
    </w:p>
    <w:p w:rsidR="00A56DFD" w:rsidRDefault="00A56DFD" w:rsidP="00134BA4">
      <w:r>
        <w:t xml:space="preserve">Przy wyborze terenów zdegradowanych został zastosowany równoważnik ilościowy. </w:t>
      </w:r>
      <w:r w:rsidR="00134BA4">
        <w:t>Strefę społeczną analizowano na podstawie 7 wskaźników</w:t>
      </w:r>
      <w:r>
        <w:t xml:space="preserve"> zjawisk negatywnych</w:t>
      </w:r>
      <w:r w:rsidR="00134BA4">
        <w:t>,</w:t>
      </w:r>
      <w:r>
        <w:t xml:space="preserve"> z czego określono, w których miejscowościach występuje:</w:t>
      </w:r>
    </w:p>
    <w:p w:rsidR="00A56DFD" w:rsidRDefault="00A56DFD" w:rsidP="00615FED">
      <w:pPr>
        <w:pStyle w:val="Akapitzlist"/>
        <w:numPr>
          <w:ilvl w:val="0"/>
          <w:numId w:val="52"/>
        </w:numPr>
      </w:pPr>
      <w:r>
        <w:t xml:space="preserve">od 0 do dwóch zjawisk negatywnych </w:t>
      </w:r>
    </w:p>
    <w:p w:rsidR="00A56DFD" w:rsidRDefault="00A56DFD" w:rsidP="00615FED">
      <w:pPr>
        <w:pStyle w:val="Akapitzlist"/>
        <w:numPr>
          <w:ilvl w:val="0"/>
          <w:numId w:val="52"/>
        </w:numPr>
      </w:pPr>
      <w:r>
        <w:t>3 zjawiska negatywne</w:t>
      </w:r>
    </w:p>
    <w:p w:rsidR="00A56DFD" w:rsidRDefault="00A56DFD" w:rsidP="00615FED">
      <w:pPr>
        <w:pStyle w:val="Akapitzlist"/>
        <w:numPr>
          <w:ilvl w:val="0"/>
          <w:numId w:val="52"/>
        </w:numPr>
      </w:pPr>
      <w:r>
        <w:t>4 zjawiska negatywne</w:t>
      </w:r>
    </w:p>
    <w:p w:rsidR="00A56DFD" w:rsidRDefault="00DE0CCC" w:rsidP="00615FED">
      <w:pPr>
        <w:pStyle w:val="Akapitzlist"/>
        <w:numPr>
          <w:ilvl w:val="0"/>
          <w:numId w:val="52"/>
        </w:numPr>
      </w:pPr>
      <w:r>
        <w:rPr>
          <w:noProof/>
          <w:lang w:eastAsia="pl-PL"/>
        </w:rPr>
        <w:drawing>
          <wp:anchor distT="0" distB="0" distL="114300" distR="114300" simplePos="0" relativeHeight="251709952" behindDoc="0" locked="0" layoutInCell="1" allowOverlap="1">
            <wp:simplePos x="0" y="0"/>
            <wp:positionH relativeFrom="margin">
              <wp:posOffset>0</wp:posOffset>
            </wp:positionH>
            <wp:positionV relativeFrom="margin">
              <wp:posOffset>5887085</wp:posOffset>
            </wp:positionV>
            <wp:extent cx="5759450" cy="1721485"/>
            <wp:effectExtent l="0" t="0" r="0" b="0"/>
            <wp:wrapSquare wrapText="bothSides"/>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9450" cy="1721485"/>
                    </a:xfrm>
                    <a:prstGeom prst="rect">
                      <a:avLst/>
                    </a:prstGeom>
                    <a:noFill/>
                    <a:ln>
                      <a:noFill/>
                    </a:ln>
                  </pic:spPr>
                </pic:pic>
              </a:graphicData>
            </a:graphic>
          </wp:anchor>
        </w:drawing>
      </w:r>
      <w:r w:rsidR="00A56DFD">
        <w:t>5 i więcej zjawisk negatywnych</w:t>
      </w:r>
    </w:p>
    <w:p w:rsidR="00134BA4" w:rsidRDefault="00FE15D6" w:rsidP="00134BA4">
      <w:r>
        <w:t>W</w:t>
      </w:r>
      <w:r w:rsidR="00134BA4">
        <w:t xml:space="preserve"> przypadku koncentracji </w:t>
      </w:r>
      <w:r w:rsidR="00A56DFD">
        <w:t xml:space="preserve">(5 i więcej) </w:t>
      </w:r>
      <w:r w:rsidR="00134BA4">
        <w:t>negatywnych zjawisk społecznych  oraz występowania ponadto co najmniej jednego z negatywnych zjawisk gospodarczych lub środowiskowych wyznaczono obszary</w:t>
      </w:r>
      <w:r w:rsidR="00A56DFD">
        <w:t xml:space="preserve"> zdegradowane.</w:t>
      </w:r>
    </w:p>
    <w:p w:rsidR="00A56DFD" w:rsidRDefault="00A56DFD" w:rsidP="00134BA4"/>
    <w:p w:rsidR="00631900" w:rsidRPr="00B109AA" w:rsidRDefault="00631900" w:rsidP="00DE0CCC">
      <w:pPr>
        <w:pStyle w:val="Nagwek1"/>
        <w:numPr>
          <w:ilvl w:val="0"/>
          <w:numId w:val="0"/>
        </w:numPr>
      </w:pPr>
      <w:bookmarkStart w:id="6" w:name="_Toc491682532"/>
      <w:bookmarkStart w:id="7" w:name="_GoBack"/>
      <w:bookmarkEnd w:id="7"/>
      <w:r w:rsidRPr="00B109AA">
        <w:t>Ogólna charakterystyka gminy</w:t>
      </w:r>
      <w:bookmarkEnd w:id="6"/>
    </w:p>
    <w:p w:rsidR="00631900" w:rsidRPr="00B109AA" w:rsidRDefault="00631900" w:rsidP="00631900">
      <w:pPr>
        <w:ind w:firstLine="360"/>
        <w:rPr>
          <w:rFonts w:cs="Times New Roman"/>
          <w:szCs w:val="24"/>
        </w:rPr>
      </w:pPr>
      <w:r w:rsidRPr="00B109AA">
        <w:rPr>
          <w:rFonts w:cs="Times New Roman"/>
          <w:szCs w:val="24"/>
        </w:rPr>
        <w:t>Gmina Ostrów Mazowiecka została utworzona w wyniku reformy administracyjnej w 1973r., usytuowana wokół 25-cio tysięcznego Miasta Ostrów Mazowiecka, jest typową gminą rolniczą, gdzie 30 % ludności zat</w:t>
      </w:r>
      <w:r w:rsidR="00A77BCD" w:rsidRPr="00B109AA">
        <w:rPr>
          <w:rFonts w:cs="Times New Roman"/>
          <w:szCs w:val="24"/>
        </w:rPr>
        <w:t>rudnionych jest w rolnictwie. W </w:t>
      </w:r>
      <w:r w:rsidRPr="00B109AA">
        <w:rPr>
          <w:rFonts w:cs="Times New Roman"/>
          <w:szCs w:val="24"/>
        </w:rPr>
        <w:t xml:space="preserve">uprawach dominują głównie zboża, które zajmują 50 % powierzchni uprawnej. </w:t>
      </w:r>
    </w:p>
    <w:p w:rsidR="00631900" w:rsidRPr="00B109AA" w:rsidRDefault="00631900" w:rsidP="00DE7B7A">
      <w:pPr>
        <w:ind w:firstLine="360"/>
        <w:rPr>
          <w:rFonts w:cs="Times New Roman"/>
          <w:noProof/>
          <w:szCs w:val="24"/>
        </w:rPr>
      </w:pPr>
      <w:r w:rsidRPr="00B109AA">
        <w:rPr>
          <w:rFonts w:cs="Times New Roman"/>
          <w:szCs w:val="24"/>
        </w:rPr>
        <w:t>Gmina położona jest we wschodniej Polsce, w północno – wschodniej części Województwa Mazowieckiego, na pograniczu z Województwem Podlaskim. Leży w połowie drogi między Warszawą, a Białymstokiem. Jest ważnym węzłem komunikacyjnym – na jej terenie przecina się kilka dróg oraz linii kolejowych o znaczeniu regionalnym, krajowym i międzynarodowym.</w:t>
      </w:r>
      <w:r w:rsidRPr="00B109AA">
        <w:rPr>
          <w:rFonts w:cs="Times New Roman"/>
          <w:noProof/>
          <w:szCs w:val="24"/>
        </w:rPr>
        <w:t xml:space="preserve"> </w:t>
      </w:r>
    </w:p>
    <w:p w:rsidR="00631900" w:rsidRPr="00B109AA" w:rsidRDefault="00631900" w:rsidP="00631900">
      <w:pPr>
        <w:ind w:firstLine="708"/>
        <w:rPr>
          <w:rFonts w:cs="Times New Roman"/>
          <w:noProof/>
          <w:szCs w:val="24"/>
        </w:rPr>
      </w:pPr>
      <w:r w:rsidRPr="00B109AA">
        <w:rPr>
          <w:rFonts w:cs="Times New Roman"/>
          <w:noProof/>
          <w:szCs w:val="24"/>
        </w:rPr>
        <w:t xml:space="preserve">Sąsiaduje z gmninami: Andrzejewo, Brok, Małkinia Górna, Stary Lubotyń, Wąsewo, Zaręby Kościelne. </w:t>
      </w:r>
    </w:p>
    <w:p w:rsidR="00631900" w:rsidRPr="00B109AA" w:rsidRDefault="00631900" w:rsidP="009F3A93">
      <w:pPr>
        <w:pStyle w:val="Legenda"/>
        <w:jc w:val="left"/>
        <w:rPr>
          <w:rFonts w:cs="Times New Roman"/>
          <w:noProof/>
          <w:sz w:val="24"/>
          <w:szCs w:val="24"/>
        </w:rPr>
      </w:pPr>
      <w:bookmarkStart w:id="8" w:name="_Toc461009963"/>
      <w:bookmarkStart w:id="9" w:name="_Toc461791836"/>
      <w:bookmarkStart w:id="10" w:name="_Toc481135567"/>
      <w:bookmarkStart w:id="11" w:name="_Toc491682470"/>
      <w:r w:rsidRPr="00B109AA">
        <w:t xml:space="preserve">Rysunek </w:t>
      </w:r>
      <w:r w:rsidR="00401AD5" w:rsidRPr="007C2995">
        <w:fldChar w:fldCharType="begin"/>
      </w:r>
      <w:r w:rsidR="00312BA5" w:rsidRPr="00B109AA">
        <w:instrText xml:space="preserve"> SEQ Rysunek \* ARABIC </w:instrText>
      </w:r>
      <w:r w:rsidR="00401AD5" w:rsidRPr="007C2995">
        <w:fldChar w:fldCharType="separate"/>
      </w:r>
      <w:r w:rsidR="00DE0CCC">
        <w:rPr>
          <w:noProof/>
        </w:rPr>
        <w:t>2</w:t>
      </w:r>
      <w:r w:rsidR="00401AD5" w:rsidRPr="007C2995">
        <w:rPr>
          <w:noProof/>
        </w:rPr>
        <w:fldChar w:fldCharType="end"/>
      </w:r>
      <w:r w:rsidRPr="00B109AA">
        <w:t xml:space="preserve"> Położenie Gminy Ostrów Mazowiecka na terenie Powiatu Ostrowskiego</w:t>
      </w:r>
      <w:bookmarkEnd w:id="8"/>
      <w:bookmarkEnd w:id="9"/>
      <w:bookmarkEnd w:id="10"/>
      <w:bookmarkEnd w:id="11"/>
    </w:p>
    <w:p w:rsidR="00631900" w:rsidRPr="00B109AA" w:rsidRDefault="0007751B" w:rsidP="009F3A93">
      <w:pPr>
        <w:spacing w:after="0"/>
        <w:ind w:left="3538" w:hanging="3680"/>
        <w:jc w:val="center"/>
        <w:rPr>
          <w:rFonts w:cs="Times New Roman"/>
          <w:i/>
          <w:sz w:val="20"/>
          <w:szCs w:val="20"/>
        </w:rPr>
      </w:pPr>
      <w:r w:rsidRPr="006727A8">
        <w:rPr>
          <w:rFonts w:cs="Times New Roman"/>
          <w:i/>
          <w:noProof/>
          <w:sz w:val="20"/>
          <w:szCs w:val="20"/>
          <w:lang w:eastAsia="pl-PL"/>
        </w:rPr>
        <w:drawing>
          <wp:inline distT="0" distB="0" distL="0" distR="0">
            <wp:extent cx="2873828" cy="1817395"/>
            <wp:effectExtent l="19050" t="0" r="2722"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6768" cy="1819255"/>
                    </a:xfrm>
                    <a:prstGeom prst="rect">
                      <a:avLst/>
                    </a:prstGeom>
                    <a:noFill/>
                  </pic:spPr>
                </pic:pic>
              </a:graphicData>
            </a:graphic>
          </wp:inline>
        </w:drawing>
      </w:r>
    </w:p>
    <w:p w:rsidR="00631900" w:rsidRPr="00B109AA" w:rsidRDefault="00631900" w:rsidP="009F3A93">
      <w:pPr>
        <w:spacing w:after="0"/>
        <w:jc w:val="left"/>
        <w:rPr>
          <w:rFonts w:cs="Times New Roman"/>
          <w:sz w:val="20"/>
          <w:szCs w:val="20"/>
        </w:rPr>
      </w:pPr>
      <w:r w:rsidRPr="00B109AA">
        <w:rPr>
          <w:rFonts w:cs="Times New Roman"/>
          <w:i/>
          <w:sz w:val="20"/>
          <w:szCs w:val="20"/>
        </w:rPr>
        <w:t>Źródło: Urząd Gminy Ostrów Mazowiecka</w:t>
      </w:r>
    </w:p>
    <w:p w:rsidR="00631900" w:rsidRPr="00B109AA" w:rsidRDefault="00631900" w:rsidP="00631900">
      <w:pPr>
        <w:ind w:firstLine="708"/>
        <w:rPr>
          <w:rFonts w:cs="Times New Roman"/>
          <w:szCs w:val="24"/>
        </w:rPr>
      </w:pPr>
      <w:r w:rsidRPr="00B109AA">
        <w:rPr>
          <w:rFonts w:cs="Times New Roman"/>
          <w:szCs w:val="24"/>
        </w:rPr>
        <w:t>Pod względem liczby ludności i obszaru, Gmina Ostrów Mazowiecka jest największą gminą powiatu ostrowskiego, jej powierzchnia wynosi 284 km</w:t>
      </w:r>
      <w:r w:rsidRPr="00B109AA">
        <w:rPr>
          <w:rFonts w:cs="Times New Roman"/>
          <w:szCs w:val="24"/>
          <w:vertAlign w:val="superscript"/>
        </w:rPr>
        <w:t>2</w:t>
      </w:r>
      <w:r w:rsidRPr="00B109AA">
        <w:rPr>
          <w:rFonts w:cs="Times New Roman"/>
          <w:szCs w:val="24"/>
        </w:rPr>
        <w:t xml:space="preserve"> (w tym około 108 km</w:t>
      </w:r>
      <w:r w:rsidRPr="00B109AA">
        <w:rPr>
          <w:rFonts w:cs="Times New Roman"/>
          <w:szCs w:val="24"/>
          <w:vertAlign w:val="superscript"/>
        </w:rPr>
        <w:t>2</w:t>
      </w:r>
      <w:r w:rsidRPr="00B109AA">
        <w:rPr>
          <w:rFonts w:cs="Times New Roman"/>
          <w:szCs w:val="24"/>
        </w:rPr>
        <w:t xml:space="preserve"> Puszczy Białej – jej wschodnia część).</w:t>
      </w:r>
    </w:p>
    <w:p w:rsidR="0007751B" w:rsidRPr="00B109AA" w:rsidRDefault="00631900" w:rsidP="00631900">
      <w:pPr>
        <w:ind w:firstLine="708"/>
        <w:rPr>
          <w:rFonts w:cs="Times New Roman"/>
          <w:szCs w:val="24"/>
        </w:rPr>
      </w:pPr>
      <w:r w:rsidRPr="00B109AA">
        <w:rPr>
          <w:rFonts w:cs="Times New Roman"/>
          <w:szCs w:val="24"/>
        </w:rPr>
        <w:t xml:space="preserve">Struktura demograficzna ludności gminy według płci, zmieniała się. Od 2010 do 2014 roku odnotowany został systematyczny wzrost liczby kobiet w stosunku do mężczyzn. </w:t>
      </w:r>
      <w:r w:rsidRPr="00B109AA">
        <w:rPr>
          <w:rFonts w:cs="Times New Roman"/>
          <w:szCs w:val="24"/>
        </w:rPr>
        <w:br/>
        <w:t>W 2010 r. zanotowano przewagę mężczyzn o 0,56% (74 mężczyzn), w roku 2012 przewaga mężczyzn wynosiła już tylko 0,24% (32 mężczyz</w:t>
      </w:r>
      <w:r w:rsidR="003549FE" w:rsidRPr="00B109AA">
        <w:rPr>
          <w:rFonts w:cs="Times New Roman"/>
          <w:szCs w:val="24"/>
        </w:rPr>
        <w:t xml:space="preserve">n), a w 2013 r. kobiet było już więcej </w:t>
      </w:r>
      <w:r w:rsidRPr="00B109AA">
        <w:rPr>
          <w:rFonts w:cs="Times New Roman"/>
          <w:szCs w:val="24"/>
        </w:rPr>
        <w:t xml:space="preserve">o 0,04% (4 kobiety), wzrastając do 0,08% w 2014 r. (10 kobiet). </w:t>
      </w:r>
    </w:p>
    <w:p w:rsidR="00290BC5" w:rsidRPr="00B109AA" w:rsidRDefault="00DB7BB6" w:rsidP="00DE7B7A">
      <w:pPr>
        <w:ind w:firstLine="708"/>
      </w:pPr>
      <w:r w:rsidRPr="00B109AA">
        <w:rPr>
          <w:rFonts w:cs="Times New Roman"/>
          <w:szCs w:val="24"/>
        </w:rPr>
        <w:lastRenderedPageBreak/>
        <w:t>Saldo migracji zarówno w powiecie ostrowskim jak we wszyst</w:t>
      </w:r>
      <w:r w:rsidR="001401CF" w:rsidRPr="00B109AA">
        <w:rPr>
          <w:rFonts w:cs="Times New Roman"/>
          <w:szCs w:val="24"/>
        </w:rPr>
        <w:t xml:space="preserve">kich jego gminach jest ujemne. </w:t>
      </w:r>
      <w:r w:rsidRPr="00B109AA">
        <w:rPr>
          <w:rFonts w:cs="Times New Roman"/>
          <w:szCs w:val="24"/>
        </w:rPr>
        <w:t xml:space="preserve">Napływ ludności do powiatu ostrowskiego wyniósł 456 osób </w:t>
      </w:r>
      <w:r w:rsidR="001401CF" w:rsidRPr="00B109AA">
        <w:rPr>
          <w:rFonts w:cs="Times New Roman"/>
          <w:szCs w:val="24"/>
        </w:rPr>
        <w:t xml:space="preserve">zaś odpływ 784. Saldo migracji </w:t>
      </w:r>
      <w:r w:rsidRPr="00B109AA">
        <w:rPr>
          <w:rFonts w:cs="Times New Roman"/>
          <w:szCs w:val="24"/>
        </w:rPr>
        <w:t>było ujemne i wyniosło -261 co jest 4 razy wyższe</w:t>
      </w:r>
      <w:r w:rsidR="00362EF2">
        <w:rPr>
          <w:rFonts w:cs="Times New Roman"/>
          <w:szCs w:val="24"/>
        </w:rPr>
        <w:t xml:space="preserve"> </w:t>
      </w:r>
      <w:r w:rsidRPr="00B109AA">
        <w:rPr>
          <w:rFonts w:cs="Times New Roman"/>
          <w:szCs w:val="24"/>
        </w:rPr>
        <w:t>niż w mieści</w:t>
      </w:r>
      <w:r w:rsidR="001401CF" w:rsidRPr="00B109AA">
        <w:rPr>
          <w:rFonts w:cs="Times New Roman"/>
          <w:szCs w:val="24"/>
        </w:rPr>
        <w:t>e</w:t>
      </w:r>
      <w:r w:rsidRPr="00B109AA">
        <w:rPr>
          <w:rFonts w:cs="Times New Roman"/>
          <w:szCs w:val="24"/>
        </w:rPr>
        <w:t xml:space="preserve"> w którym saldo migracji wynosi -67 osób. Odpływ ludności do miasta powiatu zdominowany był migracjami z terenów wiejskich. </w:t>
      </w:r>
    </w:p>
    <w:p w:rsidR="00AD3BF0" w:rsidRPr="00B109AA" w:rsidRDefault="00AD3BF0" w:rsidP="00AD3BF0">
      <w:pPr>
        <w:pStyle w:val="Legenda"/>
      </w:pPr>
      <w:bookmarkStart w:id="12" w:name="_Toc491682436"/>
      <w:r w:rsidRPr="00B109AA">
        <w:t xml:space="preserve">Tabela </w:t>
      </w:r>
      <w:r w:rsidR="00B307F7">
        <w:fldChar w:fldCharType="begin"/>
      </w:r>
      <w:r w:rsidR="00B307F7">
        <w:instrText xml:space="preserve"> SEQ Tabela \* ARABIC </w:instrText>
      </w:r>
      <w:r w:rsidR="00B307F7">
        <w:fldChar w:fldCharType="separate"/>
      </w:r>
      <w:r w:rsidR="00DE0CCC">
        <w:rPr>
          <w:noProof/>
        </w:rPr>
        <w:t>1</w:t>
      </w:r>
      <w:r w:rsidR="00B307F7">
        <w:rPr>
          <w:noProof/>
        </w:rPr>
        <w:fldChar w:fldCharType="end"/>
      </w:r>
      <w:r w:rsidRPr="00B109AA">
        <w:t xml:space="preserve"> Migracje w powiecie ostrowskim w 2015 roku</w:t>
      </w:r>
      <w:bookmarkEnd w:id="12"/>
    </w:p>
    <w:tbl>
      <w:tblPr>
        <w:tblW w:w="9513" w:type="dxa"/>
        <w:tblInd w:w="50" w:type="dxa"/>
        <w:tblLayout w:type="fixed"/>
        <w:tblCellMar>
          <w:left w:w="70" w:type="dxa"/>
          <w:right w:w="70" w:type="dxa"/>
        </w:tblCellMar>
        <w:tblLook w:val="04A0" w:firstRow="1" w:lastRow="0" w:firstColumn="1" w:lastColumn="0" w:noHBand="0" w:noVBand="1"/>
      </w:tblPr>
      <w:tblGrid>
        <w:gridCol w:w="3276"/>
        <w:gridCol w:w="1599"/>
        <w:gridCol w:w="1600"/>
        <w:gridCol w:w="3038"/>
      </w:tblGrid>
      <w:tr w:rsidR="00DB7BB6" w:rsidRPr="00B109AA" w:rsidTr="00DE7B7A">
        <w:trPr>
          <w:trHeight w:val="300"/>
        </w:trPr>
        <w:tc>
          <w:tcPr>
            <w:tcW w:w="3276" w:type="dxa"/>
            <w:tcBorders>
              <w:top w:val="single" w:sz="4" w:space="0" w:color="auto"/>
              <w:left w:val="single" w:sz="4" w:space="0" w:color="auto"/>
              <w:bottom w:val="single" w:sz="4" w:space="0" w:color="auto"/>
              <w:right w:val="single" w:sz="4" w:space="0" w:color="auto"/>
            </w:tcBorders>
            <w:shd w:val="clear" w:color="auto" w:fill="FFFF66"/>
            <w:noWrap/>
            <w:vAlign w:val="center"/>
            <w:hideMark/>
          </w:tcPr>
          <w:p w:rsidR="00DB7BB6" w:rsidRPr="00DE7B7A" w:rsidRDefault="00DB7BB6" w:rsidP="00DE7B7A">
            <w:pPr>
              <w:spacing w:after="0" w:line="240" w:lineRule="auto"/>
              <w:jc w:val="center"/>
              <w:rPr>
                <w:rFonts w:eastAsia="Times New Roman" w:cs="Calibri"/>
                <w:color w:val="000000"/>
                <w:lang w:eastAsia="pl-PL"/>
              </w:rPr>
            </w:pPr>
          </w:p>
        </w:tc>
        <w:tc>
          <w:tcPr>
            <w:tcW w:w="1599" w:type="dxa"/>
            <w:tcBorders>
              <w:top w:val="single" w:sz="4" w:space="0" w:color="auto"/>
              <w:left w:val="nil"/>
              <w:bottom w:val="single" w:sz="4" w:space="0" w:color="auto"/>
              <w:right w:val="single" w:sz="4" w:space="0" w:color="auto"/>
            </w:tcBorders>
            <w:shd w:val="clear" w:color="auto" w:fill="FFFF66"/>
            <w:noWrap/>
            <w:vAlign w:val="center"/>
            <w:hideMark/>
          </w:tcPr>
          <w:p w:rsidR="00DB7BB6" w:rsidRPr="00DE7B7A" w:rsidRDefault="00DB7BB6" w:rsidP="00DE7B7A">
            <w:pPr>
              <w:spacing w:after="0" w:line="240" w:lineRule="auto"/>
              <w:jc w:val="center"/>
              <w:rPr>
                <w:rFonts w:eastAsia="Times New Roman" w:cs="Calibri"/>
                <w:color w:val="000000"/>
                <w:lang w:eastAsia="pl-PL"/>
              </w:rPr>
            </w:pPr>
            <w:r w:rsidRPr="00DE7B7A">
              <w:rPr>
                <w:rFonts w:eastAsia="Times New Roman" w:cs="Calibri"/>
                <w:color w:val="000000"/>
                <w:lang w:eastAsia="pl-PL"/>
              </w:rPr>
              <w:t>Napływ</w:t>
            </w:r>
          </w:p>
        </w:tc>
        <w:tc>
          <w:tcPr>
            <w:tcW w:w="1600" w:type="dxa"/>
            <w:tcBorders>
              <w:top w:val="single" w:sz="4" w:space="0" w:color="auto"/>
              <w:left w:val="nil"/>
              <w:bottom w:val="single" w:sz="4" w:space="0" w:color="auto"/>
              <w:right w:val="single" w:sz="4" w:space="0" w:color="auto"/>
            </w:tcBorders>
            <w:shd w:val="clear" w:color="auto" w:fill="FFFF66"/>
            <w:noWrap/>
            <w:vAlign w:val="center"/>
            <w:hideMark/>
          </w:tcPr>
          <w:p w:rsidR="00DB7BB6" w:rsidRPr="00DE7B7A" w:rsidRDefault="00DB7BB6" w:rsidP="00DE7B7A">
            <w:pPr>
              <w:spacing w:after="0" w:line="240" w:lineRule="auto"/>
              <w:jc w:val="center"/>
              <w:rPr>
                <w:rFonts w:eastAsia="Times New Roman" w:cs="Calibri"/>
                <w:color w:val="000000"/>
                <w:lang w:eastAsia="pl-PL"/>
              </w:rPr>
            </w:pPr>
            <w:r w:rsidRPr="00DE7B7A">
              <w:rPr>
                <w:rFonts w:eastAsia="Times New Roman" w:cs="Calibri"/>
                <w:color w:val="000000"/>
                <w:lang w:eastAsia="pl-PL"/>
              </w:rPr>
              <w:t>Odpływ</w:t>
            </w:r>
          </w:p>
        </w:tc>
        <w:tc>
          <w:tcPr>
            <w:tcW w:w="3038" w:type="dxa"/>
            <w:tcBorders>
              <w:top w:val="single" w:sz="4" w:space="0" w:color="auto"/>
              <w:left w:val="nil"/>
              <w:bottom w:val="single" w:sz="4" w:space="0" w:color="auto"/>
              <w:right w:val="single" w:sz="4" w:space="0" w:color="auto"/>
            </w:tcBorders>
            <w:shd w:val="clear" w:color="auto" w:fill="FFFF66"/>
            <w:noWrap/>
            <w:vAlign w:val="center"/>
            <w:hideMark/>
          </w:tcPr>
          <w:p w:rsidR="00DB7BB6" w:rsidRPr="00DE7B7A" w:rsidRDefault="00DB7BB6" w:rsidP="00DE7B7A">
            <w:pPr>
              <w:spacing w:after="0" w:line="240" w:lineRule="auto"/>
              <w:jc w:val="center"/>
              <w:rPr>
                <w:rFonts w:eastAsia="Times New Roman" w:cs="Calibri"/>
                <w:color w:val="000000"/>
                <w:lang w:eastAsia="pl-PL"/>
              </w:rPr>
            </w:pPr>
            <w:r w:rsidRPr="00DE7B7A">
              <w:rPr>
                <w:rFonts w:eastAsia="Times New Roman" w:cs="Calibri"/>
                <w:color w:val="000000"/>
                <w:lang w:eastAsia="pl-PL"/>
              </w:rPr>
              <w:t>Saldo migracji na 1000 ludności</w:t>
            </w:r>
          </w:p>
        </w:tc>
      </w:tr>
      <w:tr w:rsidR="00DB7BB6" w:rsidRPr="00B109AA" w:rsidTr="00DE7B7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Powiat ostrowski</w:t>
            </w:r>
          </w:p>
        </w:tc>
        <w:tc>
          <w:tcPr>
            <w:tcW w:w="1599"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 </w:t>
            </w:r>
          </w:p>
        </w:tc>
        <w:tc>
          <w:tcPr>
            <w:tcW w:w="1600"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784</w:t>
            </w:r>
          </w:p>
        </w:tc>
        <w:tc>
          <w:tcPr>
            <w:tcW w:w="3038"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-4,43</w:t>
            </w:r>
          </w:p>
        </w:tc>
      </w:tr>
      <w:tr w:rsidR="00DB7BB6" w:rsidRPr="00B109AA" w:rsidTr="00DE7B7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m. Ostrów Mazowiecka</w:t>
            </w:r>
          </w:p>
        </w:tc>
        <w:tc>
          <w:tcPr>
            <w:tcW w:w="1599"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145</w:t>
            </w:r>
          </w:p>
        </w:tc>
        <w:tc>
          <w:tcPr>
            <w:tcW w:w="1600"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194</w:t>
            </w:r>
          </w:p>
        </w:tc>
        <w:tc>
          <w:tcPr>
            <w:tcW w:w="3038"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-2,15</w:t>
            </w:r>
          </w:p>
        </w:tc>
      </w:tr>
      <w:tr w:rsidR="00DB7BB6" w:rsidRPr="00B109AA" w:rsidTr="00DE7B7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gm. m-w Brok</w:t>
            </w:r>
          </w:p>
        </w:tc>
        <w:tc>
          <w:tcPr>
            <w:tcW w:w="1599"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23</w:t>
            </w:r>
          </w:p>
        </w:tc>
        <w:tc>
          <w:tcPr>
            <w:tcW w:w="1600"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41</w:t>
            </w:r>
          </w:p>
        </w:tc>
        <w:tc>
          <w:tcPr>
            <w:tcW w:w="3038"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-6,19</w:t>
            </w:r>
          </w:p>
        </w:tc>
      </w:tr>
      <w:tr w:rsidR="00DB7BB6" w:rsidRPr="00B109AA" w:rsidTr="00DE7B7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gm. w. Andrzejewo</w:t>
            </w:r>
          </w:p>
        </w:tc>
        <w:tc>
          <w:tcPr>
            <w:tcW w:w="1599"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12</w:t>
            </w:r>
          </w:p>
        </w:tc>
        <w:tc>
          <w:tcPr>
            <w:tcW w:w="1600"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52</w:t>
            </w:r>
          </w:p>
        </w:tc>
        <w:tc>
          <w:tcPr>
            <w:tcW w:w="3038"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-9,35</w:t>
            </w:r>
          </w:p>
        </w:tc>
      </w:tr>
      <w:tr w:rsidR="00DB7BB6" w:rsidRPr="00B109AA" w:rsidTr="00DE7B7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gm. w. Boguty - Pianki</w:t>
            </w:r>
          </w:p>
        </w:tc>
        <w:tc>
          <w:tcPr>
            <w:tcW w:w="1599"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14</w:t>
            </w:r>
          </w:p>
        </w:tc>
        <w:tc>
          <w:tcPr>
            <w:tcW w:w="1600"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35</w:t>
            </w:r>
          </w:p>
        </w:tc>
        <w:tc>
          <w:tcPr>
            <w:tcW w:w="3038"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-7,77</w:t>
            </w:r>
          </w:p>
        </w:tc>
      </w:tr>
      <w:tr w:rsidR="00DB7BB6" w:rsidRPr="00B109AA" w:rsidTr="00DE7B7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gm. w. Małkinia Górna</w:t>
            </w:r>
          </w:p>
        </w:tc>
        <w:tc>
          <w:tcPr>
            <w:tcW w:w="1599"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52</w:t>
            </w:r>
          </w:p>
        </w:tc>
        <w:tc>
          <w:tcPr>
            <w:tcW w:w="1600"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149</w:t>
            </w:r>
          </w:p>
        </w:tc>
        <w:tc>
          <w:tcPr>
            <w:tcW w:w="3038"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-8,13</w:t>
            </w:r>
          </w:p>
        </w:tc>
      </w:tr>
      <w:tr w:rsidR="00DB7BB6" w:rsidRPr="00B109AA" w:rsidTr="00DE7B7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gm. w. Nur</w:t>
            </w:r>
          </w:p>
        </w:tc>
        <w:tc>
          <w:tcPr>
            <w:tcW w:w="1599"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14</w:t>
            </w:r>
          </w:p>
        </w:tc>
        <w:tc>
          <w:tcPr>
            <w:tcW w:w="1600"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29</w:t>
            </w:r>
          </w:p>
        </w:tc>
        <w:tc>
          <w:tcPr>
            <w:tcW w:w="3038"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-5,26</w:t>
            </w:r>
          </w:p>
        </w:tc>
      </w:tr>
      <w:tr w:rsidR="00DB7BB6" w:rsidRPr="00B109AA" w:rsidTr="00DE7B7A">
        <w:trPr>
          <w:trHeight w:val="300"/>
        </w:trPr>
        <w:tc>
          <w:tcPr>
            <w:tcW w:w="3276" w:type="dxa"/>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gm. w. Ostrów Mazowiecka</w:t>
            </w:r>
          </w:p>
        </w:tc>
        <w:tc>
          <w:tcPr>
            <w:tcW w:w="1599" w:type="dxa"/>
            <w:tcBorders>
              <w:top w:val="single" w:sz="4" w:space="0" w:color="auto"/>
              <w:left w:val="nil"/>
              <w:bottom w:val="single" w:sz="4" w:space="0" w:color="auto"/>
              <w:right w:val="single" w:sz="4" w:space="0" w:color="auto"/>
            </w:tcBorders>
            <w:shd w:val="clear" w:color="000000" w:fill="FFFF99"/>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117</w:t>
            </w:r>
          </w:p>
        </w:tc>
        <w:tc>
          <w:tcPr>
            <w:tcW w:w="1600" w:type="dxa"/>
            <w:tcBorders>
              <w:top w:val="single" w:sz="4" w:space="0" w:color="auto"/>
              <w:left w:val="nil"/>
              <w:bottom w:val="single" w:sz="4" w:space="0" w:color="auto"/>
              <w:right w:val="single" w:sz="4" w:space="0" w:color="auto"/>
            </w:tcBorders>
            <w:shd w:val="clear" w:color="000000" w:fill="FFFF99"/>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141</w:t>
            </w:r>
          </w:p>
        </w:tc>
        <w:tc>
          <w:tcPr>
            <w:tcW w:w="3038" w:type="dxa"/>
            <w:tcBorders>
              <w:top w:val="single" w:sz="4" w:space="0" w:color="auto"/>
              <w:left w:val="nil"/>
              <w:bottom w:val="single" w:sz="4" w:space="0" w:color="auto"/>
              <w:right w:val="single" w:sz="4" w:space="0" w:color="auto"/>
            </w:tcBorders>
            <w:shd w:val="clear" w:color="000000" w:fill="FFFF99"/>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-1,86</w:t>
            </w:r>
          </w:p>
        </w:tc>
      </w:tr>
      <w:tr w:rsidR="00DB7BB6" w:rsidRPr="00B109AA" w:rsidTr="00DE7B7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gm. w. Satry Lubotyń</w:t>
            </w:r>
          </w:p>
        </w:tc>
        <w:tc>
          <w:tcPr>
            <w:tcW w:w="1599"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26</w:t>
            </w:r>
          </w:p>
        </w:tc>
        <w:tc>
          <w:tcPr>
            <w:tcW w:w="1600"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34</w:t>
            </w:r>
          </w:p>
        </w:tc>
        <w:tc>
          <w:tcPr>
            <w:tcW w:w="3038"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-2,10</w:t>
            </w:r>
          </w:p>
        </w:tc>
      </w:tr>
      <w:tr w:rsidR="00DB7BB6" w:rsidRPr="00B109AA" w:rsidTr="00DE7B7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 xml:space="preserve">gm. w. Szulborze Wielkie </w:t>
            </w:r>
          </w:p>
        </w:tc>
        <w:tc>
          <w:tcPr>
            <w:tcW w:w="1599"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12</w:t>
            </w:r>
          </w:p>
        </w:tc>
        <w:tc>
          <w:tcPr>
            <w:tcW w:w="1600"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29</w:t>
            </w:r>
          </w:p>
        </w:tc>
        <w:tc>
          <w:tcPr>
            <w:tcW w:w="3038"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-9,66</w:t>
            </w:r>
          </w:p>
        </w:tc>
      </w:tr>
      <w:tr w:rsidR="00DB7BB6" w:rsidRPr="00B109AA" w:rsidTr="00DE7B7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gm. w. Wąsewo</w:t>
            </w:r>
          </w:p>
        </w:tc>
        <w:tc>
          <w:tcPr>
            <w:tcW w:w="1599"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20</w:t>
            </w:r>
          </w:p>
        </w:tc>
        <w:tc>
          <w:tcPr>
            <w:tcW w:w="1600"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57</w:t>
            </w:r>
          </w:p>
        </w:tc>
        <w:tc>
          <w:tcPr>
            <w:tcW w:w="3038"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-8,33</w:t>
            </w:r>
          </w:p>
        </w:tc>
      </w:tr>
      <w:tr w:rsidR="00DB7BB6" w:rsidRPr="00B109AA" w:rsidTr="00DE7B7A">
        <w:trPr>
          <w:trHeight w:val="300"/>
        </w:trPr>
        <w:tc>
          <w:tcPr>
            <w:tcW w:w="3276" w:type="dxa"/>
            <w:tcBorders>
              <w:top w:val="nil"/>
              <w:left w:val="single" w:sz="4" w:space="0" w:color="auto"/>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rPr>
                <w:rFonts w:eastAsia="Times New Roman" w:cs="Calibri"/>
                <w:color w:val="000000"/>
                <w:lang w:eastAsia="pl-PL"/>
              </w:rPr>
            </w:pPr>
            <w:r w:rsidRPr="00DE7B7A">
              <w:rPr>
                <w:rFonts w:eastAsia="Times New Roman" w:cs="Calibri"/>
                <w:color w:val="000000"/>
                <w:lang w:eastAsia="pl-PL"/>
              </w:rPr>
              <w:t>gm. w. Zaręby Kościelne</w:t>
            </w:r>
          </w:p>
        </w:tc>
        <w:tc>
          <w:tcPr>
            <w:tcW w:w="1599"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21</w:t>
            </w:r>
          </w:p>
        </w:tc>
        <w:tc>
          <w:tcPr>
            <w:tcW w:w="1600"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23</w:t>
            </w:r>
          </w:p>
        </w:tc>
        <w:tc>
          <w:tcPr>
            <w:tcW w:w="3038" w:type="dxa"/>
            <w:tcBorders>
              <w:top w:val="nil"/>
              <w:left w:val="nil"/>
              <w:bottom w:val="single" w:sz="4" w:space="0" w:color="auto"/>
              <w:right w:val="single" w:sz="4" w:space="0" w:color="auto"/>
            </w:tcBorders>
            <w:shd w:val="clear" w:color="auto" w:fill="auto"/>
            <w:noWrap/>
            <w:vAlign w:val="center"/>
            <w:hideMark/>
          </w:tcPr>
          <w:p w:rsidR="00DB7BB6" w:rsidRPr="00DE7B7A" w:rsidRDefault="00DB7BB6" w:rsidP="00A610FC">
            <w:pPr>
              <w:spacing w:after="0" w:line="240" w:lineRule="auto"/>
              <w:jc w:val="center"/>
              <w:rPr>
                <w:rFonts w:eastAsia="Times New Roman" w:cs="Calibri"/>
                <w:color w:val="000000"/>
                <w:lang w:eastAsia="pl-PL"/>
              </w:rPr>
            </w:pPr>
            <w:r w:rsidRPr="00DE7B7A">
              <w:rPr>
                <w:rFonts w:eastAsia="Times New Roman" w:cs="Calibri"/>
                <w:color w:val="000000"/>
                <w:lang w:eastAsia="pl-PL"/>
              </w:rPr>
              <w:t>-0,53</w:t>
            </w:r>
          </w:p>
        </w:tc>
      </w:tr>
    </w:tbl>
    <w:p w:rsidR="00DB7BB6" w:rsidRPr="00B109AA" w:rsidRDefault="00461DF9" w:rsidP="00DE7B7A">
      <w:pPr>
        <w:pStyle w:val="rdo0"/>
        <w:rPr>
          <w:rFonts w:cs="Times New Roman"/>
          <w:color w:val="FF0000"/>
          <w:szCs w:val="24"/>
        </w:rPr>
      </w:pPr>
      <w:r>
        <w:t>Źr</w:t>
      </w:r>
      <w:r w:rsidR="00400E9B" w:rsidRPr="00B109AA">
        <w:t xml:space="preserve">ódło: </w:t>
      </w:r>
      <w:r>
        <w:t>l</w:t>
      </w:r>
      <w:r w:rsidR="00400E9B" w:rsidRPr="00B109AA">
        <w:t>udność, ruch naturalny i migracje w województwie mazowieckim w 2015 roku, inform</w:t>
      </w:r>
      <w:r>
        <w:t xml:space="preserve">acje i opracowania statystyczne, </w:t>
      </w:r>
      <w:r w:rsidR="00400E9B" w:rsidRPr="00B109AA">
        <w:t>Urząd</w:t>
      </w:r>
      <w:r w:rsidR="00362EF2">
        <w:t xml:space="preserve"> </w:t>
      </w:r>
      <w:r w:rsidR="00400E9B" w:rsidRPr="00B109AA">
        <w:t>Statystyczny w Warszawie, Warszawa 2016</w:t>
      </w:r>
    </w:p>
    <w:p w:rsidR="00631900" w:rsidRPr="00B109AA" w:rsidRDefault="0007751B" w:rsidP="0007751B">
      <w:r w:rsidRPr="00B109AA">
        <w:br w:type="page"/>
      </w:r>
    </w:p>
    <w:p w:rsidR="00631900" w:rsidRPr="00B109AA" w:rsidRDefault="00631900" w:rsidP="0046785A">
      <w:pPr>
        <w:pStyle w:val="Nagwek1"/>
      </w:pPr>
      <w:bookmarkStart w:id="13" w:name="_Toc491682533"/>
      <w:r w:rsidRPr="00B109AA">
        <w:lastRenderedPageBreak/>
        <w:t>Charakterystyka negatywnych zjawisk społeczno– gospodarczych na obszarze gminy</w:t>
      </w:r>
      <w:bookmarkEnd w:id="13"/>
    </w:p>
    <w:p w:rsidR="00631900" w:rsidRPr="00B109AA" w:rsidRDefault="00631900" w:rsidP="00631900">
      <w:pPr>
        <w:ind w:firstLine="709"/>
        <w:rPr>
          <w:rFonts w:eastAsia="Arial" w:cs="Times New Roman"/>
          <w:color w:val="000000" w:themeColor="text1"/>
          <w:szCs w:val="24"/>
        </w:rPr>
      </w:pPr>
      <w:r w:rsidRPr="00B109AA">
        <w:rPr>
          <w:rFonts w:eastAsia="Arial" w:cs="Times New Roman"/>
          <w:color w:val="000000" w:themeColor="text1"/>
          <w:szCs w:val="24"/>
        </w:rPr>
        <w:t xml:space="preserve">Obszary </w:t>
      </w:r>
      <w:r w:rsidR="00342134">
        <w:rPr>
          <w:rFonts w:eastAsia="Arial" w:cs="Times New Roman"/>
          <w:color w:val="000000" w:themeColor="text1"/>
          <w:szCs w:val="24"/>
        </w:rPr>
        <w:t xml:space="preserve">wiejskie </w:t>
      </w:r>
      <w:r w:rsidRPr="00B109AA">
        <w:rPr>
          <w:rFonts w:eastAsia="Arial" w:cs="Times New Roman"/>
          <w:color w:val="000000" w:themeColor="text1"/>
          <w:szCs w:val="24"/>
        </w:rPr>
        <w:t>wchodzące w skład Gminy Ostrów Mazowiecka charakteryzują się dużo gorszą sytuacją społeczno – ekonomiczną niż sąsiadujące</w:t>
      </w:r>
      <w:r w:rsidR="00564E87">
        <w:rPr>
          <w:rFonts w:eastAsia="Arial" w:cs="Times New Roman"/>
          <w:color w:val="000000" w:themeColor="text1"/>
          <w:szCs w:val="24"/>
        </w:rPr>
        <w:t>go</w:t>
      </w:r>
      <w:r w:rsidRPr="00B109AA">
        <w:rPr>
          <w:rFonts w:eastAsia="Arial" w:cs="Times New Roman"/>
          <w:color w:val="000000" w:themeColor="text1"/>
          <w:szCs w:val="24"/>
        </w:rPr>
        <w:t xml:space="preserve"> z nią</w:t>
      </w:r>
      <w:r w:rsidR="00564E87">
        <w:rPr>
          <w:rFonts w:eastAsia="Arial" w:cs="Times New Roman"/>
          <w:color w:val="000000" w:themeColor="text1"/>
          <w:szCs w:val="24"/>
        </w:rPr>
        <w:t xml:space="preserve"> miasta</w:t>
      </w:r>
      <w:r w:rsidR="00564E87" w:rsidRPr="00B109AA">
        <w:rPr>
          <w:rFonts w:eastAsia="Arial" w:cs="Times New Roman"/>
          <w:color w:val="000000" w:themeColor="text1"/>
          <w:szCs w:val="24"/>
        </w:rPr>
        <w:t xml:space="preserve"> </w:t>
      </w:r>
      <w:r w:rsidRPr="00B109AA">
        <w:rPr>
          <w:rFonts w:eastAsia="Arial" w:cs="Times New Roman"/>
          <w:color w:val="000000" w:themeColor="text1"/>
          <w:szCs w:val="24"/>
        </w:rPr>
        <w:t xml:space="preserve">Ostrów Mazowiecka. Do najważniejszych problemów społeczno – ekonomicznych w gminie można zaliczyć: wysoki poziom ubóstwa oraz bezrobocia, niski poziom kapitału społecznego, niski poziom przedsiębiorczości. </w:t>
      </w:r>
    </w:p>
    <w:p w:rsidR="00631900" w:rsidRPr="00B109AA" w:rsidRDefault="00631900" w:rsidP="00631900">
      <w:pPr>
        <w:ind w:firstLine="709"/>
        <w:rPr>
          <w:rFonts w:eastAsia="Arial" w:cs="Times New Roman"/>
          <w:color w:val="000000" w:themeColor="text1"/>
          <w:szCs w:val="24"/>
        </w:rPr>
      </w:pPr>
      <w:r w:rsidRPr="00B109AA">
        <w:rPr>
          <w:rFonts w:eastAsia="Arial" w:cs="Times New Roman"/>
          <w:color w:val="000000" w:themeColor="text1"/>
          <w:szCs w:val="24"/>
        </w:rPr>
        <w:t xml:space="preserve">Analizując dostępne dane </w:t>
      </w:r>
      <w:r w:rsidR="00564E87">
        <w:rPr>
          <w:rFonts w:eastAsia="Arial" w:cs="Times New Roman"/>
          <w:color w:val="000000" w:themeColor="text1"/>
          <w:szCs w:val="24"/>
        </w:rPr>
        <w:t xml:space="preserve">ilościowe </w:t>
      </w:r>
      <w:r w:rsidRPr="00B109AA">
        <w:rPr>
          <w:rFonts w:eastAsia="Arial" w:cs="Times New Roman"/>
          <w:color w:val="000000" w:themeColor="text1"/>
          <w:szCs w:val="24"/>
        </w:rPr>
        <w:t>można też stwierdzić, ze nie są to jedyne problemy społeczno- ekonomiczne, z jakimi boryka się Gmina Ostrów Mazowiecka. Można do nich zaliczyć również</w:t>
      </w:r>
      <w:r w:rsidR="00564E87">
        <w:rPr>
          <w:rFonts w:eastAsia="Arial" w:cs="Times New Roman"/>
          <w:color w:val="000000" w:themeColor="text1"/>
          <w:szCs w:val="24"/>
        </w:rPr>
        <w:t>:</w:t>
      </w:r>
      <w:r w:rsidRPr="00B109AA">
        <w:rPr>
          <w:rFonts w:eastAsia="Arial" w:cs="Times New Roman"/>
          <w:color w:val="000000" w:themeColor="text1"/>
          <w:szCs w:val="24"/>
        </w:rPr>
        <w:t xml:space="preserve"> duży udział terenów zdegradowanych lub których potencjał nie jest należycie wykorzystywany, niewielką liczbę obiektów zabytkowych, które wymagają podjęcia jak najszybszych prac konserwatorskich, duże natężenie ruchu kołowego zwłaszcza na drogach krajowych oraz wojewódzkich przechodzących przez gminę znacząco wpływa na jakość środowiska. </w:t>
      </w:r>
    </w:p>
    <w:p w:rsidR="00631900" w:rsidRPr="00B109AA" w:rsidRDefault="00631900" w:rsidP="0046785A">
      <w:pPr>
        <w:pStyle w:val="Nagwek2"/>
      </w:pPr>
      <w:bookmarkStart w:id="14" w:name="_Toc491682534"/>
      <w:r w:rsidRPr="00B109AA">
        <w:t>Bezrobocie</w:t>
      </w:r>
      <w:bookmarkEnd w:id="14"/>
    </w:p>
    <w:p w:rsidR="000272F2" w:rsidRPr="00B109AA" w:rsidRDefault="00631900" w:rsidP="007A03B9">
      <w:pPr>
        <w:tabs>
          <w:tab w:val="left" w:pos="720"/>
        </w:tabs>
        <w:rPr>
          <w:rFonts w:cs="Times New Roman"/>
          <w:szCs w:val="24"/>
        </w:rPr>
      </w:pPr>
      <w:r w:rsidRPr="00B109AA">
        <w:rPr>
          <w:rFonts w:cs="Times New Roman"/>
          <w:szCs w:val="24"/>
        </w:rPr>
        <w:tab/>
        <w:t xml:space="preserve">Bezrobocie jako kwestia społeczna – dotyczy dużych grup społecznych, polega </w:t>
      </w:r>
      <w:r w:rsidRPr="00B109AA">
        <w:rPr>
          <w:rFonts w:cs="Times New Roman"/>
          <w:szCs w:val="24"/>
        </w:rPr>
        <w:br/>
        <w:t>na kumulowaniu negatywnych cech położe</w:t>
      </w:r>
      <w:r w:rsidR="00A77BCD" w:rsidRPr="00B109AA">
        <w:rPr>
          <w:rFonts w:cs="Times New Roman"/>
          <w:szCs w:val="24"/>
        </w:rPr>
        <w:t>nia materialnego, społecznego i </w:t>
      </w:r>
      <w:r w:rsidRPr="00B109AA">
        <w:rPr>
          <w:rFonts w:cs="Times New Roman"/>
          <w:szCs w:val="24"/>
        </w:rPr>
        <w:t>politycznego i jest odbierane przez te grupę jako nieprawidłowe, zakłóca jej prawidłowy rozwój, wywołuje społeczny niepokój i jes</w:t>
      </w:r>
      <w:r w:rsidR="00A77BCD" w:rsidRPr="00B109AA">
        <w:rPr>
          <w:rFonts w:cs="Times New Roman"/>
          <w:szCs w:val="24"/>
        </w:rPr>
        <w:t>t źródłem napięć społecznych, a </w:t>
      </w:r>
      <w:r w:rsidRPr="00B109AA">
        <w:rPr>
          <w:rFonts w:cs="Times New Roman"/>
          <w:szCs w:val="24"/>
        </w:rPr>
        <w:t>nawet konfliktów. Nie może być w pełni rozwiązane w ramach grupy, którą dotknęło zagrożenie, przy wykorzystaniu do</w:t>
      </w:r>
      <w:r w:rsidR="00E70D93" w:rsidRPr="00B109AA">
        <w:rPr>
          <w:rFonts w:cs="Times New Roman"/>
          <w:szCs w:val="24"/>
        </w:rPr>
        <w:t>stępnych jej metod i możliwości,</w:t>
      </w:r>
      <w:r w:rsidRPr="00B109AA">
        <w:rPr>
          <w:rFonts w:cs="Times New Roman"/>
          <w:szCs w:val="24"/>
        </w:rPr>
        <w:t xml:space="preserve"> może być rozwiązane tylko dr</w:t>
      </w:r>
      <w:r w:rsidR="007A03B9" w:rsidRPr="00B109AA">
        <w:rPr>
          <w:rFonts w:cs="Times New Roman"/>
          <w:szCs w:val="24"/>
        </w:rPr>
        <w:t>ogą podjęcia szerokich działań.</w:t>
      </w:r>
    </w:p>
    <w:p w:rsidR="00631900" w:rsidRPr="00B109AA" w:rsidRDefault="00631900" w:rsidP="00631900">
      <w:pPr>
        <w:tabs>
          <w:tab w:val="left" w:pos="720"/>
        </w:tabs>
        <w:rPr>
          <w:rFonts w:cs="Times New Roman"/>
          <w:szCs w:val="24"/>
        </w:rPr>
      </w:pPr>
      <w:r w:rsidRPr="00B109AA">
        <w:rPr>
          <w:rFonts w:cs="Times New Roman"/>
          <w:szCs w:val="24"/>
        </w:rPr>
        <w:tab/>
        <w:t>Analizując dane z Powiatowego Urzędu Pracy można zauważyć, iż w Gminie Ostrów Mazowiecka na przestrzeni kilku ostatnich lat poziom bezrobocia nieznacznie ulegał</w:t>
      </w:r>
      <w:r w:rsidR="00A77BCD" w:rsidRPr="00B109AA">
        <w:rPr>
          <w:rFonts w:cs="Times New Roman"/>
          <w:szCs w:val="24"/>
        </w:rPr>
        <w:t xml:space="preserve"> zmianie </w:t>
      </w:r>
      <w:r w:rsidRPr="00B109AA">
        <w:rPr>
          <w:rFonts w:cs="Times New Roman"/>
          <w:szCs w:val="24"/>
        </w:rPr>
        <w:t xml:space="preserve">z tendencją spadkową. Dużą grupę bezrobotnych stanowiła grupa osób w wieku do 25 roku życia. Są to osoby </w:t>
      </w:r>
      <w:r w:rsidR="00A77BCD" w:rsidRPr="00B109AA">
        <w:rPr>
          <w:rFonts w:cs="Times New Roman"/>
          <w:szCs w:val="24"/>
        </w:rPr>
        <w:t xml:space="preserve">młode, często kończące szkoły </w:t>
      </w:r>
      <w:r w:rsidR="00A77BCD" w:rsidRPr="00B109AA">
        <w:t>i </w:t>
      </w:r>
      <w:r w:rsidRPr="00B109AA">
        <w:t>poszukujące</w:t>
      </w:r>
      <w:r w:rsidRPr="00B109AA">
        <w:rPr>
          <w:rFonts w:cs="Times New Roman"/>
          <w:szCs w:val="24"/>
        </w:rPr>
        <w:t xml:space="preserve"> pierwszej pracy. </w:t>
      </w:r>
    </w:p>
    <w:p w:rsidR="00631900" w:rsidRPr="00B109AA" w:rsidRDefault="00631900" w:rsidP="00631900">
      <w:pPr>
        <w:ind w:firstLine="709"/>
        <w:rPr>
          <w:rFonts w:cs="Times New Roman"/>
          <w:szCs w:val="24"/>
        </w:rPr>
      </w:pPr>
      <w:r w:rsidRPr="00B109AA">
        <w:rPr>
          <w:rFonts w:cs="Times New Roman"/>
          <w:szCs w:val="24"/>
        </w:rPr>
        <w:t>W Gminie Ostrów Mazowiecka wzrasta także liczba osób bezrobotnych bez prawa do zasiłku. Z punktu widzenia samorządu oznacza to wzrost liczby osób objętych pomocą społeczną.</w:t>
      </w:r>
    </w:p>
    <w:p w:rsidR="006C7EC5" w:rsidRPr="00DE7B7A" w:rsidRDefault="006C7EC5" w:rsidP="007A03B9">
      <w:pPr>
        <w:ind w:firstLine="708"/>
        <w:rPr>
          <w:rFonts w:cs="Times New Roman"/>
        </w:rPr>
      </w:pPr>
      <w:r w:rsidRPr="00DE7B7A">
        <w:rPr>
          <w:rFonts w:cs="Times New Roman"/>
        </w:rPr>
        <w:lastRenderedPageBreak/>
        <w:t>Zgodnie z danymi Powiatowego Urzędu Pracy w Ostrowi Mazowieckiej na terenie Gminy Ostrów Mazowiecka</w:t>
      </w:r>
      <w:r w:rsidR="007A03B9" w:rsidRPr="00DE7B7A">
        <w:rPr>
          <w:rFonts w:cs="Times New Roman"/>
        </w:rPr>
        <w:t xml:space="preserve"> na koniec 2015 roku</w:t>
      </w:r>
      <w:r w:rsidRPr="00DE7B7A">
        <w:rPr>
          <w:rFonts w:cs="Times New Roman"/>
        </w:rPr>
        <w:t xml:space="preserve"> zarejestrowanych było 742 bezrobotnych.</w:t>
      </w:r>
    </w:p>
    <w:p w:rsidR="006C7EC5" w:rsidRPr="00DE7B7A" w:rsidRDefault="006C7EC5" w:rsidP="00DE7B7A">
      <w:pPr>
        <w:ind w:firstLine="708"/>
        <w:rPr>
          <w:rFonts w:cs="Times New Roman"/>
        </w:rPr>
      </w:pPr>
      <w:r w:rsidRPr="00DE7B7A">
        <w:rPr>
          <w:rFonts w:cs="Times New Roman"/>
        </w:rPr>
        <w:t xml:space="preserve">W analizowanym obszarze udział bezrobotnych w ludności w wieku produkcyjnym wynosi średnio 9,4%. Znaczny udział liczby bezrobotnych ogółem w liczbie ludności w wieku produkcyjnym jest elementem składowym bezrobocia. Jednak stopa bezrobocia dodatkowo uwzględnia wszystkie osoby będące aktywne zawodowo (nie tylko w wieku produkcyjnym). Dlatego należy stwierdzić, że stopa bezrobocia jest znacznie wyższa. Według danych Głównego Urzędu Statystycznego na koniec 2015r. w powiecie ostrowskim stopa bezrobocia wynosiła 12,8%. </w:t>
      </w:r>
    </w:p>
    <w:p w:rsidR="00DF1FA2" w:rsidRPr="00DE7B7A" w:rsidRDefault="008D4B1D" w:rsidP="00DE7B7A">
      <w:pPr>
        <w:pStyle w:val="Legenda"/>
      </w:pPr>
      <w:bookmarkStart w:id="15" w:name="_Toc491682437"/>
      <w:r w:rsidRPr="00B109AA">
        <w:t xml:space="preserve">Tabela </w:t>
      </w:r>
      <w:r w:rsidR="00B307F7">
        <w:fldChar w:fldCharType="begin"/>
      </w:r>
      <w:r w:rsidR="00B307F7">
        <w:instrText xml:space="preserve"> SEQ Tabela \* ARABIC </w:instrText>
      </w:r>
      <w:r w:rsidR="00B307F7">
        <w:fldChar w:fldCharType="separate"/>
      </w:r>
      <w:r w:rsidR="00DE0CCC">
        <w:rPr>
          <w:noProof/>
        </w:rPr>
        <w:t>2</w:t>
      </w:r>
      <w:r w:rsidR="00B307F7">
        <w:rPr>
          <w:noProof/>
        </w:rPr>
        <w:fldChar w:fldCharType="end"/>
      </w:r>
      <w:r w:rsidRPr="00B109AA">
        <w:t xml:space="preserve"> </w:t>
      </w:r>
      <w:r w:rsidR="006C7EC5" w:rsidRPr="00B109AA">
        <w:t>Udział</w:t>
      </w:r>
      <w:r w:rsidR="007421B4">
        <w:t xml:space="preserve"> </w:t>
      </w:r>
      <w:r w:rsidR="006C7EC5" w:rsidRPr="00B109AA">
        <w:t>osób bezrobotnych w liczbie ludności w wieku produkcyjnym na danym obszarze</w:t>
      </w:r>
      <w:r w:rsidR="007421B4" w:rsidRPr="00B109AA">
        <w:t xml:space="preserve"> (%)</w:t>
      </w:r>
      <w:bookmarkEnd w:id="15"/>
    </w:p>
    <w:tbl>
      <w:tblPr>
        <w:tblW w:w="5000" w:type="pct"/>
        <w:tblCellMar>
          <w:left w:w="70" w:type="dxa"/>
          <w:right w:w="70" w:type="dxa"/>
        </w:tblCellMar>
        <w:tblLook w:val="04A0" w:firstRow="1" w:lastRow="0" w:firstColumn="1" w:lastColumn="0" w:noHBand="0" w:noVBand="1"/>
      </w:tblPr>
      <w:tblGrid>
        <w:gridCol w:w="3269"/>
        <w:gridCol w:w="1868"/>
        <w:gridCol w:w="1575"/>
        <w:gridCol w:w="2348"/>
      </w:tblGrid>
      <w:tr w:rsidR="00DF1FA2" w:rsidRPr="00DE7B7A" w:rsidTr="00DE7B7A">
        <w:trPr>
          <w:trHeight w:val="1620"/>
        </w:trPr>
        <w:tc>
          <w:tcPr>
            <w:tcW w:w="1804" w:type="pct"/>
            <w:tcBorders>
              <w:top w:val="single" w:sz="4" w:space="0" w:color="auto"/>
              <w:left w:val="single" w:sz="4" w:space="0" w:color="auto"/>
              <w:bottom w:val="single" w:sz="4" w:space="0" w:color="auto"/>
              <w:right w:val="single" w:sz="4" w:space="0" w:color="auto"/>
            </w:tcBorders>
            <w:shd w:val="clear" w:color="000000" w:fill="FFFF66"/>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Sołectwo</w:t>
            </w:r>
          </w:p>
        </w:tc>
        <w:tc>
          <w:tcPr>
            <w:tcW w:w="1031" w:type="pct"/>
            <w:tcBorders>
              <w:top w:val="single" w:sz="4" w:space="0" w:color="auto"/>
              <w:left w:val="nil"/>
              <w:bottom w:val="single" w:sz="4" w:space="0" w:color="auto"/>
              <w:right w:val="single" w:sz="4" w:space="0" w:color="auto"/>
            </w:tcBorders>
            <w:shd w:val="clear" w:color="000000" w:fill="FFFF66"/>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Liczba ludności w wieku produkcyjnym</w:t>
            </w:r>
            <w:r w:rsidR="008F3828" w:rsidRPr="00DE7B7A">
              <w:rPr>
                <w:rFonts w:eastAsia="Times New Roman" w:cs="Times New Roman"/>
                <w:color w:val="000000"/>
                <w:sz w:val="20"/>
                <w:szCs w:val="20"/>
                <w:lang w:eastAsia="pl-PL"/>
              </w:rPr>
              <w:t xml:space="preserve"> w według stanu za rok 2015</w:t>
            </w:r>
            <w:r w:rsidRPr="00DE7B7A">
              <w:rPr>
                <w:rFonts w:eastAsia="Times New Roman" w:cs="Times New Roman"/>
                <w:color w:val="000000"/>
                <w:sz w:val="20"/>
                <w:szCs w:val="20"/>
                <w:lang w:eastAsia="pl-PL"/>
              </w:rPr>
              <w:t xml:space="preserve"> </w:t>
            </w:r>
          </w:p>
        </w:tc>
        <w:tc>
          <w:tcPr>
            <w:tcW w:w="869" w:type="pct"/>
            <w:tcBorders>
              <w:top w:val="single" w:sz="4" w:space="0" w:color="auto"/>
              <w:left w:val="nil"/>
              <w:bottom w:val="single" w:sz="4" w:space="0" w:color="auto"/>
              <w:right w:val="single" w:sz="4" w:space="0" w:color="auto"/>
            </w:tcBorders>
            <w:shd w:val="clear" w:color="000000" w:fill="FFFF66"/>
            <w:vAlign w:val="center"/>
            <w:hideMark/>
          </w:tcPr>
          <w:p w:rsidR="00DF1FA2" w:rsidRPr="00DE7B7A" w:rsidRDefault="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Liczba osób bezrobotnych</w:t>
            </w:r>
            <w:r w:rsidR="008F3828" w:rsidRPr="00DE7B7A">
              <w:rPr>
                <w:rFonts w:eastAsia="Times New Roman" w:cs="Times New Roman"/>
                <w:color w:val="000000"/>
                <w:sz w:val="20"/>
                <w:szCs w:val="20"/>
                <w:lang w:eastAsia="pl-PL"/>
              </w:rPr>
              <w:t xml:space="preserve"> według danych PUP za rok 2015</w:t>
            </w:r>
          </w:p>
        </w:tc>
        <w:tc>
          <w:tcPr>
            <w:tcW w:w="1296" w:type="pct"/>
            <w:tcBorders>
              <w:top w:val="single" w:sz="4" w:space="0" w:color="auto"/>
              <w:left w:val="nil"/>
              <w:bottom w:val="single" w:sz="4" w:space="0" w:color="auto"/>
              <w:right w:val="single" w:sz="4" w:space="0" w:color="auto"/>
            </w:tcBorders>
            <w:shd w:val="clear" w:color="000000" w:fill="FFFF66"/>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Udział osób bezrobotnych w liczbie osób w wieku produkcyjnym w danej jednostce podziału (%)</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Antoniewo</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30</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4</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13,33%</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Biel</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209</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18</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8,61%</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Budy Grudzie</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93</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14</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15,05%</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Dybki</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164</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9</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5,49%</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Fidury</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17</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11,76%</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Guty Bujno</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100</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5</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5,00%</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Jasienica</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236</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9</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3,81%</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Jelenie</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134</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11</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8,21%</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Jelonki</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213</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13</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6,10%</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Kalinowo</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297</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9</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3,03%</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Kalinowo Parcele</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58</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6</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10,34%</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Komorowo</w:t>
            </w:r>
          </w:p>
        </w:tc>
        <w:tc>
          <w:tcPr>
            <w:tcW w:w="1031" w:type="pct"/>
            <w:tcBorders>
              <w:top w:val="nil"/>
              <w:left w:val="nil"/>
              <w:bottom w:val="single" w:sz="4" w:space="0" w:color="auto"/>
              <w:right w:val="single" w:sz="4" w:space="0" w:color="auto"/>
            </w:tcBorders>
            <w:shd w:val="clear" w:color="000000" w:fill="FFFFFF"/>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1368</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179</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13,08%</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Koziki</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78</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11</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14,10%</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Koziki Majdan</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86</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12</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13,95%</w:t>
            </w:r>
          </w:p>
        </w:tc>
      </w:tr>
      <w:tr w:rsidR="00DF1FA2" w:rsidRPr="00DE7B7A" w:rsidTr="00DE7B7A">
        <w:trPr>
          <w:trHeight w:val="374"/>
        </w:trPr>
        <w:tc>
          <w:tcPr>
            <w:tcW w:w="1804" w:type="pct"/>
            <w:tcBorders>
              <w:top w:val="nil"/>
              <w:left w:val="single" w:sz="4" w:space="0" w:color="auto"/>
              <w:bottom w:val="single" w:sz="4" w:space="0" w:color="auto"/>
              <w:right w:val="single" w:sz="4" w:space="0" w:color="auto"/>
            </w:tcBorders>
            <w:shd w:val="clear" w:color="000000" w:fill="FFFF99"/>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Kuskowizna, Dudy, Kacpury, Sagaje</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173</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27</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15,61%</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Lipniki</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11</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0</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0,00%</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Nagoszewka (Pierwsza i Druga)</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350</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35</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10,00%</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Nagoszewo, Turka</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160</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12</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7,50%</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Nieskórz</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285</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21</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7,37%</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Nowa Grabownica</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139</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15</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10,79%</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Nowa Osuchowa</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259</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14</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5,41%</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Nowe Lubiejewo</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90</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14</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15,56%</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lastRenderedPageBreak/>
              <w:t>Pałapus</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85</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10</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11,76%</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Podborze</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282</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23</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8,16%</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Popielarnia</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71</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7</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9,86%</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Pólki</w:t>
            </w:r>
          </w:p>
        </w:tc>
        <w:tc>
          <w:tcPr>
            <w:tcW w:w="1031"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54</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3</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5,56%</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Prosienica</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119</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7</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5,88%</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Przyjmy k. Jelonek</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49</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5</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10,20%</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Przyjmy k. Poręby</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220</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14</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6,36%</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Rogóźnia</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177</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17</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9,60%</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Sielc</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213</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20</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9,39%</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Smolechy</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104</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8</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7,69%</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Stara Grabownica</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241</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20</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8,30%</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Stara Osuchowa</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92</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11</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11,96%</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Stare Lubiejewo</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492</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42</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8,54%</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Stok</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209</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22</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10,53%</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Sulęcin Kolonia</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57</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10</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17,54%</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Ugniewo</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609</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47</w:t>
            </w:r>
          </w:p>
        </w:tc>
        <w:tc>
          <w:tcPr>
            <w:tcW w:w="1296" w:type="pct"/>
            <w:tcBorders>
              <w:top w:val="nil"/>
              <w:left w:val="nil"/>
              <w:bottom w:val="single" w:sz="4" w:space="0" w:color="auto"/>
              <w:right w:val="single" w:sz="4" w:space="0" w:color="auto"/>
            </w:tcBorders>
            <w:shd w:val="clear" w:color="auto" w:fill="auto"/>
            <w:noWrap/>
            <w:vAlign w:val="bottom"/>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7,72%</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Wiśniewo</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93</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10</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10,75%</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Zakrzewek</w:t>
            </w:r>
          </w:p>
        </w:tc>
        <w:tc>
          <w:tcPr>
            <w:tcW w:w="1031"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33</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4</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12,12%</w:t>
            </w:r>
          </w:p>
        </w:tc>
      </w:tr>
      <w:tr w:rsidR="00DF1FA2" w:rsidRPr="00DE7B7A" w:rsidTr="00DE7B7A">
        <w:trPr>
          <w:trHeight w:val="315"/>
        </w:trPr>
        <w:tc>
          <w:tcPr>
            <w:tcW w:w="1804" w:type="pct"/>
            <w:tcBorders>
              <w:top w:val="nil"/>
              <w:left w:val="single" w:sz="4" w:space="0" w:color="auto"/>
              <w:bottom w:val="single" w:sz="4" w:space="0" w:color="auto"/>
              <w:right w:val="single" w:sz="4" w:space="0" w:color="auto"/>
            </w:tcBorders>
            <w:shd w:val="clear" w:color="000000" w:fill="FFFF99"/>
            <w:noWrap/>
            <w:vAlign w:val="center"/>
            <w:hideMark/>
          </w:tcPr>
          <w:p w:rsidR="00DF1FA2" w:rsidRPr="00DE7B7A" w:rsidRDefault="00DF1FA2" w:rsidP="00DF1FA2">
            <w:pPr>
              <w:spacing w:after="0" w:line="240" w:lineRule="auto"/>
              <w:jc w:val="center"/>
              <w:rPr>
                <w:rFonts w:eastAsia="Times New Roman" w:cs="Times New Roman"/>
                <w:b/>
                <w:sz w:val="20"/>
                <w:szCs w:val="20"/>
                <w:lang w:eastAsia="pl-PL"/>
              </w:rPr>
            </w:pPr>
            <w:r w:rsidRPr="00DE7B7A">
              <w:rPr>
                <w:rFonts w:eastAsia="Times New Roman" w:cs="Times New Roman"/>
                <w:b/>
                <w:sz w:val="20"/>
                <w:szCs w:val="20"/>
                <w:lang w:eastAsia="pl-PL"/>
              </w:rPr>
              <w:t>Zalesie</w:t>
            </w:r>
          </w:p>
        </w:tc>
        <w:tc>
          <w:tcPr>
            <w:tcW w:w="1031" w:type="pct"/>
            <w:tcBorders>
              <w:top w:val="nil"/>
              <w:left w:val="nil"/>
              <w:bottom w:val="single" w:sz="4" w:space="0" w:color="auto"/>
              <w:right w:val="single" w:sz="4" w:space="0" w:color="auto"/>
            </w:tcBorders>
            <w:shd w:val="clear" w:color="000000" w:fill="FFFFFF"/>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173</w:t>
            </w:r>
          </w:p>
        </w:tc>
        <w:tc>
          <w:tcPr>
            <w:tcW w:w="869" w:type="pct"/>
            <w:tcBorders>
              <w:top w:val="nil"/>
              <w:left w:val="nil"/>
              <w:bottom w:val="single" w:sz="4" w:space="0" w:color="auto"/>
              <w:right w:val="single" w:sz="4" w:space="0" w:color="auto"/>
            </w:tcBorders>
            <w:shd w:val="clear" w:color="auto" w:fill="auto"/>
            <w:vAlign w:val="center"/>
            <w:hideMark/>
          </w:tcPr>
          <w:p w:rsidR="00DF1FA2" w:rsidRPr="00DE7B7A" w:rsidRDefault="00DF1FA2"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color w:val="000000"/>
                <w:sz w:val="20"/>
                <w:szCs w:val="20"/>
                <w:lang w:eastAsia="pl-PL"/>
              </w:rPr>
              <w:t>25</w:t>
            </w:r>
          </w:p>
        </w:tc>
        <w:tc>
          <w:tcPr>
            <w:tcW w:w="1296"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DF1FA2" w:rsidRPr="00DE7B7A" w:rsidRDefault="00DF1FA2" w:rsidP="00DF1FA2">
            <w:pPr>
              <w:spacing w:after="0" w:line="240" w:lineRule="auto"/>
              <w:jc w:val="center"/>
              <w:rPr>
                <w:rFonts w:eastAsia="Times New Roman" w:cs="Times New Roman"/>
                <w:color w:val="9C0006"/>
                <w:sz w:val="20"/>
                <w:szCs w:val="20"/>
                <w:lang w:eastAsia="pl-PL"/>
              </w:rPr>
            </w:pPr>
            <w:r w:rsidRPr="00DE7B7A">
              <w:rPr>
                <w:rFonts w:eastAsia="Times New Roman" w:cs="Times New Roman"/>
                <w:color w:val="9C0006"/>
                <w:sz w:val="20"/>
                <w:szCs w:val="20"/>
                <w:lang w:eastAsia="pl-PL"/>
              </w:rPr>
              <w:t>14,45%</w:t>
            </w:r>
          </w:p>
        </w:tc>
      </w:tr>
      <w:tr w:rsidR="000717C4" w:rsidRPr="00DE7B7A" w:rsidTr="00DE7B7A">
        <w:trPr>
          <w:trHeight w:val="300"/>
        </w:trPr>
        <w:tc>
          <w:tcPr>
            <w:tcW w:w="3704"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717C4" w:rsidRPr="00DE7B7A" w:rsidRDefault="000717C4" w:rsidP="00DF1FA2">
            <w:pPr>
              <w:spacing w:after="0" w:line="240" w:lineRule="auto"/>
              <w:jc w:val="center"/>
              <w:rPr>
                <w:rFonts w:eastAsia="Times New Roman" w:cs="Times New Roman"/>
                <w:color w:val="000000"/>
                <w:sz w:val="20"/>
                <w:szCs w:val="20"/>
                <w:lang w:eastAsia="pl-PL"/>
              </w:rPr>
            </w:pPr>
            <w:r w:rsidRPr="00DE7B7A">
              <w:rPr>
                <w:rFonts w:eastAsia="Times New Roman" w:cs="Times New Roman"/>
                <w:b/>
                <w:sz w:val="20"/>
                <w:szCs w:val="20"/>
                <w:lang w:eastAsia="pl-PL"/>
              </w:rPr>
              <w:t>ŚREDNIA </w:t>
            </w:r>
          </w:p>
        </w:tc>
        <w:tc>
          <w:tcPr>
            <w:tcW w:w="129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0717C4" w:rsidRPr="00DE7B7A" w:rsidRDefault="000717C4" w:rsidP="00DF1FA2">
            <w:pPr>
              <w:spacing w:after="0" w:line="240" w:lineRule="auto"/>
              <w:jc w:val="center"/>
              <w:rPr>
                <w:rFonts w:eastAsia="Times New Roman" w:cs="Times New Roman"/>
                <w:b/>
                <w:color w:val="000000"/>
                <w:sz w:val="20"/>
                <w:szCs w:val="20"/>
                <w:lang w:eastAsia="pl-PL"/>
              </w:rPr>
            </w:pPr>
            <w:r w:rsidRPr="00DE7B7A">
              <w:rPr>
                <w:rFonts w:eastAsia="Times New Roman" w:cs="Times New Roman"/>
                <w:b/>
                <w:color w:val="000000"/>
                <w:sz w:val="20"/>
                <w:szCs w:val="20"/>
                <w:lang w:eastAsia="pl-PL"/>
              </w:rPr>
              <w:t>9,40%</w:t>
            </w:r>
          </w:p>
        </w:tc>
      </w:tr>
    </w:tbl>
    <w:p w:rsidR="006C7EC5" w:rsidRPr="00DE7B7A" w:rsidRDefault="006C7EC5" w:rsidP="006C7EC5">
      <w:pPr>
        <w:rPr>
          <w:rFonts w:cs="Times New Roman"/>
          <w:i/>
          <w:sz w:val="14"/>
        </w:rPr>
      </w:pPr>
      <w:r w:rsidRPr="00DE7B7A">
        <w:rPr>
          <w:rFonts w:cs="Times New Roman"/>
          <w:i/>
          <w:sz w:val="14"/>
        </w:rPr>
        <w:t>Źródło: opracowanie własne na podstawie danych Urzędu Gminy Ostrów Mazowiecka i Powiatowego Urzędu Pracy w Ostrowi Mazowieckiej</w:t>
      </w:r>
    </w:p>
    <w:p w:rsidR="006C7EC5" w:rsidRPr="002E2129" w:rsidRDefault="006C7EC5" w:rsidP="006C7EC5">
      <w:pPr>
        <w:rPr>
          <w:rFonts w:cs="Times New Roman"/>
        </w:rPr>
      </w:pPr>
      <w:r w:rsidRPr="00DE7B7A">
        <w:rPr>
          <w:rFonts w:cs="Times New Roman"/>
        </w:rPr>
        <w:t xml:space="preserve">Wszystkie miejscowości, które charakteryzują się dużą liczbą osób bezrobotnych w odniesieniu do ogólnej liczby osób w wieku produkcyjnym danego obszaru </w:t>
      </w:r>
      <w:r w:rsidR="00E34704" w:rsidRPr="00DE7B7A">
        <w:rPr>
          <w:rFonts w:cs="Times New Roman"/>
        </w:rPr>
        <w:t xml:space="preserve">zaznaczono w tabeli tłem </w:t>
      </w:r>
      <w:r w:rsidR="000717C4">
        <w:rPr>
          <w:rFonts w:cs="Times New Roman"/>
        </w:rPr>
        <w:t>różowym</w:t>
      </w:r>
      <w:r w:rsidR="00FA37EE" w:rsidRPr="002E2129">
        <w:rPr>
          <w:rFonts w:cs="Times New Roman"/>
        </w:rPr>
        <w:t>.</w:t>
      </w:r>
    </w:p>
    <w:p w:rsidR="00BB4EBE" w:rsidRPr="00B109AA" w:rsidRDefault="002147C4" w:rsidP="002147C4">
      <w:pPr>
        <w:pStyle w:val="Legenda"/>
      </w:pPr>
      <w:bookmarkStart w:id="16" w:name="_Toc491682471"/>
      <w:r w:rsidRPr="00B109AA">
        <w:lastRenderedPageBreak/>
        <w:t xml:space="preserve">Rysunek </w:t>
      </w:r>
      <w:r w:rsidR="00401AD5" w:rsidRPr="004C29CD">
        <w:fldChar w:fldCharType="begin"/>
      </w:r>
      <w:r w:rsidR="0087393C" w:rsidRPr="00B109AA">
        <w:instrText xml:space="preserve"> SEQ Rysunek \* ARABIC </w:instrText>
      </w:r>
      <w:r w:rsidR="00401AD5" w:rsidRPr="004C29CD">
        <w:fldChar w:fldCharType="separate"/>
      </w:r>
      <w:r w:rsidR="00DE0CCC">
        <w:rPr>
          <w:noProof/>
        </w:rPr>
        <w:t>3</w:t>
      </w:r>
      <w:r w:rsidR="00401AD5" w:rsidRPr="004C29CD">
        <w:rPr>
          <w:noProof/>
        </w:rPr>
        <w:fldChar w:fldCharType="end"/>
      </w:r>
      <w:r w:rsidRPr="00B109AA">
        <w:t>. Udział (%) osób bezrobotnych w liczbie ludności w wieku produkcyjnym na danym obszarze</w:t>
      </w:r>
      <w:bookmarkEnd w:id="16"/>
    </w:p>
    <w:p w:rsidR="002147C4" w:rsidRDefault="00B522FF" w:rsidP="002147C4">
      <w:r w:rsidRPr="00293084">
        <w:rPr>
          <w:rFonts w:cs="Times New Roman"/>
          <w:noProof/>
          <w:lang w:eastAsia="pl-PL"/>
        </w:rPr>
        <w:drawing>
          <wp:inline distT="0" distB="0" distL="0" distR="0">
            <wp:extent cx="5759450" cy="4703445"/>
            <wp:effectExtent l="0" t="0" r="0" b="1905"/>
            <wp:docPr id="24" name="Obraz 1" descr="C:\Documents and Settings\user\Pulpit\REWITALIZACJA 2\mapy rewitalizacja 26.05.2017\Udział (%) osób bezrobotnych w liczbie ludności w wieku produkcyjnym na danym obszarz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Pulpit\REWITALIZACJA 2\mapy rewitalizacja 26.05.2017\Udział (%) osób bezrobotnych w liczbie ludności w wieku produkcyjnym na danym obszarze.bmp"/>
                    <pic:cNvPicPr>
                      <a:picLocks noChangeAspect="1" noChangeArrowheads="1"/>
                    </pic:cNvPicPr>
                  </pic:nvPicPr>
                  <pic:blipFill>
                    <a:blip r:embed="rId18" cstate="print"/>
                    <a:srcRect/>
                    <a:stretch>
                      <a:fillRect/>
                    </a:stretch>
                  </pic:blipFill>
                  <pic:spPr bwMode="auto">
                    <a:xfrm>
                      <a:off x="0" y="0"/>
                      <a:ext cx="5759450" cy="4703445"/>
                    </a:xfrm>
                    <a:prstGeom prst="rect">
                      <a:avLst/>
                    </a:prstGeom>
                    <a:noFill/>
                    <a:ln w="9525">
                      <a:noFill/>
                      <a:miter lim="800000"/>
                      <a:headEnd/>
                      <a:tailEnd/>
                    </a:ln>
                  </pic:spPr>
                </pic:pic>
              </a:graphicData>
            </a:graphic>
          </wp:inline>
        </w:drawing>
      </w:r>
    </w:p>
    <w:p w:rsidR="00B522FF" w:rsidRPr="00B109AA" w:rsidRDefault="00B522FF" w:rsidP="00B522FF">
      <w:pPr>
        <w:pStyle w:val="rdo0"/>
      </w:pPr>
      <w:r>
        <w:t xml:space="preserve">Źródło: opracowanie własne gminy </w:t>
      </w:r>
    </w:p>
    <w:p w:rsidR="00E34704" w:rsidRPr="00DE7B7A" w:rsidRDefault="00E7563A" w:rsidP="00E34704">
      <w:pPr>
        <w:rPr>
          <w:rFonts w:cs="Times New Roman"/>
        </w:rPr>
      </w:pPr>
      <w:r w:rsidRPr="00B55C13">
        <w:rPr>
          <w:rFonts w:cs="Times New Roman"/>
        </w:rPr>
        <w:t xml:space="preserve">Analizie poddano również liczbę osób bezrobotnych z wykształceniem podstawowym i ich udział w liczbie osób w wieku produkcyjnym danych jednostek podziału gminy. </w:t>
      </w:r>
      <w:r w:rsidR="00E34704" w:rsidRPr="00482D09">
        <w:rPr>
          <w:rFonts w:cs="Times New Roman"/>
        </w:rPr>
        <w:t>Zgodnie z</w:t>
      </w:r>
      <w:r w:rsidR="00B522FF">
        <w:rPr>
          <w:rFonts w:cs="Times New Roman"/>
        </w:rPr>
        <w:t> </w:t>
      </w:r>
      <w:r w:rsidR="00E34704" w:rsidRPr="00DE7B7A">
        <w:rPr>
          <w:rFonts w:cs="Times New Roman"/>
        </w:rPr>
        <w:t>danymi Powiatowego Urzędu Pracy w Ostrowi Mazowieckiej na terenie Gminy Ostrów Mazowiecka zarejestrowanych było 223 bezrobotnych z wykształceniem podstawowym.</w:t>
      </w:r>
    </w:p>
    <w:p w:rsidR="00E34704" w:rsidRPr="00B109AA" w:rsidRDefault="00E34704" w:rsidP="00E34704">
      <w:pPr>
        <w:pStyle w:val="Legenda"/>
      </w:pPr>
      <w:bookmarkStart w:id="17" w:name="_Toc491682438"/>
      <w:r w:rsidRPr="00B109AA">
        <w:t xml:space="preserve">Tabela </w:t>
      </w:r>
      <w:r w:rsidR="00B307F7">
        <w:fldChar w:fldCharType="begin"/>
      </w:r>
      <w:r w:rsidR="00B307F7">
        <w:instrText xml:space="preserve"> SEQ Tabela \* ARABIC </w:instrText>
      </w:r>
      <w:r w:rsidR="00B307F7">
        <w:fldChar w:fldCharType="separate"/>
      </w:r>
      <w:r w:rsidR="00DE0CCC">
        <w:rPr>
          <w:noProof/>
        </w:rPr>
        <w:t>3</w:t>
      </w:r>
      <w:r w:rsidR="00B307F7">
        <w:rPr>
          <w:noProof/>
        </w:rPr>
        <w:fldChar w:fldCharType="end"/>
      </w:r>
      <w:r w:rsidRPr="00B109AA">
        <w:t>. Udział (%) osób bezrobotnych z wykształceniem podstawowym w ogóle bezrobotnych na danym obszarze</w:t>
      </w:r>
      <w:bookmarkEnd w:id="17"/>
    </w:p>
    <w:tbl>
      <w:tblPr>
        <w:tblW w:w="5000" w:type="pct"/>
        <w:tblCellMar>
          <w:left w:w="70" w:type="dxa"/>
          <w:right w:w="70" w:type="dxa"/>
        </w:tblCellMar>
        <w:tblLook w:val="04A0" w:firstRow="1" w:lastRow="0" w:firstColumn="1" w:lastColumn="0" w:noHBand="0" w:noVBand="1"/>
      </w:tblPr>
      <w:tblGrid>
        <w:gridCol w:w="3114"/>
        <w:gridCol w:w="1557"/>
        <w:gridCol w:w="2062"/>
        <w:gridCol w:w="2327"/>
      </w:tblGrid>
      <w:tr w:rsidR="006E18C0" w:rsidRPr="00E7563A" w:rsidTr="00DE7B7A">
        <w:trPr>
          <w:trHeight w:val="1620"/>
        </w:trPr>
        <w:tc>
          <w:tcPr>
            <w:tcW w:w="1719" w:type="pct"/>
            <w:tcBorders>
              <w:top w:val="single" w:sz="4" w:space="0" w:color="auto"/>
              <w:left w:val="single" w:sz="4" w:space="0" w:color="auto"/>
              <w:bottom w:val="single" w:sz="4" w:space="0" w:color="auto"/>
              <w:right w:val="single" w:sz="4" w:space="0" w:color="auto"/>
            </w:tcBorders>
            <w:shd w:val="clear" w:color="000000" w:fill="FFFF66"/>
            <w:vAlign w:val="center"/>
            <w:hideMark/>
          </w:tcPr>
          <w:p w:rsidR="006E18C0" w:rsidRPr="00DE7B7A" w:rsidRDefault="006E18C0" w:rsidP="006E18C0">
            <w:pPr>
              <w:spacing w:after="0" w:line="240" w:lineRule="auto"/>
              <w:jc w:val="center"/>
              <w:rPr>
                <w:rFonts w:ascii="Calibri Light" w:eastAsia="Times New Roman" w:hAnsi="Calibri Light" w:cs="Times New Roman"/>
                <w:b/>
                <w:sz w:val="20"/>
                <w:szCs w:val="20"/>
                <w:lang w:eastAsia="pl-PL"/>
              </w:rPr>
            </w:pPr>
            <w:r w:rsidRPr="00DE7B7A">
              <w:rPr>
                <w:rFonts w:ascii="Calibri Light" w:eastAsia="Times New Roman" w:hAnsi="Calibri Light" w:cs="Times New Roman"/>
                <w:b/>
                <w:sz w:val="20"/>
                <w:szCs w:val="20"/>
                <w:lang w:eastAsia="pl-PL"/>
              </w:rPr>
              <w:t>Sołectwo</w:t>
            </w:r>
          </w:p>
        </w:tc>
        <w:tc>
          <w:tcPr>
            <w:tcW w:w="859" w:type="pct"/>
            <w:tcBorders>
              <w:top w:val="single" w:sz="4" w:space="0" w:color="auto"/>
              <w:left w:val="nil"/>
              <w:bottom w:val="single" w:sz="4" w:space="0" w:color="auto"/>
              <w:right w:val="single" w:sz="4" w:space="0" w:color="auto"/>
            </w:tcBorders>
            <w:shd w:val="clear" w:color="000000" w:fill="FFFF66"/>
            <w:vAlign w:val="center"/>
            <w:hideMark/>
          </w:tcPr>
          <w:p w:rsidR="006E18C0" w:rsidRPr="00362476" w:rsidRDefault="006E18C0" w:rsidP="00362476">
            <w:pPr>
              <w:spacing w:after="0" w:line="240" w:lineRule="auto"/>
              <w:jc w:val="center"/>
              <w:rPr>
                <w:rFonts w:ascii="Calibri Light" w:eastAsia="Times New Roman" w:hAnsi="Calibri Light" w:cs="Times New Roman"/>
                <w:color w:val="000000"/>
                <w:sz w:val="20"/>
                <w:szCs w:val="20"/>
                <w:lang w:eastAsia="pl-PL"/>
              </w:rPr>
            </w:pPr>
            <w:r w:rsidRPr="00362476">
              <w:rPr>
                <w:rFonts w:ascii="Calibri Light" w:eastAsia="Times New Roman" w:hAnsi="Calibri Light" w:cs="Times New Roman"/>
                <w:color w:val="000000"/>
                <w:sz w:val="20"/>
                <w:szCs w:val="20"/>
                <w:lang w:eastAsia="pl-PL"/>
              </w:rPr>
              <w:t xml:space="preserve">Liczba ludności w wieku produkcyjnym według stanu za rok 2015 </w:t>
            </w:r>
          </w:p>
        </w:tc>
        <w:tc>
          <w:tcPr>
            <w:tcW w:w="1137" w:type="pct"/>
            <w:tcBorders>
              <w:top w:val="single" w:sz="4" w:space="0" w:color="auto"/>
              <w:left w:val="nil"/>
              <w:bottom w:val="single" w:sz="4" w:space="0" w:color="auto"/>
              <w:right w:val="single" w:sz="4" w:space="0" w:color="auto"/>
            </w:tcBorders>
            <w:shd w:val="clear" w:color="000000" w:fill="FFFF66"/>
            <w:vAlign w:val="center"/>
            <w:hideMark/>
          </w:tcPr>
          <w:p w:rsidR="006E18C0" w:rsidRPr="00362476" w:rsidRDefault="006E18C0" w:rsidP="006E18C0">
            <w:pPr>
              <w:spacing w:after="0" w:line="240" w:lineRule="auto"/>
              <w:jc w:val="center"/>
              <w:rPr>
                <w:rFonts w:ascii="Calibri Light" w:eastAsia="Times New Roman" w:hAnsi="Calibri Light" w:cs="Times New Roman"/>
                <w:color w:val="000000"/>
                <w:sz w:val="20"/>
                <w:szCs w:val="20"/>
                <w:lang w:eastAsia="pl-PL"/>
              </w:rPr>
            </w:pPr>
            <w:r w:rsidRPr="00362476">
              <w:rPr>
                <w:rFonts w:ascii="Calibri Light" w:eastAsia="Times New Roman" w:hAnsi="Calibri Light" w:cs="Times New Roman"/>
                <w:color w:val="000000"/>
                <w:sz w:val="20"/>
                <w:szCs w:val="20"/>
                <w:lang w:eastAsia="pl-PL"/>
              </w:rPr>
              <w:t>Liczba osób bezrobotnych z wykształceniem podstawowym według danych PUP za rok 2015</w:t>
            </w:r>
          </w:p>
        </w:tc>
        <w:tc>
          <w:tcPr>
            <w:tcW w:w="1284" w:type="pct"/>
            <w:tcBorders>
              <w:top w:val="single" w:sz="4" w:space="0" w:color="auto"/>
              <w:left w:val="nil"/>
              <w:bottom w:val="single" w:sz="4" w:space="0" w:color="auto"/>
              <w:right w:val="single" w:sz="4" w:space="0" w:color="auto"/>
            </w:tcBorders>
            <w:shd w:val="clear" w:color="000000" w:fill="FFFF66"/>
            <w:vAlign w:val="center"/>
            <w:hideMark/>
          </w:tcPr>
          <w:p w:rsidR="006E18C0" w:rsidRPr="00362476" w:rsidRDefault="006E18C0" w:rsidP="006E18C0">
            <w:pPr>
              <w:spacing w:after="0" w:line="240" w:lineRule="auto"/>
              <w:jc w:val="center"/>
              <w:rPr>
                <w:rFonts w:ascii="Calibri Light" w:eastAsia="Times New Roman" w:hAnsi="Calibri Light" w:cs="Times New Roman"/>
                <w:color w:val="000000"/>
                <w:sz w:val="20"/>
                <w:szCs w:val="20"/>
                <w:lang w:eastAsia="pl-PL"/>
              </w:rPr>
            </w:pPr>
            <w:r w:rsidRPr="00362476">
              <w:rPr>
                <w:rFonts w:ascii="Calibri Light" w:eastAsia="Times New Roman" w:hAnsi="Calibri Light" w:cs="Times New Roman"/>
                <w:color w:val="000000"/>
                <w:sz w:val="20"/>
                <w:szCs w:val="20"/>
                <w:lang w:eastAsia="pl-PL"/>
              </w:rPr>
              <w:t>Udział osób bezrobotnych z wykształceniem podstawowym w liczbie osób w wieku produkcyjnym w danej jednostce podziału (%)</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DE7B7A" w:rsidRDefault="00E7563A" w:rsidP="00E7563A">
            <w:pPr>
              <w:spacing w:after="0" w:line="240" w:lineRule="auto"/>
              <w:jc w:val="center"/>
              <w:rPr>
                <w:rFonts w:ascii="Calibri Light" w:eastAsia="Times New Roman" w:hAnsi="Calibri Light" w:cs="Times New Roman"/>
                <w:b/>
                <w:sz w:val="20"/>
                <w:szCs w:val="20"/>
                <w:lang w:eastAsia="pl-PL"/>
              </w:rPr>
            </w:pPr>
            <w:r w:rsidRPr="00DE7B7A">
              <w:rPr>
                <w:rFonts w:ascii="Calibri Light" w:eastAsia="Times New Roman" w:hAnsi="Calibri Light" w:cs="Times New Roman"/>
                <w:b/>
                <w:sz w:val="20"/>
                <w:szCs w:val="20"/>
                <w:lang w:eastAsia="pl-PL"/>
              </w:rPr>
              <w:t>Antoniewo</w:t>
            </w:r>
          </w:p>
        </w:tc>
        <w:tc>
          <w:tcPr>
            <w:tcW w:w="859"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30</w:t>
            </w:r>
          </w:p>
        </w:tc>
        <w:tc>
          <w:tcPr>
            <w:tcW w:w="1137"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0</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DE7B7A" w:rsidRDefault="00E7563A" w:rsidP="00E7563A">
            <w:pPr>
              <w:spacing w:after="0" w:line="240" w:lineRule="auto"/>
              <w:jc w:val="center"/>
              <w:rPr>
                <w:rFonts w:ascii="Calibri" w:eastAsia="Times New Roman" w:hAnsi="Calibri" w:cs="Times New Roman"/>
                <w:color w:val="000000"/>
                <w:sz w:val="20"/>
                <w:szCs w:val="20"/>
                <w:lang w:eastAsia="pl-PL"/>
              </w:rPr>
            </w:pPr>
            <w:r w:rsidRPr="00DE7B7A">
              <w:rPr>
                <w:rFonts w:ascii="Calibri" w:eastAsia="Times New Roman" w:hAnsi="Calibri" w:cs="Times New Roman"/>
                <w:color w:val="000000"/>
                <w:sz w:val="20"/>
                <w:szCs w:val="20"/>
                <w:lang w:eastAsia="pl-PL"/>
              </w:rPr>
              <w:t>0,00%</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DE7B7A" w:rsidRDefault="00E7563A" w:rsidP="00E7563A">
            <w:pPr>
              <w:spacing w:after="0" w:line="240" w:lineRule="auto"/>
              <w:jc w:val="center"/>
              <w:rPr>
                <w:rFonts w:ascii="Calibri Light" w:eastAsia="Times New Roman" w:hAnsi="Calibri Light" w:cs="Times New Roman"/>
                <w:b/>
                <w:sz w:val="20"/>
                <w:szCs w:val="20"/>
                <w:lang w:eastAsia="pl-PL"/>
              </w:rPr>
            </w:pPr>
            <w:r w:rsidRPr="00DE7B7A">
              <w:rPr>
                <w:rFonts w:ascii="Calibri Light" w:eastAsia="Times New Roman" w:hAnsi="Calibri Light" w:cs="Times New Roman"/>
                <w:b/>
                <w:sz w:val="20"/>
                <w:szCs w:val="20"/>
                <w:lang w:eastAsia="pl-PL"/>
              </w:rPr>
              <w:t>Biel</w:t>
            </w:r>
          </w:p>
        </w:tc>
        <w:tc>
          <w:tcPr>
            <w:tcW w:w="859"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209</w:t>
            </w:r>
          </w:p>
        </w:tc>
        <w:tc>
          <w:tcPr>
            <w:tcW w:w="1137"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9</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DE7B7A" w:rsidRDefault="00E7563A" w:rsidP="00E7563A">
            <w:pPr>
              <w:spacing w:after="0" w:line="240" w:lineRule="auto"/>
              <w:jc w:val="center"/>
              <w:rPr>
                <w:rFonts w:ascii="Calibri" w:eastAsia="Times New Roman" w:hAnsi="Calibri" w:cs="Times New Roman"/>
                <w:color w:val="9C0006"/>
                <w:sz w:val="20"/>
                <w:szCs w:val="20"/>
                <w:lang w:eastAsia="pl-PL"/>
              </w:rPr>
            </w:pPr>
            <w:r w:rsidRPr="00DE7B7A">
              <w:rPr>
                <w:rFonts w:ascii="Calibri" w:eastAsia="Times New Roman" w:hAnsi="Calibri" w:cs="Times New Roman"/>
                <w:color w:val="9C0006"/>
                <w:sz w:val="20"/>
                <w:szCs w:val="20"/>
                <w:lang w:eastAsia="pl-PL"/>
              </w:rPr>
              <w:t>4,31%</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DE7B7A" w:rsidRDefault="00E7563A" w:rsidP="00E7563A">
            <w:pPr>
              <w:spacing w:after="0" w:line="240" w:lineRule="auto"/>
              <w:jc w:val="center"/>
              <w:rPr>
                <w:rFonts w:ascii="Calibri Light" w:eastAsia="Times New Roman" w:hAnsi="Calibri Light" w:cs="Times New Roman"/>
                <w:b/>
                <w:sz w:val="20"/>
                <w:szCs w:val="20"/>
                <w:lang w:eastAsia="pl-PL"/>
              </w:rPr>
            </w:pPr>
            <w:r w:rsidRPr="00DE7B7A">
              <w:rPr>
                <w:rFonts w:ascii="Calibri Light" w:eastAsia="Times New Roman" w:hAnsi="Calibri Light" w:cs="Times New Roman"/>
                <w:b/>
                <w:sz w:val="20"/>
                <w:szCs w:val="20"/>
                <w:lang w:eastAsia="pl-PL"/>
              </w:rPr>
              <w:t>Budy Grudzie</w:t>
            </w:r>
          </w:p>
        </w:tc>
        <w:tc>
          <w:tcPr>
            <w:tcW w:w="859"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93</w:t>
            </w:r>
          </w:p>
        </w:tc>
        <w:tc>
          <w:tcPr>
            <w:tcW w:w="1137"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6</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DE7B7A" w:rsidRDefault="00E7563A" w:rsidP="00E7563A">
            <w:pPr>
              <w:spacing w:after="0" w:line="240" w:lineRule="auto"/>
              <w:jc w:val="center"/>
              <w:rPr>
                <w:rFonts w:ascii="Calibri" w:eastAsia="Times New Roman" w:hAnsi="Calibri" w:cs="Times New Roman"/>
                <w:color w:val="9C0006"/>
                <w:sz w:val="20"/>
                <w:szCs w:val="20"/>
                <w:lang w:eastAsia="pl-PL"/>
              </w:rPr>
            </w:pPr>
            <w:r w:rsidRPr="00DE7B7A">
              <w:rPr>
                <w:rFonts w:ascii="Calibri" w:eastAsia="Times New Roman" w:hAnsi="Calibri" w:cs="Times New Roman"/>
                <w:color w:val="9C0006"/>
                <w:sz w:val="20"/>
                <w:szCs w:val="20"/>
                <w:lang w:eastAsia="pl-PL"/>
              </w:rPr>
              <w:t>6,45%</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DE7B7A" w:rsidRDefault="00E7563A" w:rsidP="00E7563A">
            <w:pPr>
              <w:spacing w:after="0" w:line="240" w:lineRule="auto"/>
              <w:jc w:val="center"/>
              <w:rPr>
                <w:rFonts w:ascii="Calibri Light" w:eastAsia="Times New Roman" w:hAnsi="Calibri Light" w:cs="Times New Roman"/>
                <w:b/>
                <w:sz w:val="20"/>
                <w:szCs w:val="20"/>
                <w:lang w:eastAsia="pl-PL"/>
              </w:rPr>
            </w:pPr>
            <w:r w:rsidRPr="00DE7B7A">
              <w:rPr>
                <w:rFonts w:ascii="Calibri Light" w:eastAsia="Times New Roman" w:hAnsi="Calibri Light" w:cs="Times New Roman"/>
                <w:b/>
                <w:sz w:val="20"/>
                <w:szCs w:val="20"/>
                <w:lang w:eastAsia="pl-PL"/>
              </w:rPr>
              <w:t>Dybki</w:t>
            </w:r>
          </w:p>
        </w:tc>
        <w:tc>
          <w:tcPr>
            <w:tcW w:w="859"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164</w:t>
            </w:r>
          </w:p>
        </w:tc>
        <w:tc>
          <w:tcPr>
            <w:tcW w:w="1137"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1</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DE7B7A" w:rsidRDefault="00E7563A" w:rsidP="00E7563A">
            <w:pPr>
              <w:spacing w:after="0" w:line="240" w:lineRule="auto"/>
              <w:jc w:val="center"/>
              <w:rPr>
                <w:rFonts w:ascii="Calibri" w:eastAsia="Times New Roman" w:hAnsi="Calibri" w:cs="Times New Roman"/>
                <w:color w:val="000000"/>
                <w:sz w:val="20"/>
                <w:szCs w:val="20"/>
                <w:lang w:eastAsia="pl-PL"/>
              </w:rPr>
            </w:pPr>
            <w:r w:rsidRPr="00DE7B7A">
              <w:rPr>
                <w:rFonts w:ascii="Calibri" w:eastAsia="Times New Roman" w:hAnsi="Calibri" w:cs="Times New Roman"/>
                <w:color w:val="000000"/>
                <w:sz w:val="20"/>
                <w:szCs w:val="20"/>
                <w:lang w:eastAsia="pl-PL"/>
              </w:rPr>
              <w:t>0,61%</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DE7B7A" w:rsidRDefault="00E7563A" w:rsidP="00E7563A">
            <w:pPr>
              <w:spacing w:after="0" w:line="240" w:lineRule="auto"/>
              <w:jc w:val="center"/>
              <w:rPr>
                <w:rFonts w:ascii="Calibri Light" w:eastAsia="Times New Roman" w:hAnsi="Calibri Light" w:cs="Times New Roman"/>
                <w:b/>
                <w:sz w:val="20"/>
                <w:szCs w:val="20"/>
                <w:lang w:eastAsia="pl-PL"/>
              </w:rPr>
            </w:pPr>
            <w:r w:rsidRPr="00DE7B7A">
              <w:rPr>
                <w:rFonts w:ascii="Calibri Light" w:eastAsia="Times New Roman" w:hAnsi="Calibri Light" w:cs="Times New Roman"/>
                <w:b/>
                <w:sz w:val="20"/>
                <w:szCs w:val="20"/>
                <w:lang w:eastAsia="pl-PL"/>
              </w:rPr>
              <w:lastRenderedPageBreak/>
              <w:t>Fidury</w:t>
            </w:r>
          </w:p>
        </w:tc>
        <w:tc>
          <w:tcPr>
            <w:tcW w:w="859"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17</w:t>
            </w:r>
          </w:p>
        </w:tc>
        <w:tc>
          <w:tcPr>
            <w:tcW w:w="1137"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0</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DE7B7A" w:rsidRDefault="00E7563A" w:rsidP="00E7563A">
            <w:pPr>
              <w:spacing w:after="0" w:line="240" w:lineRule="auto"/>
              <w:jc w:val="center"/>
              <w:rPr>
                <w:rFonts w:ascii="Calibri" w:eastAsia="Times New Roman" w:hAnsi="Calibri" w:cs="Times New Roman"/>
                <w:color w:val="000000"/>
                <w:sz w:val="20"/>
                <w:szCs w:val="20"/>
                <w:lang w:eastAsia="pl-PL"/>
              </w:rPr>
            </w:pPr>
            <w:r w:rsidRPr="00DE7B7A">
              <w:rPr>
                <w:rFonts w:ascii="Calibri" w:eastAsia="Times New Roman" w:hAnsi="Calibri" w:cs="Times New Roman"/>
                <w:color w:val="000000"/>
                <w:sz w:val="20"/>
                <w:szCs w:val="20"/>
                <w:lang w:eastAsia="pl-PL"/>
              </w:rPr>
              <w:t>0,00%</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DE7B7A" w:rsidRDefault="00E7563A" w:rsidP="00E7563A">
            <w:pPr>
              <w:spacing w:after="0" w:line="240" w:lineRule="auto"/>
              <w:jc w:val="center"/>
              <w:rPr>
                <w:rFonts w:ascii="Calibri Light" w:eastAsia="Times New Roman" w:hAnsi="Calibri Light" w:cs="Times New Roman"/>
                <w:b/>
                <w:sz w:val="20"/>
                <w:szCs w:val="20"/>
                <w:lang w:eastAsia="pl-PL"/>
              </w:rPr>
            </w:pPr>
            <w:r w:rsidRPr="00DE7B7A">
              <w:rPr>
                <w:rFonts w:ascii="Calibri Light" w:eastAsia="Times New Roman" w:hAnsi="Calibri Light" w:cs="Times New Roman"/>
                <w:b/>
                <w:sz w:val="20"/>
                <w:szCs w:val="20"/>
                <w:lang w:eastAsia="pl-PL"/>
              </w:rPr>
              <w:t>Guty Bujno</w:t>
            </w:r>
          </w:p>
        </w:tc>
        <w:tc>
          <w:tcPr>
            <w:tcW w:w="859"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100</w:t>
            </w:r>
          </w:p>
        </w:tc>
        <w:tc>
          <w:tcPr>
            <w:tcW w:w="1137" w:type="pct"/>
            <w:tcBorders>
              <w:top w:val="nil"/>
              <w:left w:val="nil"/>
              <w:bottom w:val="single" w:sz="4" w:space="0" w:color="auto"/>
              <w:right w:val="single" w:sz="4" w:space="0" w:color="auto"/>
            </w:tcBorders>
            <w:shd w:val="clear" w:color="auto" w:fill="auto"/>
            <w:vAlign w:val="center"/>
            <w:hideMark/>
          </w:tcPr>
          <w:p w:rsidR="00E7563A" w:rsidRPr="00DE7B7A"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DE7B7A">
              <w:rPr>
                <w:rFonts w:ascii="Calibri Light" w:eastAsia="Times New Roman" w:hAnsi="Calibri Light" w:cs="Times New Roman"/>
                <w:color w:val="000000"/>
                <w:sz w:val="20"/>
                <w:szCs w:val="20"/>
                <w:lang w:eastAsia="pl-PL"/>
              </w:rPr>
              <w:t>3</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DE7B7A" w:rsidRDefault="00E7563A" w:rsidP="00E7563A">
            <w:pPr>
              <w:spacing w:after="0" w:line="240" w:lineRule="auto"/>
              <w:jc w:val="center"/>
              <w:rPr>
                <w:rFonts w:ascii="Calibri" w:eastAsia="Times New Roman" w:hAnsi="Calibri" w:cs="Times New Roman"/>
                <w:color w:val="000000"/>
                <w:sz w:val="20"/>
                <w:szCs w:val="20"/>
                <w:lang w:eastAsia="pl-PL"/>
              </w:rPr>
            </w:pPr>
            <w:r w:rsidRPr="00DE7B7A">
              <w:rPr>
                <w:rFonts w:ascii="Calibri" w:eastAsia="Times New Roman" w:hAnsi="Calibri" w:cs="Times New Roman"/>
                <w:color w:val="000000"/>
                <w:sz w:val="20"/>
                <w:szCs w:val="20"/>
                <w:lang w:eastAsia="pl-PL"/>
              </w:rPr>
              <w:t>3,00%</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DE7B7A" w:rsidRDefault="00E7563A" w:rsidP="00E7563A">
            <w:pPr>
              <w:spacing w:after="0" w:line="240" w:lineRule="auto"/>
              <w:jc w:val="center"/>
              <w:rPr>
                <w:rFonts w:ascii="Calibri Light" w:eastAsia="Times New Roman" w:hAnsi="Calibri Light" w:cs="Times New Roman"/>
                <w:b/>
                <w:sz w:val="20"/>
                <w:szCs w:val="20"/>
                <w:lang w:eastAsia="pl-PL"/>
              </w:rPr>
            </w:pPr>
            <w:r w:rsidRPr="00DE7B7A">
              <w:rPr>
                <w:rFonts w:ascii="Calibri Light" w:eastAsia="Times New Roman" w:hAnsi="Calibri Light" w:cs="Times New Roman"/>
                <w:b/>
                <w:sz w:val="20"/>
                <w:szCs w:val="20"/>
                <w:lang w:eastAsia="pl-PL"/>
              </w:rPr>
              <w:t>Jasienica</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236</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0,85%</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Jelenie</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134</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1,49%</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Jelonki</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213</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5</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2,35%</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Kalinowo</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297</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0,34%</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Kalinowo Parcele</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58</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1,72%</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Komorowo</w:t>
            </w:r>
          </w:p>
        </w:tc>
        <w:tc>
          <w:tcPr>
            <w:tcW w:w="859" w:type="pct"/>
            <w:tcBorders>
              <w:top w:val="nil"/>
              <w:left w:val="nil"/>
              <w:bottom w:val="single" w:sz="4" w:space="0" w:color="auto"/>
              <w:right w:val="single" w:sz="4" w:space="0" w:color="auto"/>
            </w:tcBorders>
            <w:shd w:val="clear" w:color="000000" w:fill="FFFFFF"/>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1368</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55</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4,02%</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Koziki</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78</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4</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5,13%</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Koziki Majdan</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86</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6</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6,98%</w:t>
            </w:r>
          </w:p>
        </w:tc>
      </w:tr>
      <w:tr w:rsidR="00E7563A" w:rsidRPr="00E7563A" w:rsidTr="00DE7B7A">
        <w:trPr>
          <w:trHeight w:val="225"/>
        </w:trPr>
        <w:tc>
          <w:tcPr>
            <w:tcW w:w="1719" w:type="pct"/>
            <w:tcBorders>
              <w:top w:val="nil"/>
              <w:left w:val="single" w:sz="4" w:space="0" w:color="auto"/>
              <w:bottom w:val="single" w:sz="4" w:space="0" w:color="auto"/>
              <w:right w:val="single" w:sz="4" w:space="0" w:color="auto"/>
            </w:tcBorders>
            <w:shd w:val="clear" w:color="000000" w:fill="FFFF99"/>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Kuskowizna, Dudy, Kacpury, Sagaje</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173</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15</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8,67%</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Lipniki</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11</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0</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0,00%</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Nagoszewka (Pierwsza i Druga)</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350</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16</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4,57%</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Nagoszewo, Turka</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160</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5</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3,13%</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Nieskórz</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285</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9</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3,16%</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Nowa Grabownica</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139</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5</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3,60%</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Nowa Osuchowa</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259</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0,77%</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Nowe Lubiejewo</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90</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8</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8,89%</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Pałapus</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85</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3</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3,53%</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Podborze</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282</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5</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1,77%</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Popielarnia</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71</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1,41%</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Pólki</w:t>
            </w:r>
          </w:p>
        </w:tc>
        <w:tc>
          <w:tcPr>
            <w:tcW w:w="859"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54</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0</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0,00%</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Prosienica</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119</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0,84%</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Przyjmy k. Jelonek</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49</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0</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0,00%</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Przyjmy k. Poręby</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220</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3</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1,36%</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Rogóźnia</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177</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5</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2,82%</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Sielc</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213</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4</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1,88%</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Smolechy</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104</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1,92%</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Stara Grabownica</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241</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7</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2,90%</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Stara Osuchowa</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92</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5</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5,43%</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Stare Lubiejewo</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492</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10</w:t>
            </w:r>
          </w:p>
        </w:tc>
        <w:tc>
          <w:tcPr>
            <w:tcW w:w="1284" w:type="pct"/>
            <w:tcBorders>
              <w:top w:val="nil"/>
              <w:left w:val="nil"/>
              <w:bottom w:val="single" w:sz="4" w:space="0" w:color="auto"/>
              <w:right w:val="single" w:sz="4" w:space="0" w:color="auto"/>
            </w:tcBorders>
            <w:shd w:val="clear" w:color="auto" w:fill="auto"/>
            <w:noWrap/>
            <w:vAlign w:val="bottom"/>
            <w:hideMark/>
          </w:tcPr>
          <w:p w:rsidR="00E7563A" w:rsidRPr="00453277" w:rsidRDefault="00E7563A" w:rsidP="00E7563A">
            <w:pPr>
              <w:spacing w:after="0" w:line="240" w:lineRule="auto"/>
              <w:jc w:val="center"/>
              <w:rPr>
                <w:rFonts w:ascii="Calibri" w:eastAsia="Times New Roman" w:hAnsi="Calibri" w:cs="Times New Roman"/>
                <w:color w:val="000000"/>
                <w:sz w:val="20"/>
                <w:szCs w:val="20"/>
                <w:lang w:eastAsia="pl-PL"/>
              </w:rPr>
            </w:pPr>
            <w:r w:rsidRPr="00453277">
              <w:rPr>
                <w:rFonts w:ascii="Calibri" w:eastAsia="Times New Roman" w:hAnsi="Calibri" w:cs="Times New Roman"/>
                <w:color w:val="000000"/>
                <w:sz w:val="20"/>
                <w:szCs w:val="20"/>
                <w:lang w:eastAsia="pl-PL"/>
              </w:rPr>
              <w:t>2,03%</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Stok</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209</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8</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3,83%</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Sulęcin Kolonia</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57</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3,51%</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Ugniewo</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609</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22</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3,61%</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Wiśniewo</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93</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3</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3,23%</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Zakrzewek</w:t>
            </w:r>
          </w:p>
        </w:tc>
        <w:tc>
          <w:tcPr>
            <w:tcW w:w="859"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33</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3</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9,09%</w:t>
            </w:r>
          </w:p>
        </w:tc>
      </w:tr>
      <w:tr w:rsidR="00E7563A" w:rsidRPr="00E7563A" w:rsidTr="00DE7B7A">
        <w:trPr>
          <w:trHeight w:val="315"/>
        </w:trPr>
        <w:tc>
          <w:tcPr>
            <w:tcW w:w="1719" w:type="pct"/>
            <w:tcBorders>
              <w:top w:val="nil"/>
              <w:left w:val="single" w:sz="4" w:space="0" w:color="auto"/>
              <w:bottom w:val="single" w:sz="4" w:space="0" w:color="auto"/>
              <w:right w:val="single" w:sz="4" w:space="0" w:color="auto"/>
            </w:tcBorders>
            <w:shd w:val="clear" w:color="000000" w:fill="FFFF99"/>
            <w:noWrap/>
            <w:vAlign w:val="center"/>
            <w:hideMark/>
          </w:tcPr>
          <w:p w:rsidR="00E7563A" w:rsidRPr="00453277" w:rsidRDefault="00E7563A" w:rsidP="00E7563A">
            <w:pPr>
              <w:spacing w:after="0" w:line="240" w:lineRule="auto"/>
              <w:jc w:val="center"/>
              <w:rPr>
                <w:rFonts w:ascii="Calibri Light" w:eastAsia="Times New Roman" w:hAnsi="Calibri Light" w:cs="Times New Roman"/>
                <w:b/>
                <w:sz w:val="20"/>
                <w:szCs w:val="20"/>
                <w:lang w:eastAsia="pl-PL"/>
              </w:rPr>
            </w:pPr>
            <w:r w:rsidRPr="00453277">
              <w:rPr>
                <w:rFonts w:ascii="Calibri Light" w:eastAsia="Times New Roman" w:hAnsi="Calibri Light" w:cs="Times New Roman"/>
                <w:b/>
                <w:sz w:val="20"/>
                <w:szCs w:val="20"/>
                <w:lang w:eastAsia="pl-PL"/>
              </w:rPr>
              <w:t>Zalesie</w:t>
            </w:r>
          </w:p>
        </w:tc>
        <w:tc>
          <w:tcPr>
            <w:tcW w:w="859" w:type="pct"/>
            <w:tcBorders>
              <w:top w:val="nil"/>
              <w:left w:val="nil"/>
              <w:bottom w:val="single" w:sz="4" w:space="0" w:color="auto"/>
              <w:right w:val="single" w:sz="4" w:space="0" w:color="auto"/>
            </w:tcBorders>
            <w:shd w:val="clear" w:color="000000" w:fill="FFFFFF"/>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173</w:t>
            </w:r>
          </w:p>
        </w:tc>
        <w:tc>
          <w:tcPr>
            <w:tcW w:w="1137" w:type="pct"/>
            <w:tcBorders>
              <w:top w:val="nil"/>
              <w:left w:val="nil"/>
              <w:bottom w:val="single" w:sz="4" w:space="0" w:color="auto"/>
              <w:right w:val="single" w:sz="4" w:space="0" w:color="auto"/>
            </w:tcBorders>
            <w:shd w:val="clear" w:color="auto" w:fill="auto"/>
            <w:vAlign w:val="center"/>
            <w:hideMark/>
          </w:tcPr>
          <w:p w:rsidR="00E7563A" w:rsidRPr="00453277" w:rsidRDefault="00E7563A" w:rsidP="00E7563A">
            <w:pPr>
              <w:spacing w:after="0" w:line="240" w:lineRule="auto"/>
              <w:jc w:val="center"/>
              <w:rPr>
                <w:rFonts w:ascii="Calibri Light" w:eastAsia="Times New Roman" w:hAnsi="Calibri Light" w:cs="Times New Roman"/>
                <w:color w:val="000000"/>
                <w:sz w:val="20"/>
                <w:szCs w:val="20"/>
                <w:lang w:eastAsia="pl-PL"/>
              </w:rPr>
            </w:pPr>
            <w:r w:rsidRPr="00453277">
              <w:rPr>
                <w:rFonts w:ascii="Calibri Light" w:eastAsia="Times New Roman" w:hAnsi="Calibri Light" w:cs="Times New Roman"/>
                <w:color w:val="000000"/>
                <w:sz w:val="20"/>
                <w:szCs w:val="20"/>
                <w:lang w:eastAsia="pl-PL"/>
              </w:rPr>
              <w:t>14</w:t>
            </w:r>
          </w:p>
        </w:tc>
        <w:tc>
          <w:tcPr>
            <w:tcW w:w="1284"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E7563A" w:rsidRPr="00453277" w:rsidRDefault="00E7563A" w:rsidP="00E7563A">
            <w:pPr>
              <w:spacing w:after="0" w:line="240" w:lineRule="auto"/>
              <w:jc w:val="center"/>
              <w:rPr>
                <w:rFonts w:ascii="Calibri" w:eastAsia="Times New Roman" w:hAnsi="Calibri" w:cs="Times New Roman"/>
                <w:color w:val="9C0006"/>
                <w:sz w:val="20"/>
                <w:szCs w:val="20"/>
                <w:lang w:eastAsia="pl-PL"/>
              </w:rPr>
            </w:pPr>
            <w:r w:rsidRPr="00453277">
              <w:rPr>
                <w:rFonts w:ascii="Calibri" w:eastAsia="Times New Roman" w:hAnsi="Calibri" w:cs="Times New Roman"/>
                <w:color w:val="9C0006"/>
                <w:sz w:val="20"/>
                <w:szCs w:val="20"/>
                <w:lang w:eastAsia="pl-PL"/>
              </w:rPr>
              <w:t>8,09%</w:t>
            </w:r>
          </w:p>
        </w:tc>
      </w:tr>
      <w:tr w:rsidR="00E7563A" w:rsidRPr="00E7563A" w:rsidTr="00DE7B7A">
        <w:trPr>
          <w:trHeight w:val="300"/>
        </w:trPr>
        <w:tc>
          <w:tcPr>
            <w:tcW w:w="3716"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E7563A" w:rsidRPr="00453277" w:rsidRDefault="00E7563A" w:rsidP="00E7563A">
            <w:pPr>
              <w:spacing w:after="0" w:line="240" w:lineRule="auto"/>
              <w:jc w:val="center"/>
              <w:rPr>
                <w:rFonts w:ascii="Calibri" w:eastAsia="Times New Roman" w:hAnsi="Calibri" w:cs="Times New Roman"/>
                <w:b/>
                <w:color w:val="000000"/>
                <w:sz w:val="20"/>
                <w:szCs w:val="20"/>
                <w:lang w:eastAsia="pl-PL"/>
              </w:rPr>
            </w:pPr>
            <w:r w:rsidRPr="00453277">
              <w:rPr>
                <w:rFonts w:ascii="Calibri" w:eastAsia="Times New Roman" w:hAnsi="Calibri" w:cs="Times New Roman"/>
                <w:b/>
                <w:color w:val="000000"/>
                <w:sz w:val="20"/>
                <w:szCs w:val="20"/>
                <w:lang w:eastAsia="pl-PL"/>
              </w:rPr>
              <w:t>ŚREDNIA</w:t>
            </w:r>
          </w:p>
        </w:tc>
        <w:tc>
          <w:tcPr>
            <w:tcW w:w="1284"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E7563A" w:rsidRPr="00453277" w:rsidRDefault="00E7563A" w:rsidP="00E7563A">
            <w:pPr>
              <w:spacing w:after="0" w:line="240" w:lineRule="auto"/>
              <w:jc w:val="center"/>
              <w:rPr>
                <w:rFonts w:ascii="Calibri" w:eastAsia="Times New Roman" w:hAnsi="Calibri" w:cs="Times New Roman"/>
                <w:b/>
                <w:color w:val="000000"/>
                <w:sz w:val="20"/>
                <w:szCs w:val="20"/>
                <w:lang w:eastAsia="pl-PL"/>
              </w:rPr>
            </w:pPr>
            <w:r w:rsidRPr="00453277">
              <w:rPr>
                <w:rFonts w:ascii="Calibri" w:eastAsia="Times New Roman" w:hAnsi="Calibri" w:cs="Times New Roman"/>
                <w:b/>
                <w:color w:val="000000"/>
                <w:sz w:val="20"/>
                <w:szCs w:val="20"/>
                <w:lang w:eastAsia="pl-PL"/>
              </w:rPr>
              <w:t>3,19%</w:t>
            </w:r>
          </w:p>
        </w:tc>
      </w:tr>
    </w:tbl>
    <w:p w:rsidR="00A610FC" w:rsidRPr="00453277" w:rsidRDefault="00E34704" w:rsidP="00E34704">
      <w:pPr>
        <w:rPr>
          <w:rFonts w:cs="Times New Roman"/>
          <w:i/>
          <w:sz w:val="14"/>
        </w:rPr>
      </w:pPr>
      <w:r w:rsidRPr="00453277">
        <w:rPr>
          <w:rFonts w:cs="Times New Roman"/>
          <w:i/>
          <w:sz w:val="14"/>
        </w:rPr>
        <w:t>Źródło: opracowanie własne na podstawie danych Urzędu Gminy Ostrów Mazowiecka i Powiatowego Urzędu Pracy w Ostrowi Mazowieckiej</w:t>
      </w:r>
    </w:p>
    <w:p w:rsidR="00DB4A16" w:rsidRPr="00B109AA" w:rsidRDefault="002147C4" w:rsidP="002147C4">
      <w:pPr>
        <w:pStyle w:val="Legenda"/>
      </w:pPr>
      <w:bookmarkStart w:id="18" w:name="_Toc491682472"/>
      <w:r w:rsidRPr="00B109AA">
        <w:lastRenderedPageBreak/>
        <w:t xml:space="preserve">Rysunek </w:t>
      </w:r>
      <w:r w:rsidR="00401AD5" w:rsidRPr="004C29CD">
        <w:fldChar w:fldCharType="begin"/>
      </w:r>
      <w:r w:rsidR="0087393C" w:rsidRPr="00B109AA">
        <w:instrText xml:space="preserve"> SEQ Rysunek \* ARABIC </w:instrText>
      </w:r>
      <w:r w:rsidR="00401AD5" w:rsidRPr="004C29CD">
        <w:fldChar w:fldCharType="separate"/>
      </w:r>
      <w:r w:rsidR="00DE0CCC">
        <w:rPr>
          <w:noProof/>
        </w:rPr>
        <w:t>4</w:t>
      </w:r>
      <w:r w:rsidR="00401AD5" w:rsidRPr="004C29CD">
        <w:rPr>
          <w:noProof/>
        </w:rPr>
        <w:fldChar w:fldCharType="end"/>
      </w:r>
      <w:r w:rsidRPr="00B109AA">
        <w:t>. Udział (%) osób bezrobotnych z wykształceniem podstawowym w ogóle bezrobotnych na danym obszarze</w:t>
      </w:r>
      <w:bookmarkEnd w:id="18"/>
    </w:p>
    <w:p w:rsidR="002147C4" w:rsidRDefault="006E18C0" w:rsidP="002147C4">
      <w:r w:rsidRPr="007C2995">
        <w:rPr>
          <w:rFonts w:cs="Times New Roman"/>
          <w:noProof/>
          <w:color w:val="000000" w:themeColor="text1"/>
          <w:szCs w:val="24"/>
          <w:lang w:eastAsia="pl-PL"/>
        </w:rPr>
        <w:drawing>
          <wp:inline distT="0" distB="0" distL="0" distR="0">
            <wp:extent cx="5759450" cy="4703445"/>
            <wp:effectExtent l="0" t="0" r="0" b="1905"/>
            <wp:docPr id="23" name="Obraz 2" descr="C:\Documents and Settings\user\Pulpit\REWITALIZACJA 2\mapy rewitalizacja 26.05.2017\Udział (%) osób bezrobotnych z wykształceniem podstawowym w ogóle bezrobotnych na danym obszarz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Pulpit\REWITALIZACJA 2\mapy rewitalizacja 26.05.2017\Udział (%) osób bezrobotnych z wykształceniem podstawowym w ogóle bezrobotnych na danym obszarze.bmp"/>
                    <pic:cNvPicPr>
                      <a:picLocks noChangeAspect="1" noChangeArrowheads="1"/>
                    </pic:cNvPicPr>
                  </pic:nvPicPr>
                  <pic:blipFill>
                    <a:blip r:embed="rId19" cstate="print"/>
                    <a:srcRect/>
                    <a:stretch>
                      <a:fillRect/>
                    </a:stretch>
                  </pic:blipFill>
                  <pic:spPr bwMode="auto">
                    <a:xfrm>
                      <a:off x="0" y="0"/>
                      <a:ext cx="5759450" cy="4703445"/>
                    </a:xfrm>
                    <a:prstGeom prst="rect">
                      <a:avLst/>
                    </a:prstGeom>
                    <a:noFill/>
                    <a:ln w="9525">
                      <a:noFill/>
                      <a:miter lim="800000"/>
                      <a:headEnd/>
                      <a:tailEnd/>
                    </a:ln>
                  </pic:spPr>
                </pic:pic>
              </a:graphicData>
            </a:graphic>
          </wp:inline>
        </w:drawing>
      </w:r>
    </w:p>
    <w:p w:rsidR="006E18C0" w:rsidRDefault="006E18C0" w:rsidP="00482D09">
      <w:pPr>
        <w:pStyle w:val="rdo0"/>
      </w:pPr>
      <w:r>
        <w:t xml:space="preserve">Źródło: opracowanie własne gminy </w:t>
      </w:r>
    </w:p>
    <w:p w:rsidR="00AC5B97" w:rsidRDefault="00AC5B97" w:rsidP="00362476">
      <w:r w:rsidRPr="00AC5B97">
        <w:t xml:space="preserve">Przyczyną bezrobocia w gminie jest niedopasowanie na rynku pracy. Osoby szukające pracy reprezentują nieodpowiednie z wymaganiami pracodawców kwalifikacje i umiejętności. Ponadto powstanie zjawiska bezrobocia podyktowane jest negatywnym stanem koniunktury gospodarczej gminy, w której lista ofert pracy jest mniejsza niż osób bezrobotnych. </w:t>
      </w:r>
      <w:r>
        <w:t xml:space="preserve">Problem dotyczy wielu ludzi młodych, którzy zamieszkując jednostki położone w dużej odległości od miasta Ostrów Mazowiecka, a także dużych miast województwa mazowieckiego mają utrudniony dostęp do większej liczby ofert pracy oraz miejsc gdzie mogliby doskonalić swoje umiejętności. </w:t>
      </w:r>
    </w:p>
    <w:p w:rsidR="00AC5B97" w:rsidRDefault="00AC5B97" w:rsidP="00362476">
      <w:r w:rsidRPr="00AC5B97">
        <w:t>Ponadto jedna z główny</w:t>
      </w:r>
      <w:r>
        <w:t>ch przyczyn stanu kryzysowego w </w:t>
      </w:r>
      <w:r w:rsidRPr="00AC5B97">
        <w:t xml:space="preserve">kontekście analizowanego zjawiska jest upadek wielkopowierzchniowych gospodarstw rolnych, a także zamknięcie terenów wojskowych. Upadek PGR spowodował masowe zwolnienia wielu mieszkańców gminy, którzy </w:t>
      </w:r>
      <w:r w:rsidRPr="00AC5B97">
        <w:lastRenderedPageBreak/>
        <w:t xml:space="preserve">nadal pozostają bez pracy. Występowanie problemu bezrobocia powiązane jest ze zjawiskiem ubóstwa i bezradności życiowej, która ze względu na brak właściwych wzorców dziedziczą kolejne pokolenia. </w:t>
      </w:r>
    </w:p>
    <w:p w:rsidR="00631900" w:rsidRPr="00B109AA" w:rsidRDefault="00631900" w:rsidP="0046785A">
      <w:pPr>
        <w:pStyle w:val="Nagwek2"/>
      </w:pPr>
      <w:bookmarkStart w:id="19" w:name="_Toc491682535"/>
      <w:r w:rsidRPr="00B109AA">
        <w:t>Ubóstwo</w:t>
      </w:r>
      <w:bookmarkEnd w:id="19"/>
    </w:p>
    <w:p w:rsidR="00731AAE" w:rsidRPr="002E2129" w:rsidRDefault="00731AAE" w:rsidP="00731AAE">
      <w:pPr>
        <w:rPr>
          <w:rFonts w:cs="Times New Roman"/>
        </w:rPr>
      </w:pPr>
      <w:r w:rsidRPr="00482D09">
        <w:rPr>
          <w:rFonts w:cs="Times New Roman"/>
        </w:rPr>
        <w:t>Na terenie Gminy Ostrów Mazowiecka realizacją polityki społecznej zajmuje się Gminny Ośrodek Pomocy Społecznej w Ostrowi Mazowieckiej, który jest samodzielną jednostką organizacyjną podległą Radzie Gminy.</w:t>
      </w:r>
      <w:r w:rsidR="0074661B">
        <w:rPr>
          <w:rFonts w:cs="Times New Roman"/>
        </w:rPr>
        <w:t xml:space="preserve"> Obejmuje on pomocą osoby, które własnymi zasobami nie są w stanie zaspokoić podstawowych potrzeb. </w:t>
      </w:r>
    </w:p>
    <w:p w:rsidR="00731AAE" w:rsidRPr="002E2129" w:rsidRDefault="00731AAE" w:rsidP="00731AAE">
      <w:pPr>
        <w:rPr>
          <w:rFonts w:cs="Times New Roman"/>
        </w:rPr>
      </w:pPr>
      <w:r w:rsidRPr="002E2129">
        <w:rPr>
          <w:rFonts w:cs="Times New Roman"/>
        </w:rPr>
        <w:t>Potrzeby osób korzystających z pomocy społecznej na terenie działania GOPS zaspokajane są przez następujące formy pomocy:</w:t>
      </w:r>
    </w:p>
    <w:p w:rsidR="00731AAE" w:rsidRPr="002E2129" w:rsidRDefault="00731AAE" w:rsidP="00615FED">
      <w:pPr>
        <w:pStyle w:val="Akapitzlist"/>
        <w:numPr>
          <w:ilvl w:val="0"/>
          <w:numId w:val="44"/>
        </w:numPr>
        <w:spacing w:after="200" w:line="276" w:lineRule="auto"/>
        <w:jc w:val="left"/>
        <w:rPr>
          <w:rFonts w:cs="Times New Roman"/>
        </w:rPr>
      </w:pPr>
      <w:r w:rsidRPr="002E2129">
        <w:rPr>
          <w:rFonts w:cs="Times New Roman"/>
        </w:rPr>
        <w:t>świadczenia pieniężne z pomocy społecznej;</w:t>
      </w:r>
    </w:p>
    <w:p w:rsidR="00731AAE" w:rsidRPr="002E2129" w:rsidRDefault="00731AAE" w:rsidP="00615FED">
      <w:pPr>
        <w:pStyle w:val="Akapitzlist"/>
        <w:numPr>
          <w:ilvl w:val="0"/>
          <w:numId w:val="44"/>
        </w:numPr>
        <w:spacing w:after="200" w:line="276" w:lineRule="auto"/>
        <w:jc w:val="left"/>
        <w:rPr>
          <w:rFonts w:cs="Times New Roman"/>
        </w:rPr>
      </w:pPr>
      <w:r w:rsidRPr="002E2129">
        <w:rPr>
          <w:rFonts w:cs="Times New Roman"/>
        </w:rPr>
        <w:t>świadczenia niepieniężne m.in. posiłki, ubrania;</w:t>
      </w:r>
    </w:p>
    <w:p w:rsidR="00731AAE" w:rsidRPr="002E2129" w:rsidRDefault="00731AAE" w:rsidP="00615FED">
      <w:pPr>
        <w:pStyle w:val="Akapitzlist"/>
        <w:numPr>
          <w:ilvl w:val="0"/>
          <w:numId w:val="44"/>
        </w:numPr>
        <w:spacing w:after="200" w:line="276" w:lineRule="auto"/>
        <w:jc w:val="left"/>
        <w:rPr>
          <w:rFonts w:cs="Times New Roman"/>
        </w:rPr>
      </w:pPr>
      <w:r w:rsidRPr="002E2129">
        <w:rPr>
          <w:rFonts w:cs="Times New Roman"/>
        </w:rPr>
        <w:t>inne rodzaje pomocy i świadczeń, w tym zasiłki rodzinne, świadczenia opiekuńcze</w:t>
      </w:r>
      <w:r w:rsidRPr="002E2129">
        <w:rPr>
          <w:rFonts w:cs="Times New Roman"/>
        </w:rPr>
        <w:br/>
      </w:r>
    </w:p>
    <w:p w:rsidR="00A42B92" w:rsidRDefault="0074661B" w:rsidP="00A42B92">
      <w:r w:rsidRPr="00D04988">
        <w:t>Na potrzeby delimitacji analizie poddano wskaźnik dotyczący liczby osób korzystających ze</w:t>
      </w:r>
      <w:r w:rsidRPr="00B55C13">
        <w:t xml:space="preserve"> świadczeń pomocy społecznej. </w:t>
      </w:r>
      <w:r w:rsidR="00B11AC4" w:rsidRPr="00B11AC4">
        <w:t xml:space="preserve">Grupę wskaźników dotyczących samowystarczalności ekonomicznej ludności i gospodarstw domowych odzwierciedla duża liczba gospodarstw korzystających z pomocy społecznej w ogólnej liczbie gospodarstw danego obszaru. Wskaźnik wyraźnie pokazuje jaka część gospodarstw nie jest w stanie funkcjonować bez Gminnego </w:t>
      </w:r>
      <w:r w:rsidR="00B11AC4" w:rsidRPr="00D04988">
        <w:t>Ośrodka Pomocy Społecznej.</w:t>
      </w:r>
      <w:r w:rsidR="00B11AC4">
        <w:t xml:space="preserve"> </w:t>
      </w:r>
    </w:p>
    <w:p w:rsidR="00731AAE" w:rsidRPr="00B109AA" w:rsidRDefault="00731AAE" w:rsidP="00731AAE">
      <w:pPr>
        <w:pStyle w:val="Legenda"/>
      </w:pPr>
      <w:bookmarkStart w:id="20" w:name="_Toc491682439"/>
      <w:r w:rsidRPr="00D04988">
        <w:t xml:space="preserve">Tabela </w:t>
      </w:r>
      <w:r w:rsidR="00B307F7">
        <w:fldChar w:fldCharType="begin"/>
      </w:r>
      <w:r w:rsidR="00B307F7">
        <w:instrText xml:space="preserve"> SEQ Tabela \* ARABIC </w:instrText>
      </w:r>
      <w:r w:rsidR="00B307F7">
        <w:fldChar w:fldCharType="separate"/>
      </w:r>
      <w:r w:rsidR="00DE0CCC">
        <w:rPr>
          <w:noProof/>
        </w:rPr>
        <w:t>4</w:t>
      </w:r>
      <w:r w:rsidR="00B307F7">
        <w:rPr>
          <w:noProof/>
        </w:rPr>
        <w:fldChar w:fldCharType="end"/>
      </w:r>
      <w:r w:rsidRPr="00D04988">
        <w:t>. Udział (%) osób korzystających z pomocy społecznej w ogólnej liczbie osób dane</w:t>
      </w:r>
      <w:r w:rsidR="003B4657" w:rsidRPr="00D04988">
        <w:t>j jednostki podziału</w:t>
      </w:r>
      <w:bookmarkEnd w:id="20"/>
    </w:p>
    <w:tbl>
      <w:tblPr>
        <w:tblW w:w="5000" w:type="pct"/>
        <w:tblCellMar>
          <w:left w:w="70" w:type="dxa"/>
          <w:right w:w="70" w:type="dxa"/>
        </w:tblCellMar>
        <w:tblLook w:val="04A0" w:firstRow="1" w:lastRow="0" w:firstColumn="1" w:lastColumn="0" w:noHBand="0" w:noVBand="1"/>
      </w:tblPr>
      <w:tblGrid>
        <w:gridCol w:w="3361"/>
        <w:gridCol w:w="1441"/>
        <w:gridCol w:w="1669"/>
        <w:gridCol w:w="2589"/>
      </w:tblGrid>
      <w:tr w:rsidR="00C93E3D" w:rsidRPr="00D04988" w:rsidTr="006C3784">
        <w:trPr>
          <w:trHeight w:val="1620"/>
        </w:trPr>
        <w:tc>
          <w:tcPr>
            <w:tcW w:w="1855" w:type="pct"/>
            <w:tcBorders>
              <w:top w:val="single" w:sz="4" w:space="0" w:color="auto"/>
              <w:left w:val="single" w:sz="4" w:space="0" w:color="auto"/>
              <w:bottom w:val="single" w:sz="4" w:space="0" w:color="auto"/>
              <w:right w:val="single" w:sz="4" w:space="0" w:color="auto"/>
            </w:tcBorders>
            <w:shd w:val="clear" w:color="000000" w:fill="FFFF66"/>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Sołectwo</w:t>
            </w:r>
          </w:p>
        </w:tc>
        <w:tc>
          <w:tcPr>
            <w:tcW w:w="795" w:type="pct"/>
            <w:tcBorders>
              <w:top w:val="single" w:sz="4" w:space="0" w:color="auto"/>
              <w:left w:val="single" w:sz="4" w:space="0" w:color="auto"/>
              <w:bottom w:val="single" w:sz="4" w:space="0" w:color="auto"/>
              <w:right w:val="single" w:sz="4" w:space="0" w:color="auto"/>
            </w:tcBorders>
            <w:shd w:val="clear" w:color="000000" w:fill="FFFF66"/>
            <w:vAlign w:val="center"/>
            <w:hideMark/>
          </w:tcPr>
          <w:p w:rsidR="00C93E3D" w:rsidRPr="00D04988" w:rsidRDefault="00C93E3D"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Liczba ludności</w:t>
            </w:r>
            <w:r w:rsidR="00277321" w:rsidRPr="00D04988">
              <w:rPr>
                <w:rFonts w:ascii="Calibri Light" w:eastAsia="Times New Roman" w:hAnsi="Calibri Light" w:cs="Times New Roman"/>
                <w:color w:val="000000" w:themeColor="text1"/>
                <w:sz w:val="20"/>
                <w:szCs w:val="20"/>
                <w:lang w:eastAsia="pl-PL"/>
              </w:rPr>
              <w:t xml:space="preserve"> ogółem według stanu za rok 2015</w:t>
            </w:r>
          </w:p>
        </w:tc>
        <w:tc>
          <w:tcPr>
            <w:tcW w:w="921" w:type="pct"/>
            <w:tcBorders>
              <w:top w:val="single" w:sz="4" w:space="0" w:color="auto"/>
              <w:left w:val="single" w:sz="4" w:space="0" w:color="auto"/>
              <w:bottom w:val="single" w:sz="4" w:space="0" w:color="auto"/>
              <w:right w:val="single" w:sz="4" w:space="0" w:color="auto"/>
            </w:tcBorders>
            <w:shd w:val="clear" w:color="000000" w:fill="FFFF00"/>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 xml:space="preserve">Liczba osób korzystających z pomocy społecznej </w:t>
            </w:r>
          </w:p>
        </w:tc>
        <w:tc>
          <w:tcPr>
            <w:tcW w:w="1429" w:type="pct"/>
            <w:tcBorders>
              <w:top w:val="single" w:sz="4" w:space="0" w:color="auto"/>
              <w:left w:val="single" w:sz="4" w:space="0" w:color="auto"/>
              <w:bottom w:val="single" w:sz="4" w:space="0" w:color="auto"/>
              <w:right w:val="single" w:sz="4" w:space="0" w:color="auto"/>
            </w:tcBorders>
            <w:shd w:val="clear" w:color="000000" w:fill="FFFF00"/>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Udział osób korzystających z pomocy społecznej w ogólnej liczbie mieszkańców danej jednostki podziału (%)</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Antoniewo</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49</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2,04%</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Biel</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313</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11</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3,51%</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Budy Grudzie</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133</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7</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5,26%</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Dybki</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259</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1,54%</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Fidury</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28</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0,00%</w:t>
            </w:r>
          </w:p>
        </w:tc>
      </w:tr>
      <w:tr w:rsidR="00D04988" w:rsidRPr="00D04988" w:rsidTr="00AF50FC">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Guty Bujno</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155</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336677"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AF50FC"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2,59</w:t>
            </w:r>
            <w:r w:rsidR="00C93E3D" w:rsidRPr="00D04988">
              <w:rPr>
                <w:rFonts w:ascii="Calibri" w:eastAsia="Times New Roman" w:hAnsi="Calibri" w:cs="Times New Roman"/>
                <w:color w:val="000000" w:themeColor="text1"/>
                <w:sz w:val="20"/>
                <w:szCs w:val="20"/>
                <w:lang w:eastAsia="pl-PL"/>
              </w:rPr>
              <w:t>%</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Jasienica</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384</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1,04%</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lastRenderedPageBreak/>
              <w:t>Jelenie</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227</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0,88%</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Jelonki</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309</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13</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4,21%</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Kalinowo</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502</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0,80%</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Kalinowo Parcele</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98</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0,00%</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Komorowo</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2057</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58</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2,82%</w:t>
            </w:r>
          </w:p>
        </w:tc>
      </w:tr>
      <w:tr w:rsidR="00D04988" w:rsidRPr="00D04988" w:rsidTr="00AF50FC">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Koziki</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129</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336677"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3C6AE6"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2,32</w:t>
            </w:r>
            <w:r w:rsidR="00C93E3D" w:rsidRPr="00D04988">
              <w:rPr>
                <w:rFonts w:ascii="Calibri" w:eastAsia="Times New Roman" w:hAnsi="Calibri" w:cs="Times New Roman"/>
                <w:color w:val="000000" w:themeColor="text1"/>
                <w:sz w:val="20"/>
                <w:szCs w:val="20"/>
                <w:lang w:eastAsia="pl-PL"/>
              </w:rPr>
              <w:t>%</w:t>
            </w:r>
          </w:p>
        </w:tc>
      </w:tr>
      <w:tr w:rsidR="00D04988" w:rsidRPr="00D04988" w:rsidTr="00AF50FC">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Koziki Majdan</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156</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336677"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3C6AE6"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2,56</w:t>
            </w:r>
            <w:r w:rsidR="00C93E3D" w:rsidRPr="00D04988">
              <w:rPr>
                <w:rFonts w:ascii="Calibri" w:eastAsia="Times New Roman" w:hAnsi="Calibri" w:cs="Times New Roman"/>
                <w:color w:val="000000" w:themeColor="text1"/>
                <w:sz w:val="20"/>
                <w:szCs w:val="20"/>
                <w:lang w:eastAsia="pl-PL"/>
              </w:rPr>
              <w:t>%</w:t>
            </w:r>
          </w:p>
        </w:tc>
      </w:tr>
      <w:tr w:rsidR="00D04988" w:rsidRPr="00D04988" w:rsidTr="00AF50FC">
        <w:trPr>
          <w:trHeight w:val="415"/>
        </w:trPr>
        <w:tc>
          <w:tcPr>
            <w:tcW w:w="1855" w:type="pct"/>
            <w:tcBorders>
              <w:top w:val="single" w:sz="4" w:space="0" w:color="auto"/>
              <w:left w:val="single" w:sz="4" w:space="0" w:color="auto"/>
              <w:bottom w:val="single" w:sz="4" w:space="0" w:color="auto"/>
              <w:right w:val="single" w:sz="4" w:space="0" w:color="auto"/>
            </w:tcBorders>
            <w:shd w:val="clear" w:color="000000" w:fill="FFFF99"/>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Kuskowizna, Dudy, Kacpury, Sagaje</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407</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3C6AE6"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10</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3C6AE6"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2,46</w:t>
            </w:r>
            <w:r w:rsidR="00C93E3D" w:rsidRPr="00D04988">
              <w:rPr>
                <w:rFonts w:ascii="Calibri" w:eastAsia="Times New Roman" w:hAnsi="Calibri" w:cs="Times New Roman"/>
                <w:color w:val="000000" w:themeColor="text1"/>
                <w:sz w:val="20"/>
                <w:szCs w:val="20"/>
                <w:lang w:eastAsia="pl-PL"/>
              </w:rPr>
              <w:t>%</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Lipniki</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31</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0,00%</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Nagoszewka (Pierwsza i Druga)</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553</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12</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2,17%</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Nagoszewo, Turka</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363</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15</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4,13%</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Nieskórz</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453</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8</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1,77%</w:t>
            </w:r>
          </w:p>
        </w:tc>
      </w:tr>
      <w:tr w:rsidR="00D04988" w:rsidRPr="00D04988" w:rsidTr="00AF50FC">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Nowa Grabownica</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219</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3C6AE6"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3C6AE6"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2,28</w:t>
            </w:r>
            <w:r w:rsidR="00C93E3D" w:rsidRPr="00D04988">
              <w:rPr>
                <w:rFonts w:ascii="Calibri" w:eastAsia="Times New Roman" w:hAnsi="Calibri" w:cs="Times New Roman"/>
                <w:color w:val="000000" w:themeColor="text1"/>
                <w:sz w:val="20"/>
                <w:szCs w:val="20"/>
                <w:lang w:eastAsia="pl-PL"/>
              </w:rPr>
              <w:t>%</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Nowa Osuchowa</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411</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25</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6,08%</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Nowe Lubiejewo</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144</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2,08%</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Pałapus</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163</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1,84%</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Podborze</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462</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10</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2,16%</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Popielarnia</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125</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10</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8,00%</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Pólki</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108</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0,93%</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Prosienica</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190</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0,00%</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Przyjmy k. Jelonek</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86</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4,65%</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Przyjmy k. Poręby</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337</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1,48%</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Rogóźnia</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268</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1,49%</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Sielc</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347</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0,29%</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Smolechy</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160</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3,13%</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Stara Grabownica</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358</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1,40%</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Stara Osuchowa</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164</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1,83%</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Stare Lubiejewo</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761</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24</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3,15%</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Stok</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342</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0,29%</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Sulęcin Kolonia</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89</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3,37%</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Ugniewo</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964</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11</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1,14%</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Wiśniewo</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172</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0,58%</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Zakrzewek</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60</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1,67%</w:t>
            </w:r>
          </w:p>
        </w:tc>
      </w:tr>
      <w:tr w:rsidR="00C93E3D" w:rsidRPr="00D04988" w:rsidTr="006C3784">
        <w:trPr>
          <w:trHeight w:val="315"/>
        </w:trPr>
        <w:tc>
          <w:tcPr>
            <w:tcW w:w="1855"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93E3D" w:rsidRPr="00D04988" w:rsidRDefault="00C93E3D" w:rsidP="00C93E3D">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Zalesie</w:t>
            </w:r>
          </w:p>
        </w:tc>
        <w:tc>
          <w:tcPr>
            <w:tcW w:w="7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282</w:t>
            </w: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3E3D" w:rsidRPr="00D04988" w:rsidRDefault="00C93E3D" w:rsidP="00C93E3D">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20</w:t>
            </w:r>
          </w:p>
        </w:tc>
        <w:tc>
          <w:tcPr>
            <w:tcW w:w="1429" w:type="pct"/>
            <w:tcBorders>
              <w:top w:val="single" w:sz="4" w:space="0" w:color="auto"/>
              <w:left w:val="single" w:sz="4" w:space="0" w:color="auto"/>
              <w:bottom w:val="single" w:sz="4" w:space="0" w:color="auto"/>
              <w:right w:val="single" w:sz="4" w:space="0" w:color="auto"/>
            </w:tcBorders>
            <w:shd w:val="clear" w:color="000000" w:fill="FFC7CE"/>
            <w:noWrap/>
            <w:vAlign w:val="bottom"/>
            <w:hideMark/>
          </w:tcPr>
          <w:p w:rsidR="00C93E3D" w:rsidRPr="00D04988" w:rsidRDefault="00C93E3D" w:rsidP="00C93E3D">
            <w:pPr>
              <w:spacing w:after="0" w:line="240" w:lineRule="auto"/>
              <w:jc w:val="center"/>
              <w:rPr>
                <w:rFonts w:ascii="Calibri" w:eastAsia="Times New Roman" w:hAnsi="Calibri" w:cs="Times New Roman"/>
                <w:color w:val="000000" w:themeColor="text1"/>
                <w:sz w:val="20"/>
                <w:szCs w:val="20"/>
                <w:lang w:eastAsia="pl-PL"/>
              </w:rPr>
            </w:pPr>
            <w:r w:rsidRPr="00D04988">
              <w:rPr>
                <w:rFonts w:ascii="Calibri" w:eastAsia="Times New Roman" w:hAnsi="Calibri" w:cs="Times New Roman"/>
                <w:color w:val="000000" w:themeColor="text1"/>
                <w:sz w:val="20"/>
                <w:szCs w:val="20"/>
                <w:lang w:eastAsia="pl-PL"/>
              </w:rPr>
              <w:t>7,09%</w:t>
            </w:r>
          </w:p>
        </w:tc>
      </w:tr>
      <w:tr w:rsidR="00C93E3D" w:rsidRPr="00D04988" w:rsidTr="006C3784">
        <w:trPr>
          <w:trHeight w:val="300"/>
        </w:trPr>
        <w:tc>
          <w:tcPr>
            <w:tcW w:w="3571"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C93E3D" w:rsidRPr="00D04988" w:rsidRDefault="00C93E3D" w:rsidP="00C93E3D">
            <w:pPr>
              <w:spacing w:after="0" w:line="240" w:lineRule="auto"/>
              <w:jc w:val="center"/>
              <w:rPr>
                <w:rFonts w:ascii="Calibri" w:eastAsia="Times New Roman" w:hAnsi="Calibri" w:cs="Times New Roman"/>
                <w:b/>
                <w:color w:val="000000" w:themeColor="text1"/>
                <w:sz w:val="20"/>
                <w:szCs w:val="20"/>
                <w:lang w:eastAsia="pl-PL"/>
              </w:rPr>
            </w:pPr>
            <w:r w:rsidRPr="00D04988">
              <w:rPr>
                <w:rFonts w:ascii="Calibri" w:eastAsia="Times New Roman" w:hAnsi="Calibri" w:cs="Times New Roman"/>
                <w:b/>
                <w:color w:val="000000" w:themeColor="text1"/>
                <w:sz w:val="20"/>
                <w:szCs w:val="20"/>
                <w:lang w:eastAsia="pl-PL"/>
              </w:rPr>
              <w:t>ŚREDNIA</w:t>
            </w:r>
          </w:p>
        </w:tc>
        <w:tc>
          <w:tcPr>
            <w:tcW w:w="1429"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C93E3D" w:rsidRPr="00D04988" w:rsidRDefault="00C93E3D" w:rsidP="00C93E3D">
            <w:pPr>
              <w:spacing w:after="0" w:line="240" w:lineRule="auto"/>
              <w:jc w:val="center"/>
              <w:rPr>
                <w:rFonts w:ascii="Calibri" w:eastAsia="Times New Roman" w:hAnsi="Calibri" w:cs="Times New Roman"/>
                <w:b/>
                <w:color w:val="000000" w:themeColor="text1"/>
                <w:sz w:val="20"/>
                <w:szCs w:val="20"/>
                <w:lang w:eastAsia="pl-PL"/>
              </w:rPr>
            </w:pPr>
            <w:r w:rsidRPr="00D04988">
              <w:rPr>
                <w:rFonts w:ascii="Calibri" w:eastAsia="Times New Roman" w:hAnsi="Calibri" w:cs="Times New Roman"/>
                <w:b/>
                <w:color w:val="000000" w:themeColor="text1"/>
                <w:sz w:val="20"/>
                <w:szCs w:val="20"/>
                <w:lang w:eastAsia="pl-PL"/>
              </w:rPr>
              <w:t>2,60%</w:t>
            </w:r>
          </w:p>
        </w:tc>
      </w:tr>
    </w:tbl>
    <w:p w:rsidR="00731AAE" w:rsidRPr="006C3784" w:rsidRDefault="00731AAE" w:rsidP="00731AAE">
      <w:pPr>
        <w:rPr>
          <w:rFonts w:cs="Times New Roman"/>
          <w:i/>
          <w:sz w:val="14"/>
        </w:rPr>
      </w:pPr>
      <w:r w:rsidRPr="006C3784">
        <w:rPr>
          <w:rFonts w:cs="Times New Roman"/>
          <w:i/>
          <w:sz w:val="14"/>
        </w:rPr>
        <w:t xml:space="preserve">Źródło: opracowanie własne na podstawie danych Urzędu Gminy Ostrów Mazowiecka i Gminnego Ośrodka Pomocy Społecznej w Ostrowi Mazowieckiej </w:t>
      </w:r>
    </w:p>
    <w:p w:rsidR="00731AAE" w:rsidRPr="00B109AA" w:rsidRDefault="002147C4" w:rsidP="002147C4">
      <w:pPr>
        <w:pStyle w:val="Legenda"/>
      </w:pPr>
      <w:bookmarkStart w:id="21" w:name="_Toc491682473"/>
      <w:r w:rsidRPr="00B109AA">
        <w:lastRenderedPageBreak/>
        <w:t xml:space="preserve">Rysunek </w:t>
      </w:r>
      <w:r w:rsidR="00401AD5" w:rsidRPr="004C29CD">
        <w:fldChar w:fldCharType="begin"/>
      </w:r>
      <w:r w:rsidR="0087393C" w:rsidRPr="00B109AA">
        <w:instrText xml:space="preserve"> SEQ Rysunek \* ARABIC </w:instrText>
      </w:r>
      <w:r w:rsidR="00401AD5" w:rsidRPr="004C29CD">
        <w:fldChar w:fldCharType="separate"/>
      </w:r>
      <w:r w:rsidR="00DE0CCC">
        <w:rPr>
          <w:noProof/>
        </w:rPr>
        <w:t>5</w:t>
      </w:r>
      <w:r w:rsidR="00401AD5" w:rsidRPr="004C29CD">
        <w:rPr>
          <w:noProof/>
        </w:rPr>
        <w:fldChar w:fldCharType="end"/>
      </w:r>
      <w:r w:rsidRPr="00B109AA">
        <w:t>. Udział (%) osób korzystających z pomocy społecznej w ogólnej liczbie osób danego obszaru</w:t>
      </w:r>
      <w:bookmarkEnd w:id="21"/>
    </w:p>
    <w:p w:rsidR="002147C4" w:rsidRDefault="005720C1" w:rsidP="002147C4">
      <w:r w:rsidRPr="00870E92">
        <w:rPr>
          <w:rFonts w:cs="Times New Roman"/>
          <w:noProof/>
          <w:lang w:eastAsia="pl-PL"/>
        </w:rPr>
        <w:drawing>
          <wp:inline distT="0" distB="0" distL="0" distR="0">
            <wp:extent cx="5759450" cy="4703445"/>
            <wp:effectExtent l="0" t="0" r="0" b="1905"/>
            <wp:docPr id="25" name="Obraz 3" descr="C:\Documents and Settings\user\Pulpit\REWITALIZACJA 2\mapy rewitalizacja 26.05.2017\Udział (%) osób korzystających z pomocy społecznej w ogólnej liczbie osób danego obszaru.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Pulpit\REWITALIZACJA 2\mapy rewitalizacja 26.05.2017\Udział (%) osób korzystających z pomocy społecznej w ogólnej liczbie osób danego obszaru.bmp"/>
                    <pic:cNvPicPr>
                      <a:picLocks noChangeAspect="1" noChangeArrowheads="1"/>
                    </pic:cNvPicPr>
                  </pic:nvPicPr>
                  <pic:blipFill>
                    <a:blip r:embed="rId20" cstate="print"/>
                    <a:srcRect/>
                    <a:stretch>
                      <a:fillRect/>
                    </a:stretch>
                  </pic:blipFill>
                  <pic:spPr bwMode="auto">
                    <a:xfrm>
                      <a:off x="0" y="0"/>
                      <a:ext cx="5759450" cy="4703445"/>
                    </a:xfrm>
                    <a:prstGeom prst="rect">
                      <a:avLst/>
                    </a:prstGeom>
                    <a:noFill/>
                    <a:ln w="9525">
                      <a:noFill/>
                      <a:miter lim="800000"/>
                      <a:headEnd/>
                      <a:tailEnd/>
                    </a:ln>
                  </pic:spPr>
                </pic:pic>
              </a:graphicData>
            </a:graphic>
          </wp:inline>
        </w:drawing>
      </w:r>
    </w:p>
    <w:p w:rsidR="005720C1" w:rsidRDefault="005720C1" w:rsidP="005720C1">
      <w:pPr>
        <w:pStyle w:val="rdo0"/>
      </w:pPr>
      <w:r>
        <w:t xml:space="preserve">Źródło: opracowanie własne gminy </w:t>
      </w:r>
    </w:p>
    <w:p w:rsidR="00731AAE" w:rsidRPr="00B109AA" w:rsidRDefault="00731AAE" w:rsidP="00731AAE">
      <w:pPr>
        <w:pStyle w:val="Legenda"/>
      </w:pPr>
      <w:bookmarkStart w:id="22" w:name="_Toc491682440"/>
      <w:r w:rsidRPr="00B109AA">
        <w:t xml:space="preserve">Tabela </w:t>
      </w:r>
      <w:r w:rsidR="00B307F7">
        <w:fldChar w:fldCharType="begin"/>
      </w:r>
      <w:r w:rsidR="00B307F7">
        <w:instrText xml:space="preserve"> SEQ Tabela \* ARABIC </w:instrText>
      </w:r>
      <w:r w:rsidR="00B307F7">
        <w:fldChar w:fldCharType="separate"/>
      </w:r>
      <w:r w:rsidR="00DE0CCC">
        <w:rPr>
          <w:noProof/>
        </w:rPr>
        <w:t>5</w:t>
      </w:r>
      <w:r w:rsidR="00B307F7">
        <w:rPr>
          <w:noProof/>
        </w:rPr>
        <w:fldChar w:fldCharType="end"/>
      </w:r>
      <w:r w:rsidRPr="00B109AA">
        <w:t>. Udział (%) osób korzystających z usług opiekuńczych w liczbie osób ogółem na danym obszarze</w:t>
      </w:r>
      <w:bookmarkEnd w:id="22"/>
    </w:p>
    <w:tbl>
      <w:tblPr>
        <w:tblW w:w="5000" w:type="pct"/>
        <w:tblLook w:val="04A0" w:firstRow="1" w:lastRow="0" w:firstColumn="1" w:lastColumn="0" w:noHBand="0" w:noVBand="1"/>
      </w:tblPr>
      <w:tblGrid>
        <w:gridCol w:w="3177"/>
        <w:gridCol w:w="1942"/>
        <w:gridCol w:w="1970"/>
        <w:gridCol w:w="1971"/>
      </w:tblGrid>
      <w:tr w:rsidR="00803B33" w:rsidRPr="00D04988" w:rsidTr="006C3784">
        <w:tc>
          <w:tcPr>
            <w:tcW w:w="1753" w:type="pct"/>
            <w:tcBorders>
              <w:top w:val="single" w:sz="4" w:space="0" w:color="auto"/>
              <w:left w:val="single" w:sz="4" w:space="0" w:color="auto"/>
              <w:bottom w:val="single" w:sz="4" w:space="0" w:color="auto"/>
              <w:right w:val="single" w:sz="4" w:space="0" w:color="auto"/>
            </w:tcBorders>
            <w:shd w:val="clear" w:color="auto" w:fill="FFFF66"/>
            <w:vAlign w:val="center"/>
          </w:tcPr>
          <w:p w:rsidR="00803B33" w:rsidRPr="00D04988" w:rsidRDefault="00803B33" w:rsidP="006C3784">
            <w:pPr>
              <w:spacing w:after="0" w:line="240" w:lineRule="auto"/>
              <w:jc w:val="center"/>
              <w:rPr>
                <w:rFonts w:cs="Times New Roman"/>
                <w:b/>
                <w:color w:val="000000" w:themeColor="text1"/>
                <w:sz w:val="20"/>
                <w:szCs w:val="20"/>
              </w:rPr>
            </w:pPr>
            <w:r w:rsidRPr="00D04988">
              <w:rPr>
                <w:rFonts w:cs="Times New Roman"/>
                <w:b/>
                <w:color w:val="000000" w:themeColor="text1"/>
                <w:sz w:val="20"/>
                <w:szCs w:val="20"/>
              </w:rPr>
              <w:t>Miejscowość</w:t>
            </w:r>
          </w:p>
        </w:tc>
        <w:tc>
          <w:tcPr>
            <w:tcW w:w="1072" w:type="pct"/>
            <w:tcBorders>
              <w:top w:val="single" w:sz="4" w:space="0" w:color="auto"/>
              <w:left w:val="single" w:sz="4" w:space="0" w:color="auto"/>
              <w:bottom w:val="single" w:sz="4" w:space="0" w:color="auto"/>
              <w:right w:val="single" w:sz="4" w:space="0" w:color="auto"/>
            </w:tcBorders>
            <w:shd w:val="clear" w:color="auto" w:fill="FFFF66"/>
            <w:vAlign w:val="center"/>
          </w:tcPr>
          <w:p w:rsidR="00803B33" w:rsidRPr="00D04988" w:rsidRDefault="00803B33" w:rsidP="006C3784">
            <w:pPr>
              <w:spacing w:after="0" w:line="240" w:lineRule="auto"/>
              <w:jc w:val="center"/>
              <w:rPr>
                <w:rFonts w:cs="Times New Roman"/>
                <w:color w:val="000000" w:themeColor="text1"/>
                <w:sz w:val="20"/>
                <w:szCs w:val="20"/>
              </w:rPr>
            </w:pPr>
            <w:r w:rsidRPr="00D04988">
              <w:rPr>
                <w:rFonts w:ascii="Calibri Light" w:eastAsia="Times New Roman" w:hAnsi="Calibri Light" w:cs="Times New Roman"/>
                <w:color w:val="000000" w:themeColor="text1"/>
                <w:sz w:val="20"/>
                <w:szCs w:val="20"/>
                <w:lang w:eastAsia="pl-PL"/>
              </w:rPr>
              <w:t>Liczba ludności ogółem według stanu za rok 2015</w:t>
            </w:r>
          </w:p>
        </w:tc>
        <w:tc>
          <w:tcPr>
            <w:tcW w:w="1087" w:type="pct"/>
            <w:tcBorders>
              <w:top w:val="single" w:sz="4" w:space="0" w:color="auto"/>
              <w:left w:val="single" w:sz="4" w:space="0" w:color="auto"/>
              <w:bottom w:val="single" w:sz="4" w:space="0" w:color="auto"/>
              <w:right w:val="single" w:sz="4" w:space="0" w:color="auto"/>
            </w:tcBorders>
            <w:shd w:val="clear" w:color="auto" w:fill="FFFF66"/>
            <w:vAlign w:val="center"/>
          </w:tcPr>
          <w:p w:rsidR="00803B33" w:rsidRPr="00D04988" w:rsidRDefault="00803B33" w:rsidP="006C3784">
            <w:pPr>
              <w:spacing w:after="0" w:line="240" w:lineRule="auto"/>
              <w:jc w:val="center"/>
              <w:rPr>
                <w:rFonts w:cs="Times New Roman"/>
                <w:color w:val="000000" w:themeColor="text1"/>
                <w:sz w:val="20"/>
                <w:szCs w:val="20"/>
              </w:rPr>
            </w:pPr>
            <w:r w:rsidRPr="00D04988">
              <w:rPr>
                <w:rFonts w:cs="Times New Roman"/>
                <w:color w:val="000000" w:themeColor="text1"/>
                <w:sz w:val="20"/>
                <w:szCs w:val="20"/>
              </w:rPr>
              <w:t>Liczba osób korzystających z usług opiekuńczych</w:t>
            </w:r>
          </w:p>
        </w:tc>
        <w:tc>
          <w:tcPr>
            <w:tcW w:w="1088" w:type="pct"/>
            <w:tcBorders>
              <w:top w:val="single" w:sz="4" w:space="0" w:color="auto"/>
              <w:left w:val="single" w:sz="4" w:space="0" w:color="auto"/>
              <w:bottom w:val="single" w:sz="4" w:space="0" w:color="auto"/>
              <w:right w:val="single" w:sz="4" w:space="0" w:color="auto"/>
            </w:tcBorders>
            <w:shd w:val="clear" w:color="auto" w:fill="FFFF66"/>
            <w:vAlign w:val="center"/>
          </w:tcPr>
          <w:p w:rsidR="00803B33" w:rsidRPr="00D04988" w:rsidRDefault="00803B33" w:rsidP="006C3784">
            <w:pPr>
              <w:spacing w:after="0" w:line="240" w:lineRule="auto"/>
              <w:jc w:val="center"/>
              <w:rPr>
                <w:rFonts w:cs="Times New Roman"/>
                <w:color w:val="000000" w:themeColor="text1"/>
                <w:sz w:val="20"/>
                <w:szCs w:val="20"/>
              </w:rPr>
            </w:pPr>
            <w:r w:rsidRPr="00D04988">
              <w:rPr>
                <w:rFonts w:cs="Times New Roman"/>
                <w:color w:val="000000" w:themeColor="text1"/>
                <w:sz w:val="20"/>
                <w:szCs w:val="20"/>
              </w:rPr>
              <w:t>Udział osób korzystających z usług opiekuńczych w liczbie osób ogółem na danym obszarze (%)</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Antoniewo</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49</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Biel</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313</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Budy Grudzie</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133</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Dybki</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259</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Fidury</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28</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Nowa Grabownica</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219</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Stara Grabownica</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358</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1</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0,28%</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Guty Bujno</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155</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Jasienica</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384</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2</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0,52%</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lastRenderedPageBreak/>
              <w:t>Jelenie</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227</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Jelonki</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309</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Kalinowo</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502</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Kalinowo Parcele</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98</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B05BFB">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Komorowo</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2057</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B05BFB" w:rsidP="006C3784">
            <w:pPr>
              <w:spacing w:after="0"/>
              <w:jc w:val="center"/>
              <w:rPr>
                <w:rFonts w:cs="Times New Roman"/>
                <w:color w:val="000000" w:themeColor="text1"/>
                <w:sz w:val="20"/>
                <w:szCs w:val="20"/>
              </w:rPr>
            </w:pPr>
            <w:r w:rsidRPr="00D04988">
              <w:rPr>
                <w:rFonts w:cs="Times New Roman"/>
                <w:color w:val="000000" w:themeColor="text1"/>
                <w:sz w:val="20"/>
                <w:szCs w:val="20"/>
              </w:rPr>
              <w:t>6</w:t>
            </w:r>
          </w:p>
        </w:tc>
        <w:tc>
          <w:tcPr>
            <w:tcW w:w="1088" w:type="pct"/>
            <w:tcBorders>
              <w:top w:val="single" w:sz="4" w:space="0" w:color="auto"/>
              <w:left w:val="single" w:sz="4" w:space="0" w:color="auto"/>
              <w:bottom w:val="single" w:sz="4" w:space="0" w:color="auto"/>
              <w:right w:val="single" w:sz="4" w:space="0" w:color="auto"/>
            </w:tcBorders>
            <w:shd w:val="clear" w:color="auto" w:fill="FFCCCC"/>
            <w:vAlign w:val="center"/>
          </w:tcPr>
          <w:p w:rsidR="00803B33" w:rsidRPr="00D04988" w:rsidRDefault="00922E7B" w:rsidP="006C3784">
            <w:pPr>
              <w:spacing w:after="0"/>
              <w:jc w:val="center"/>
              <w:rPr>
                <w:rFonts w:cs="Times New Roman"/>
                <w:color w:val="000000" w:themeColor="text1"/>
                <w:sz w:val="20"/>
                <w:szCs w:val="20"/>
              </w:rPr>
            </w:pPr>
            <w:r w:rsidRPr="00D04988">
              <w:rPr>
                <w:color w:val="000000" w:themeColor="text1"/>
                <w:sz w:val="20"/>
                <w:szCs w:val="20"/>
              </w:rPr>
              <w:t>0,3</w:t>
            </w:r>
            <w:r w:rsidR="00803B33" w:rsidRPr="00D04988">
              <w:rPr>
                <w:color w:val="000000" w:themeColor="text1"/>
                <w:sz w:val="20"/>
                <w:szCs w:val="20"/>
              </w:rPr>
              <w:t>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Koziki</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129</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Koziki Majdan</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156</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6C3784">
            <w:pPr>
              <w:spacing w:after="0"/>
              <w:jc w:val="center"/>
              <w:rPr>
                <w:rFonts w:cs="Times New Roman"/>
                <w:b/>
                <w:color w:val="000000" w:themeColor="text1"/>
                <w:sz w:val="20"/>
                <w:szCs w:val="20"/>
              </w:rPr>
            </w:pPr>
            <w:r w:rsidRPr="00D04988">
              <w:rPr>
                <w:rFonts w:cs="Times New Roman"/>
                <w:b/>
                <w:color w:val="000000" w:themeColor="text1"/>
                <w:sz w:val="20"/>
                <w:szCs w:val="20"/>
              </w:rPr>
              <w:t>Kuskowizna</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283</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6C3784">
            <w:pPr>
              <w:spacing w:after="0"/>
              <w:jc w:val="center"/>
              <w:rPr>
                <w:rFonts w:cs="Times New Roman"/>
                <w:color w:val="000000" w:themeColor="text1"/>
                <w:sz w:val="20"/>
                <w:szCs w:val="20"/>
              </w:rPr>
            </w:pPr>
            <w:r w:rsidRPr="00D04988">
              <w:rPr>
                <w:rFonts w:cs="Times New Roman"/>
                <w:color w:val="000000" w:themeColor="text1"/>
                <w:sz w:val="20"/>
                <w:szCs w:val="20"/>
              </w:rPr>
              <w:t>2</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6C3784">
            <w:pPr>
              <w:spacing w:after="0"/>
              <w:jc w:val="center"/>
              <w:rPr>
                <w:rFonts w:cs="Times New Roman"/>
                <w:color w:val="000000" w:themeColor="text1"/>
                <w:sz w:val="20"/>
                <w:szCs w:val="20"/>
              </w:rPr>
            </w:pPr>
            <w:r w:rsidRPr="00D04988">
              <w:rPr>
                <w:color w:val="000000" w:themeColor="text1"/>
                <w:sz w:val="20"/>
                <w:szCs w:val="20"/>
              </w:rPr>
              <w:t>0,71%</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0B3D80">
            <w:pPr>
              <w:spacing w:after="0"/>
              <w:jc w:val="center"/>
              <w:rPr>
                <w:rFonts w:cs="Times New Roman"/>
                <w:b/>
                <w:color w:val="000000" w:themeColor="text1"/>
                <w:sz w:val="20"/>
                <w:szCs w:val="20"/>
              </w:rPr>
            </w:pPr>
            <w:r w:rsidRPr="00D04988">
              <w:rPr>
                <w:rFonts w:cs="Times New Roman"/>
                <w:b/>
                <w:color w:val="000000" w:themeColor="text1"/>
                <w:sz w:val="20"/>
                <w:szCs w:val="20"/>
              </w:rPr>
              <w:t>Lipniki</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31</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0B3D80">
            <w:pPr>
              <w:spacing w:after="0"/>
              <w:jc w:val="center"/>
              <w:rPr>
                <w:rFonts w:cs="Times New Roman"/>
                <w:color w:val="000000" w:themeColor="text1"/>
                <w:sz w:val="20"/>
                <w:szCs w:val="20"/>
              </w:rPr>
            </w:pPr>
            <w:r w:rsidRPr="00D04988">
              <w:rPr>
                <w:color w:val="000000" w:themeColor="text1"/>
                <w:sz w:val="20"/>
                <w:szCs w:val="20"/>
              </w:rPr>
              <w:t>0,00%</w:t>
            </w:r>
          </w:p>
        </w:tc>
      </w:tr>
      <w:tr w:rsidR="00D04988" w:rsidRPr="00D04988" w:rsidTr="00032FA1">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0B3D80">
            <w:pPr>
              <w:spacing w:after="0"/>
              <w:jc w:val="center"/>
              <w:rPr>
                <w:rFonts w:cs="Times New Roman"/>
                <w:b/>
                <w:color w:val="000000" w:themeColor="text1"/>
                <w:sz w:val="20"/>
                <w:szCs w:val="20"/>
              </w:rPr>
            </w:pPr>
            <w:r w:rsidRPr="00D04988">
              <w:rPr>
                <w:rFonts w:cs="Times New Roman"/>
                <w:b/>
                <w:color w:val="000000" w:themeColor="text1"/>
                <w:sz w:val="20"/>
                <w:szCs w:val="20"/>
              </w:rPr>
              <w:t>Nowe Lubiejewo</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144</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3C6AE6" w:rsidP="000B3D80">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3C6AE6" w:rsidP="000B3D80">
            <w:pPr>
              <w:spacing w:after="0"/>
              <w:jc w:val="center"/>
              <w:rPr>
                <w:rFonts w:cs="Times New Roman"/>
                <w:color w:val="000000" w:themeColor="text1"/>
                <w:sz w:val="20"/>
                <w:szCs w:val="20"/>
              </w:rPr>
            </w:pPr>
            <w:r w:rsidRPr="00D04988">
              <w:rPr>
                <w:color w:val="000000" w:themeColor="text1"/>
                <w:sz w:val="20"/>
                <w:szCs w:val="20"/>
              </w:rPr>
              <w:t>0,00</w:t>
            </w:r>
            <w:r w:rsidR="00803B33" w:rsidRPr="00D04988">
              <w:rPr>
                <w:color w:val="000000" w:themeColor="text1"/>
                <w:sz w:val="20"/>
                <w:szCs w:val="20"/>
              </w:rPr>
              <w:t>%</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0B3D80">
            <w:pPr>
              <w:spacing w:after="0"/>
              <w:jc w:val="center"/>
              <w:rPr>
                <w:rFonts w:cs="Times New Roman"/>
                <w:b/>
                <w:color w:val="000000" w:themeColor="text1"/>
                <w:sz w:val="20"/>
                <w:szCs w:val="20"/>
              </w:rPr>
            </w:pPr>
            <w:r w:rsidRPr="00D04988">
              <w:rPr>
                <w:rFonts w:cs="Times New Roman"/>
                <w:b/>
                <w:color w:val="000000" w:themeColor="text1"/>
                <w:sz w:val="20"/>
                <w:szCs w:val="20"/>
              </w:rPr>
              <w:t>Stare Lubiejewo</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761</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3</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0B3D80">
            <w:pPr>
              <w:spacing w:after="0"/>
              <w:jc w:val="center"/>
              <w:rPr>
                <w:rFonts w:cs="Times New Roman"/>
                <w:color w:val="000000" w:themeColor="text1"/>
                <w:sz w:val="20"/>
                <w:szCs w:val="20"/>
              </w:rPr>
            </w:pPr>
            <w:r w:rsidRPr="00D04988">
              <w:rPr>
                <w:color w:val="000000" w:themeColor="text1"/>
                <w:sz w:val="20"/>
                <w:szCs w:val="20"/>
              </w:rPr>
              <w:t>0,39%</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0B3D80">
            <w:pPr>
              <w:spacing w:after="0"/>
              <w:jc w:val="center"/>
              <w:rPr>
                <w:rFonts w:cs="Times New Roman"/>
                <w:b/>
                <w:color w:val="000000" w:themeColor="text1"/>
                <w:sz w:val="20"/>
                <w:szCs w:val="20"/>
              </w:rPr>
            </w:pPr>
            <w:r w:rsidRPr="00D04988">
              <w:rPr>
                <w:rFonts w:cs="Times New Roman"/>
                <w:b/>
                <w:color w:val="000000" w:themeColor="text1"/>
                <w:sz w:val="20"/>
                <w:szCs w:val="20"/>
              </w:rPr>
              <w:t>Nagoszewka</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543</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0B3D80">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0B3D80">
            <w:pPr>
              <w:spacing w:after="0"/>
              <w:jc w:val="center"/>
              <w:rPr>
                <w:rFonts w:cs="Times New Roman"/>
                <w:b/>
                <w:color w:val="000000" w:themeColor="text1"/>
                <w:sz w:val="20"/>
                <w:szCs w:val="20"/>
              </w:rPr>
            </w:pPr>
            <w:r w:rsidRPr="00D04988">
              <w:rPr>
                <w:rFonts w:cs="Times New Roman"/>
                <w:b/>
                <w:color w:val="000000" w:themeColor="text1"/>
                <w:sz w:val="20"/>
                <w:szCs w:val="20"/>
              </w:rPr>
              <w:t>Nagoszewo</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263</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1</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0B3D80">
            <w:pPr>
              <w:spacing w:after="0"/>
              <w:jc w:val="center"/>
              <w:rPr>
                <w:rFonts w:cs="Times New Roman"/>
                <w:color w:val="000000" w:themeColor="text1"/>
                <w:sz w:val="20"/>
                <w:szCs w:val="20"/>
              </w:rPr>
            </w:pPr>
            <w:r w:rsidRPr="00D04988">
              <w:rPr>
                <w:color w:val="000000" w:themeColor="text1"/>
                <w:sz w:val="20"/>
                <w:szCs w:val="20"/>
              </w:rPr>
              <w:t>0,38%</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0B3D80">
            <w:pPr>
              <w:spacing w:after="0"/>
              <w:jc w:val="center"/>
              <w:rPr>
                <w:rFonts w:cs="Times New Roman"/>
                <w:b/>
                <w:color w:val="000000" w:themeColor="text1"/>
                <w:sz w:val="20"/>
                <w:szCs w:val="20"/>
              </w:rPr>
            </w:pPr>
            <w:r w:rsidRPr="00D04988">
              <w:rPr>
                <w:rFonts w:cs="Times New Roman"/>
                <w:b/>
                <w:color w:val="000000" w:themeColor="text1"/>
                <w:sz w:val="20"/>
                <w:szCs w:val="20"/>
              </w:rPr>
              <w:t>Nieskórz</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453</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0B3D80">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0B3D80">
            <w:pPr>
              <w:spacing w:after="0"/>
              <w:jc w:val="center"/>
              <w:rPr>
                <w:rFonts w:cs="Times New Roman"/>
                <w:b/>
                <w:color w:val="000000" w:themeColor="text1"/>
                <w:sz w:val="20"/>
                <w:szCs w:val="20"/>
              </w:rPr>
            </w:pPr>
            <w:r w:rsidRPr="00D04988">
              <w:rPr>
                <w:rFonts w:cs="Times New Roman"/>
                <w:b/>
                <w:color w:val="000000" w:themeColor="text1"/>
                <w:sz w:val="20"/>
                <w:szCs w:val="20"/>
              </w:rPr>
              <w:t>Nowa Osuchowa</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411</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2</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0B3D80">
            <w:pPr>
              <w:spacing w:after="0"/>
              <w:jc w:val="center"/>
              <w:rPr>
                <w:rFonts w:cs="Times New Roman"/>
                <w:color w:val="000000" w:themeColor="text1"/>
                <w:sz w:val="20"/>
                <w:szCs w:val="20"/>
              </w:rPr>
            </w:pPr>
            <w:r w:rsidRPr="00D04988">
              <w:rPr>
                <w:color w:val="000000" w:themeColor="text1"/>
                <w:sz w:val="20"/>
                <w:szCs w:val="20"/>
              </w:rPr>
              <w:t>0,49%</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0B3D80">
            <w:pPr>
              <w:spacing w:after="0"/>
              <w:jc w:val="center"/>
              <w:rPr>
                <w:rFonts w:cs="Times New Roman"/>
                <w:b/>
                <w:color w:val="000000" w:themeColor="text1"/>
                <w:sz w:val="20"/>
                <w:szCs w:val="20"/>
              </w:rPr>
            </w:pPr>
            <w:r w:rsidRPr="00D04988">
              <w:rPr>
                <w:rFonts w:cs="Times New Roman"/>
                <w:b/>
                <w:color w:val="000000" w:themeColor="text1"/>
                <w:sz w:val="20"/>
                <w:szCs w:val="20"/>
              </w:rPr>
              <w:t>Stara Osuchowa</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164</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2</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0B3D80">
            <w:pPr>
              <w:spacing w:after="0"/>
              <w:jc w:val="center"/>
              <w:rPr>
                <w:rFonts w:cs="Times New Roman"/>
                <w:color w:val="000000" w:themeColor="text1"/>
                <w:sz w:val="20"/>
                <w:szCs w:val="20"/>
              </w:rPr>
            </w:pPr>
            <w:r w:rsidRPr="00D04988">
              <w:rPr>
                <w:color w:val="000000" w:themeColor="text1"/>
                <w:sz w:val="20"/>
                <w:szCs w:val="20"/>
              </w:rPr>
              <w:t>1,22%</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0B3D80">
            <w:pPr>
              <w:spacing w:after="0"/>
              <w:jc w:val="center"/>
              <w:rPr>
                <w:rFonts w:cs="Times New Roman"/>
                <w:b/>
                <w:color w:val="000000" w:themeColor="text1"/>
                <w:sz w:val="20"/>
                <w:szCs w:val="20"/>
              </w:rPr>
            </w:pPr>
            <w:r w:rsidRPr="00D04988">
              <w:rPr>
                <w:rFonts w:cs="Times New Roman"/>
                <w:b/>
                <w:color w:val="000000" w:themeColor="text1"/>
                <w:sz w:val="20"/>
                <w:szCs w:val="20"/>
              </w:rPr>
              <w:t>Pałapus</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163</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0B3D80">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0B3D80">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Podborze</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462</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2</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0,43%</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Popielarnia</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125</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1</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0,80%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Pólki</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105</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1</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0,95%</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Prosienica</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190</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Przyjmy</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86</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Przyjmy k. Poręby</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337</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1</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0,30%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Rogóźnia</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268</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Sielc</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347</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Smolechy</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160</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Stok</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342</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Sulęcin Kolonia</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89</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Ugniewo</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964</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4</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0,41%</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Wiśniewo</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172</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2</w:t>
            </w:r>
          </w:p>
        </w:tc>
        <w:tc>
          <w:tcPr>
            <w:tcW w:w="1088" w:type="pct"/>
            <w:tcBorders>
              <w:top w:val="single" w:sz="4" w:space="0" w:color="auto"/>
              <w:left w:val="single" w:sz="4" w:space="0" w:color="auto"/>
              <w:bottom w:val="single" w:sz="4" w:space="0" w:color="auto"/>
              <w:right w:val="single" w:sz="4" w:space="0" w:color="auto"/>
            </w:tcBorders>
            <w:shd w:val="clear" w:color="auto" w:fill="FEBFB8"/>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1,16%</w:t>
            </w:r>
          </w:p>
        </w:tc>
      </w:tr>
      <w:tr w:rsidR="00803B33" w:rsidRPr="00D04988" w:rsidTr="006C3784">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Zakrzewek</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60</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0</w:t>
            </w:r>
          </w:p>
        </w:tc>
        <w:tc>
          <w:tcPr>
            <w:tcW w:w="1088" w:type="pct"/>
            <w:tcBorders>
              <w:top w:val="single" w:sz="4" w:space="0" w:color="auto"/>
              <w:left w:val="single" w:sz="4" w:space="0" w:color="auto"/>
              <w:bottom w:val="single" w:sz="4" w:space="0" w:color="auto"/>
              <w:right w:val="single" w:sz="4" w:space="0" w:color="auto"/>
            </w:tcBorders>
            <w:shd w:val="clear" w:color="auto" w:fill="auto"/>
            <w:vAlign w:val="center"/>
          </w:tcPr>
          <w:p w:rsidR="00803B33" w:rsidRPr="00D04988" w:rsidRDefault="00803B33" w:rsidP="00F13FD6">
            <w:pPr>
              <w:spacing w:after="0"/>
              <w:jc w:val="center"/>
              <w:rPr>
                <w:rFonts w:cs="Times New Roman"/>
                <w:color w:val="000000" w:themeColor="text1"/>
                <w:sz w:val="20"/>
                <w:szCs w:val="20"/>
              </w:rPr>
            </w:pPr>
            <w:r w:rsidRPr="00D04988">
              <w:rPr>
                <w:color w:val="000000" w:themeColor="text1"/>
                <w:sz w:val="20"/>
                <w:szCs w:val="20"/>
              </w:rPr>
              <w:t>0,00%</w:t>
            </w:r>
          </w:p>
        </w:tc>
      </w:tr>
      <w:tr w:rsidR="00803B33" w:rsidRPr="00D04988" w:rsidTr="00922E7B">
        <w:trPr>
          <w:trHeight w:val="340"/>
        </w:trPr>
        <w:tc>
          <w:tcPr>
            <w:tcW w:w="1753" w:type="pct"/>
            <w:tcBorders>
              <w:top w:val="single" w:sz="4" w:space="0" w:color="auto"/>
              <w:left w:val="single" w:sz="4" w:space="0" w:color="auto"/>
              <w:bottom w:val="single" w:sz="4" w:space="0" w:color="auto"/>
              <w:right w:val="single" w:sz="4" w:space="0" w:color="auto"/>
            </w:tcBorders>
            <w:shd w:val="clear" w:color="auto" w:fill="FBEEC9" w:themeFill="background2"/>
            <w:vAlign w:val="center"/>
          </w:tcPr>
          <w:p w:rsidR="00803B33" w:rsidRPr="00D04988" w:rsidRDefault="00803B33" w:rsidP="00F13FD6">
            <w:pPr>
              <w:spacing w:after="0"/>
              <w:jc w:val="center"/>
              <w:rPr>
                <w:rFonts w:cs="Times New Roman"/>
                <w:b/>
                <w:color w:val="000000" w:themeColor="text1"/>
                <w:sz w:val="20"/>
                <w:szCs w:val="20"/>
              </w:rPr>
            </w:pPr>
            <w:r w:rsidRPr="00D04988">
              <w:rPr>
                <w:rFonts w:cs="Times New Roman"/>
                <w:b/>
                <w:color w:val="000000" w:themeColor="text1"/>
                <w:sz w:val="20"/>
                <w:szCs w:val="20"/>
              </w:rPr>
              <w:t>Zalesie</w:t>
            </w:r>
          </w:p>
        </w:tc>
        <w:tc>
          <w:tcPr>
            <w:tcW w:w="1072" w:type="pct"/>
            <w:tcBorders>
              <w:top w:val="single" w:sz="4" w:space="0" w:color="auto"/>
              <w:left w:val="single" w:sz="4" w:space="0" w:color="auto"/>
              <w:bottom w:val="single" w:sz="4" w:space="0" w:color="auto"/>
              <w:right w:val="single" w:sz="4" w:space="0" w:color="auto"/>
            </w:tcBorders>
            <w:vAlign w:val="center"/>
          </w:tcPr>
          <w:p w:rsidR="00803B33" w:rsidRPr="00D04988" w:rsidRDefault="00803B33" w:rsidP="00F13FD6">
            <w:pPr>
              <w:spacing w:after="0"/>
              <w:jc w:val="center"/>
              <w:rPr>
                <w:rFonts w:cs="Times New Roman"/>
                <w:color w:val="000000" w:themeColor="text1"/>
                <w:sz w:val="20"/>
                <w:szCs w:val="20"/>
              </w:rPr>
            </w:pPr>
            <w:r w:rsidRPr="00D04988">
              <w:rPr>
                <w:rFonts w:cs="Times New Roman"/>
                <w:color w:val="000000" w:themeColor="text1"/>
                <w:sz w:val="20"/>
                <w:szCs w:val="20"/>
              </w:rPr>
              <w:t>282</w:t>
            </w:r>
          </w:p>
        </w:tc>
        <w:tc>
          <w:tcPr>
            <w:tcW w:w="1087" w:type="pct"/>
            <w:tcBorders>
              <w:top w:val="single" w:sz="4" w:space="0" w:color="auto"/>
              <w:left w:val="single" w:sz="4" w:space="0" w:color="auto"/>
              <w:bottom w:val="single" w:sz="4" w:space="0" w:color="auto"/>
              <w:right w:val="single" w:sz="4" w:space="0" w:color="auto"/>
            </w:tcBorders>
            <w:vAlign w:val="center"/>
          </w:tcPr>
          <w:p w:rsidR="00803B33" w:rsidRPr="00D04988" w:rsidRDefault="003C6AE6" w:rsidP="00F13FD6">
            <w:pPr>
              <w:spacing w:after="0"/>
              <w:jc w:val="center"/>
              <w:rPr>
                <w:rFonts w:cs="Times New Roman"/>
                <w:color w:val="000000" w:themeColor="text1"/>
                <w:sz w:val="20"/>
                <w:szCs w:val="20"/>
              </w:rPr>
            </w:pPr>
            <w:r w:rsidRPr="00D04988">
              <w:rPr>
                <w:rFonts w:cs="Times New Roman"/>
                <w:color w:val="000000" w:themeColor="text1"/>
                <w:sz w:val="20"/>
                <w:szCs w:val="20"/>
              </w:rPr>
              <w:t>2</w:t>
            </w:r>
          </w:p>
        </w:tc>
        <w:tc>
          <w:tcPr>
            <w:tcW w:w="1088" w:type="pct"/>
            <w:tcBorders>
              <w:top w:val="single" w:sz="4" w:space="0" w:color="auto"/>
              <w:left w:val="single" w:sz="4" w:space="0" w:color="auto"/>
              <w:bottom w:val="single" w:sz="4" w:space="0" w:color="auto"/>
              <w:right w:val="single" w:sz="4" w:space="0" w:color="auto"/>
            </w:tcBorders>
            <w:shd w:val="clear" w:color="auto" w:fill="FFCCCC"/>
            <w:vAlign w:val="center"/>
          </w:tcPr>
          <w:p w:rsidR="00803B33" w:rsidRPr="00D04988" w:rsidRDefault="00803B33" w:rsidP="00922E7B">
            <w:pPr>
              <w:spacing w:after="0"/>
              <w:jc w:val="center"/>
              <w:rPr>
                <w:rFonts w:cs="Times New Roman"/>
                <w:color w:val="000000" w:themeColor="text1"/>
                <w:sz w:val="20"/>
                <w:szCs w:val="20"/>
              </w:rPr>
            </w:pPr>
            <w:r w:rsidRPr="00D04988">
              <w:rPr>
                <w:color w:val="000000" w:themeColor="text1"/>
                <w:sz w:val="20"/>
                <w:szCs w:val="20"/>
              </w:rPr>
              <w:t>0,</w:t>
            </w:r>
            <w:r w:rsidR="003C6AE6" w:rsidRPr="00D04988">
              <w:rPr>
                <w:color w:val="000000" w:themeColor="text1"/>
                <w:sz w:val="20"/>
                <w:szCs w:val="20"/>
              </w:rPr>
              <w:t>71</w:t>
            </w:r>
            <w:r w:rsidRPr="00D04988">
              <w:rPr>
                <w:color w:val="000000" w:themeColor="text1"/>
                <w:sz w:val="20"/>
                <w:szCs w:val="20"/>
              </w:rPr>
              <w:t>%</w:t>
            </w:r>
          </w:p>
        </w:tc>
      </w:tr>
      <w:tr w:rsidR="00803B33" w:rsidRPr="00D04988" w:rsidTr="006C3784">
        <w:trPr>
          <w:trHeight w:val="340"/>
        </w:trPr>
        <w:tc>
          <w:tcPr>
            <w:tcW w:w="3912"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03B33" w:rsidRPr="00D04988" w:rsidRDefault="00803B33" w:rsidP="00803B33">
            <w:pPr>
              <w:spacing w:after="0"/>
              <w:jc w:val="center"/>
              <w:rPr>
                <w:rFonts w:cs="Times New Roman"/>
                <w:b/>
                <w:color w:val="000000" w:themeColor="text1"/>
                <w:sz w:val="20"/>
                <w:szCs w:val="20"/>
              </w:rPr>
            </w:pPr>
            <w:r w:rsidRPr="00D04988">
              <w:rPr>
                <w:rFonts w:cs="Times New Roman"/>
                <w:b/>
                <w:color w:val="000000" w:themeColor="text1"/>
                <w:sz w:val="20"/>
                <w:szCs w:val="20"/>
              </w:rPr>
              <w:t>ŚREDNIA</w:t>
            </w:r>
          </w:p>
        </w:tc>
        <w:tc>
          <w:tcPr>
            <w:tcW w:w="10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03B33" w:rsidRPr="00D04988" w:rsidRDefault="00803B33" w:rsidP="00803B33">
            <w:pPr>
              <w:spacing w:after="0"/>
              <w:jc w:val="center"/>
              <w:rPr>
                <w:b/>
                <w:color w:val="000000" w:themeColor="text1"/>
                <w:sz w:val="20"/>
                <w:szCs w:val="20"/>
              </w:rPr>
            </w:pPr>
            <w:r w:rsidRPr="00D04988">
              <w:rPr>
                <w:b/>
                <w:color w:val="000000" w:themeColor="text1"/>
                <w:sz w:val="20"/>
                <w:szCs w:val="20"/>
              </w:rPr>
              <w:t>0,22%</w:t>
            </w:r>
          </w:p>
        </w:tc>
      </w:tr>
    </w:tbl>
    <w:p w:rsidR="00731AAE" w:rsidRPr="00F13FD6" w:rsidRDefault="00731AAE" w:rsidP="00731AAE">
      <w:pPr>
        <w:rPr>
          <w:rFonts w:cs="Times New Roman"/>
        </w:rPr>
      </w:pPr>
      <w:r w:rsidRPr="00F13FD6">
        <w:rPr>
          <w:rFonts w:cs="Times New Roman"/>
          <w:i/>
          <w:sz w:val="14"/>
        </w:rPr>
        <w:t xml:space="preserve">Źródło: opracowanie własne na podstawie danych Urzędu Gminy Ostrów Mazowiecka i Gminnego Ośrodka Pomocy Społecznej w Ostrowi Mazowieckiej </w:t>
      </w:r>
    </w:p>
    <w:p w:rsidR="00731AAE" w:rsidRPr="00B109AA" w:rsidRDefault="002147C4" w:rsidP="002147C4">
      <w:pPr>
        <w:pStyle w:val="Legenda"/>
      </w:pPr>
      <w:bookmarkStart w:id="23" w:name="_Toc491682474"/>
      <w:r w:rsidRPr="00B109AA">
        <w:t xml:space="preserve">Rysunek </w:t>
      </w:r>
      <w:r w:rsidR="00401AD5" w:rsidRPr="004C29CD">
        <w:fldChar w:fldCharType="begin"/>
      </w:r>
      <w:r w:rsidR="0087393C" w:rsidRPr="00B109AA">
        <w:instrText xml:space="preserve"> SEQ Rysunek \* ARABIC </w:instrText>
      </w:r>
      <w:r w:rsidR="00401AD5" w:rsidRPr="004C29CD">
        <w:fldChar w:fldCharType="separate"/>
      </w:r>
      <w:r w:rsidR="00DE0CCC">
        <w:rPr>
          <w:noProof/>
        </w:rPr>
        <w:t>6</w:t>
      </w:r>
      <w:r w:rsidR="00401AD5" w:rsidRPr="004C29CD">
        <w:rPr>
          <w:noProof/>
        </w:rPr>
        <w:fldChar w:fldCharType="end"/>
      </w:r>
      <w:r w:rsidRPr="00B109AA">
        <w:t>. Udział (%) osób korzystających z usług opiekuńczych w liczbie osób ogółem na danym obszarze</w:t>
      </w:r>
      <w:bookmarkEnd w:id="23"/>
    </w:p>
    <w:p w:rsidR="002147C4" w:rsidRDefault="002147C4" w:rsidP="002147C4"/>
    <w:p w:rsidR="004F1EE5" w:rsidRDefault="004F1EE5" w:rsidP="004F1EE5">
      <w:pPr>
        <w:pStyle w:val="rdo0"/>
      </w:pPr>
      <w:r>
        <w:lastRenderedPageBreak/>
        <w:t xml:space="preserve">Źródło: opracowanie własne gminy </w:t>
      </w:r>
    </w:p>
    <w:p w:rsidR="004F1EE5" w:rsidRDefault="000D121D" w:rsidP="002147C4">
      <w:r>
        <w:rPr>
          <w:noProof/>
          <w:lang w:eastAsia="pl-PL"/>
        </w:rPr>
        <w:drawing>
          <wp:inline distT="0" distB="0" distL="0" distR="0">
            <wp:extent cx="5759450" cy="470408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dział (%) osób korzystających z Usług opiekuńczych w liczbie osób ogółem na danym obszarze pop.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9450" cy="4704080"/>
                    </a:xfrm>
                    <a:prstGeom prst="rect">
                      <a:avLst/>
                    </a:prstGeom>
                  </pic:spPr>
                </pic:pic>
              </a:graphicData>
            </a:graphic>
          </wp:inline>
        </w:drawing>
      </w:r>
    </w:p>
    <w:p w:rsidR="004F1EE5" w:rsidRPr="00B109AA" w:rsidRDefault="004F1EE5" w:rsidP="002147C4"/>
    <w:p w:rsidR="00731AAE" w:rsidRPr="00B109AA" w:rsidRDefault="00B109AA" w:rsidP="00731AAE">
      <w:pPr>
        <w:pStyle w:val="Legenda"/>
      </w:pPr>
      <w:r w:rsidRPr="00B109AA">
        <w:br w:type="column"/>
      </w:r>
      <w:bookmarkStart w:id="24" w:name="_Toc491682441"/>
      <w:r w:rsidR="00731AAE" w:rsidRPr="00B109AA">
        <w:lastRenderedPageBreak/>
        <w:t xml:space="preserve">Tabela </w:t>
      </w:r>
      <w:r w:rsidR="00B307F7">
        <w:fldChar w:fldCharType="begin"/>
      </w:r>
      <w:r w:rsidR="00B307F7">
        <w:instrText xml:space="preserve"> SEQ Tabela \* ARABIC </w:instrText>
      </w:r>
      <w:r w:rsidR="00B307F7">
        <w:fldChar w:fldCharType="separate"/>
      </w:r>
      <w:r w:rsidR="00DE0CCC">
        <w:rPr>
          <w:noProof/>
        </w:rPr>
        <w:t>6</w:t>
      </w:r>
      <w:r w:rsidR="00B307F7">
        <w:rPr>
          <w:noProof/>
        </w:rPr>
        <w:fldChar w:fldCharType="end"/>
      </w:r>
      <w:r w:rsidR="00731AAE" w:rsidRPr="00B109AA">
        <w:t>. Udział (%) osób korzystających z dożywiania dzieci w liczbie osób ogółem na danym obszarze</w:t>
      </w:r>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68"/>
        <w:gridCol w:w="1468"/>
        <w:gridCol w:w="1964"/>
        <w:gridCol w:w="2260"/>
      </w:tblGrid>
      <w:tr w:rsidR="003360C7" w:rsidRPr="00D04988" w:rsidTr="00F13FD6">
        <w:trPr>
          <w:trHeight w:val="1620"/>
        </w:trPr>
        <w:tc>
          <w:tcPr>
            <w:tcW w:w="1859" w:type="pct"/>
            <w:shd w:val="clear" w:color="000000" w:fill="FFFF66"/>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Sołectwo</w:t>
            </w:r>
          </w:p>
        </w:tc>
        <w:tc>
          <w:tcPr>
            <w:tcW w:w="810" w:type="pct"/>
            <w:shd w:val="clear" w:color="000000" w:fill="FFFF66"/>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Liczba ludności ogółem według stanu za rok 2015</w:t>
            </w:r>
          </w:p>
        </w:tc>
        <w:tc>
          <w:tcPr>
            <w:tcW w:w="1084" w:type="pct"/>
            <w:shd w:val="clear" w:color="000000" w:fill="FFFF00"/>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Liczba osób korzystających z dożywiania dzieci</w:t>
            </w:r>
          </w:p>
        </w:tc>
        <w:tc>
          <w:tcPr>
            <w:tcW w:w="1247" w:type="pct"/>
            <w:shd w:val="clear" w:color="000000" w:fill="FFFF00"/>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Udział (%) osób korzystających z dożywiania dzieci w liczbie osób ogółem na danym obszarze</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Antoniewo</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49</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w:t>
            </w:r>
          </w:p>
        </w:tc>
        <w:tc>
          <w:tcPr>
            <w:tcW w:w="1247" w:type="pct"/>
            <w:shd w:val="clear" w:color="000000" w:fill="FFC7CE"/>
            <w:noWrap/>
            <w:vAlign w:val="bottom"/>
            <w:hideMark/>
          </w:tcPr>
          <w:p w:rsidR="003360C7" w:rsidRPr="00D04988" w:rsidRDefault="003360C7" w:rsidP="00F13FD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4,08%</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Biel</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313</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11</w:t>
            </w:r>
          </w:p>
        </w:tc>
        <w:tc>
          <w:tcPr>
            <w:tcW w:w="1247" w:type="pct"/>
            <w:shd w:val="clear" w:color="000000" w:fill="FFC7CE"/>
            <w:noWrap/>
            <w:vAlign w:val="bottom"/>
            <w:hideMark/>
          </w:tcPr>
          <w:p w:rsidR="003360C7" w:rsidRPr="00D04988" w:rsidRDefault="003360C7" w:rsidP="00F13FD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3,51%</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Budy Grudzie</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133</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w:t>
            </w:r>
          </w:p>
        </w:tc>
        <w:tc>
          <w:tcPr>
            <w:tcW w:w="1247" w:type="pct"/>
            <w:shd w:val="clear" w:color="auto" w:fill="auto"/>
            <w:noWrap/>
            <w:vAlign w:val="bottom"/>
            <w:hideMark/>
          </w:tcPr>
          <w:p w:rsidR="003360C7" w:rsidRPr="00D04988" w:rsidRDefault="003360C7" w:rsidP="00F13FD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3,01%</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Dybki</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259</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18</w:t>
            </w:r>
          </w:p>
        </w:tc>
        <w:tc>
          <w:tcPr>
            <w:tcW w:w="1247" w:type="pct"/>
            <w:shd w:val="clear" w:color="000000" w:fill="FFC7CE"/>
            <w:noWrap/>
            <w:vAlign w:val="bottom"/>
            <w:hideMark/>
          </w:tcPr>
          <w:p w:rsidR="003360C7" w:rsidRPr="00D04988" w:rsidRDefault="003360C7" w:rsidP="00F13FD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6,95%</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Fidury</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28</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w:t>
            </w:r>
          </w:p>
        </w:tc>
        <w:tc>
          <w:tcPr>
            <w:tcW w:w="1247" w:type="pct"/>
            <w:shd w:val="clear" w:color="000000" w:fill="FFC7CE"/>
            <w:noWrap/>
            <w:vAlign w:val="bottom"/>
            <w:hideMark/>
          </w:tcPr>
          <w:p w:rsidR="003360C7" w:rsidRPr="00D04988" w:rsidRDefault="003360C7" w:rsidP="00F13FD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3,57%</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Guty Bujno</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155</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13</w:t>
            </w:r>
          </w:p>
        </w:tc>
        <w:tc>
          <w:tcPr>
            <w:tcW w:w="1247" w:type="pct"/>
            <w:shd w:val="clear" w:color="000000" w:fill="FFC7CE"/>
            <w:noWrap/>
            <w:vAlign w:val="bottom"/>
            <w:hideMark/>
          </w:tcPr>
          <w:p w:rsidR="003360C7" w:rsidRPr="00D04988" w:rsidRDefault="003360C7" w:rsidP="00F13FD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8,39%</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Jasienica</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384</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w:t>
            </w:r>
          </w:p>
        </w:tc>
        <w:tc>
          <w:tcPr>
            <w:tcW w:w="1247" w:type="pct"/>
            <w:shd w:val="clear" w:color="auto" w:fill="auto"/>
            <w:noWrap/>
            <w:vAlign w:val="bottom"/>
            <w:hideMark/>
          </w:tcPr>
          <w:p w:rsidR="003360C7" w:rsidRPr="00D04988" w:rsidRDefault="003360C7" w:rsidP="00F13FD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0,78%</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Jelenie</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227</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w:t>
            </w:r>
          </w:p>
        </w:tc>
        <w:tc>
          <w:tcPr>
            <w:tcW w:w="1247" w:type="pct"/>
            <w:shd w:val="clear" w:color="auto" w:fill="auto"/>
            <w:noWrap/>
            <w:vAlign w:val="bottom"/>
            <w:hideMark/>
          </w:tcPr>
          <w:p w:rsidR="003360C7" w:rsidRPr="00D04988" w:rsidRDefault="003360C7" w:rsidP="00F13FD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0,44%</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Jelonki</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309</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w:t>
            </w:r>
          </w:p>
        </w:tc>
        <w:tc>
          <w:tcPr>
            <w:tcW w:w="1247" w:type="pct"/>
            <w:shd w:val="clear" w:color="auto" w:fill="auto"/>
            <w:noWrap/>
            <w:vAlign w:val="bottom"/>
            <w:hideMark/>
          </w:tcPr>
          <w:p w:rsidR="003360C7" w:rsidRPr="00D04988" w:rsidRDefault="003360C7" w:rsidP="00F13FD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0,00%</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Kalinowo</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502</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w:t>
            </w:r>
          </w:p>
        </w:tc>
        <w:tc>
          <w:tcPr>
            <w:tcW w:w="1247" w:type="pct"/>
            <w:shd w:val="clear" w:color="auto" w:fill="auto"/>
            <w:noWrap/>
            <w:vAlign w:val="bottom"/>
            <w:hideMark/>
          </w:tcPr>
          <w:p w:rsidR="003360C7" w:rsidRPr="00D04988" w:rsidRDefault="003360C7" w:rsidP="00F13FD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1,00%</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Kalinowo Parcele</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98</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27</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27,55%</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Komorowo</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2057</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16</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0,78%</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Koziki</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129</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0,00%</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Koziki Majdan</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156</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22</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14,10%</w:t>
            </w:r>
          </w:p>
        </w:tc>
      </w:tr>
      <w:tr w:rsidR="003360C7" w:rsidRPr="00D04988" w:rsidTr="00F13FD6">
        <w:trPr>
          <w:trHeight w:val="379"/>
        </w:trPr>
        <w:tc>
          <w:tcPr>
            <w:tcW w:w="1859" w:type="pct"/>
            <w:shd w:val="clear" w:color="000000" w:fill="FFFF99"/>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Kuskowizna, Dudy, Kacpury, Sagaje</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407</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8</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1,97%</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Lipniki</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31</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23</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74,19%</w:t>
            </w:r>
          </w:p>
        </w:tc>
      </w:tr>
      <w:tr w:rsidR="003360C7" w:rsidRPr="00D04988" w:rsidTr="00F13FD6">
        <w:trPr>
          <w:trHeight w:val="315"/>
        </w:trPr>
        <w:tc>
          <w:tcPr>
            <w:tcW w:w="1859" w:type="pct"/>
            <w:shd w:val="clear" w:color="000000" w:fill="FFFF99"/>
            <w:noWrap/>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Nagoszewka (Pierwsza i Druga)</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553</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15</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2,71%</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Nagoszewo, Turka</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363</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0,83%</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Nieskórz</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453</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0,22%</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Nowa Grabownica</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219</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13</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5,94%</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Nowa Osuchowa</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411</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11</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2,68%</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Nowe Lubiejewo</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144</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10</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6,94%</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Pałapus</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163</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1,84%</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Podborze</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462</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36</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7,79%</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Popielarnia</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125</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9</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7,20%</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Pólki</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108</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13</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12,04%</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Prosienica</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190</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1,05%</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Przyjmy k. Jelonek</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86</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17</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19,77%</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Przyjmy k. Poręby</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337</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1,19%</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Rogóźnia</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268</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1,87%</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Sielc</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347</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0,86%</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Smolechy</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160</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16</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10,00%</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Stara Grabownica</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358</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5</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1,40%</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Stara Osuchowa</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164</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4</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2,44%</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Stare Lubiejewo</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761</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0,00%</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lastRenderedPageBreak/>
              <w:t>Stok</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342</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6</w:t>
            </w:r>
          </w:p>
        </w:tc>
        <w:tc>
          <w:tcPr>
            <w:tcW w:w="1247" w:type="pct"/>
            <w:shd w:val="clear" w:color="auto" w:fill="auto"/>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1,75%</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Sulęcin Kolonia</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89</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3,37%</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Ugniewo</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964</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34</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3,53%</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Wiśniewo</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172</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11</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6,40%</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Zakrzewek</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60</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10</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16,67%</w:t>
            </w:r>
          </w:p>
        </w:tc>
      </w:tr>
      <w:tr w:rsidR="003360C7" w:rsidRPr="00D04988" w:rsidTr="00F13FD6">
        <w:trPr>
          <w:trHeight w:val="315"/>
        </w:trPr>
        <w:tc>
          <w:tcPr>
            <w:tcW w:w="1859" w:type="pct"/>
            <w:shd w:val="clear" w:color="000000" w:fill="FFFF99"/>
            <w:noWrap/>
            <w:vAlign w:val="center"/>
            <w:hideMark/>
          </w:tcPr>
          <w:p w:rsidR="003360C7" w:rsidRPr="00D04988" w:rsidRDefault="003360C7" w:rsidP="0036247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Zalesie</w:t>
            </w:r>
          </w:p>
        </w:tc>
        <w:tc>
          <w:tcPr>
            <w:tcW w:w="810" w:type="pct"/>
            <w:shd w:val="clear" w:color="auto" w:fill="FFFFFF" w:themeFill="background1"/>
            <w:noWrap/>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282</w:t>
            </w:r>
          </w:p>
        </w:tc>
        <w:tc>
          <w:tcPr>
            <w:tcW w:w="1084" w:type="pct"/>
            <w:shd w:val="clear" w:color="auto" w:fill="auto"/>
            <w:vAlign w:val="center"/>
            <w:hideMark/>
          </w:tcPr>
          <w:p w:rsidR="003360C7" w:rsidRPr="00D04988" w:rsidRDefault="003360C7" w:rsidP="0036247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27</w:t>
            </w:r>
          </w:p>
        </w:tc>
        <w:tc>
          <w:tcPr>
            <w:tcW w:w="1247" w:type="pct"/>
            <w:shd w:val="clear" w:color="000000" w:fill="FFC7CE"/>
            <w:noWrap/>
            <w:vAlign w:val="bottom"/>
            <w:hideMark/>
          </w:tcPr>
          <w:p w:rsidR="003360C7" w:rsidRPr="00D04988" w:rsidRDefault="003360C7" w:rsidP="000E3186">
            <w:pPr>
              <w:spacing w:after="0" w:line="240" w:lineRule="auto"/>
              <w:jc w:val="center"/>
              <w:rPr>
                <w:rFonts w:ascii="Calibri Light" w:eastAsia="Times New Roman" w:hAnsi="Calibri Light" w:cs="Times New Roman"/>
                <w:color w:val="000000" w:themeColor="text1"/>
                <w:sz w:val="20"/>
                <w:szCs w:val="20"/>
                <w:lang w:eastAsia="pl-PL"/>
              </w:rPr>
            </w:pPr>
            <w:r w:rsidRPr="00D04988">
              <w:rPr>
                <w:rFonts w:ascii="Calibri Light" w:eastAsia="Times New Roman" w:hAnsi="Calibri Light" w:cs="Times New Roman"/>
                <w:color w:val="000000" w:themeColor="text1"/>
                <w:sz w:val="20"/>
                <w:szCs w:val="20"/>
                <w:lang w:eastAsia="pl-PL"/>
              </w:rPr>
              <w:t>9,57%</w:t>
            </w:r>
          </w:p>
        </w:tc>
      </w:tr>
      <w:tr w:rsidR="003360C7" w:rsidRPr="00D04988" w:rsidTr="00F13FD6">
        <w:trPr>
          <w:trHeight w:val="300"/>
        </w:trPr>
        <w:tc>
          <w:tcPr>
            <w:tcW w:w="3753" w:type="pct"/>
            <w:gridSpan w:val="3"/>
            <w:shd w:val="clear" w:color="auto" w:fill="D9D9D9" w:themeFill="background1" w:themeFillShade="D9"/>
            <w:noWrap/>
            <w:vAlign w:val="center"/>
          </w:tcPr>
          <w:p w:rsidR="003360C7" w:rsidRPr="00D04988" w:rsidRDefault="003360C7" w:rsidP="000E318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ŚREDNIA</w:t>
            </w:r>
          </w:p>
        </w:tc>
        <w:tc>
          <w:tcPr>
            <w:tcW w:w="1247" w:type="pct"/>
            <w:shd w:val="clear" w:color="auto" w:fill="D9D9D9" w:themeFill="background1" w:themeFillShade="D9"/>
            <w:noWrap/>
            <w:vAlign w:val="bottom"/>
            <w:hideMark/>
          </w:tcPr>
          <w:p w:rsidR="003360C7" w:rsidRPr="00D04988" w:rsidRDefault="003360C7" w:rsidP="000E3186">
            <w:pPr>
              <w:spacing w:after="0" w:line="240" w:lineRule="auto"/>
              <w:jc w:val="center"/>
              <w:rPr>
                <w:rFonts w:ascii="Calibri Light" w:eastAsia="Times New Roman" w:hAnsi="Calibri Light" w:cs="Times New Roman"/>
                <w:b/>
                <w:color w:val="000000" w:themeColor="text1"/>
                <w:sz w:val="20"/>
                <w:szCs w:val="20"/>
                <w:lang w:eastAsia="pl-PL"/>
              </w:rPr>
            </w:pPr>
            <w:r w:rsidRPr="00D04988">
              <w:rPr>
                <w:rFonts w:ascii="Calibri Light" w:eastAsia="Times New Roman" w:hAnsi="Calibri Light" w:cs="Times New Roman"/>
                <w:b/>
                <w:color w:val="000000" w:themeColor="text1"/>
                <w:sz w:val="20"/>
                <w:szCs w:val="20"/>
                <w:lang w:eastAsia="pl-PL"/>
              </w:rPr>
              <w:t>3,24%</w:t>
            </w:r>
          </w:p>
        </w:tc>
      </w:tr>
    </w:tbl>
    <w:p w:rsidR="00731AAE" w:rsidRPr="000E3186" w:rsidRDefault="00731AAE" w:rsidP="00731AAE">
      <w:pPr>
        <w:rPr>
          <w:rFonts w:cs="Times New Roman"/>
          <w:i/>
          <w:sz w:val="14"/>
        </w:rPr>
      </w:pPr>
      <w:r w:rsidRPr="000E3186">
        <w:rPr>
          <w:rFonts w:cs="Times New Roman"/>
          <w:i/>
          <w:sz w:val="14"/>
        </w:rPr>
        <w:t xml:space="preserve">Źródło: opracowanie własne na podstawie danych Urzędu Gminy Ostrów Mazowiecka i Gminnego Ośrodka Pomocy Społecznej w Ostrowi Mazowieckiej </w:t>
      </w:r>
    </w:p>
    <w:p w:rsidR="002147C4" w:rsidRPr="00B109AA" w:rsidRDefault="002147C4" w:rsidP="002147C4">
      <w:pPr>
        <w:keepNext/>
      </w:pPr>
    </w:p>
    <w:p w:rsidR="00731AAE" w:rsidRPr="000E3186" w:rsidRDefault="002147C4" w:rsidP="002147C4">
      <w:pPr>
        <w:pStyle w:val="Legenda"/>
        <w:rPr>
          <w:rFonts w:cs="Times New Roman"/>
        </w:rPr>
      </w:pPr>
      <w:bookmarkStart w:id="25" w:name="_Toc491682475"/>
      <w:r w:rsidRPr="00B109AA">
        <w:t xml:space="preserve">Rysunek </w:t>
      </w:r>
      <w:r w:rsidR="00401AD5" w:rsidRPr="004C29CD">
        <w:fldChar w:fldCharType="begin"/>
      </w:r>
      <w:r w:rsidR="0087393C" w:rsidRPr="00B109AA">
        <w:instrText xml:space="preserve"> SEQ Rysunek \* ARABIC </w:instrText>
      </w:r>
      <w:r w:rsidR="00401AD5" w:rsidRPr="004C29CD">
        <w:fldChar w:fldCharType="separate"/>
      </w:r>
      <w:r w:rsidR="00DE0CCC">
        <w:rPr>
          <w:noProof/>
        </w:rPr>
        <w:t>7</w:t>
      </w:r>
      <w:r w:rsidR="00401AD5" w:rsidRPr="004C29CD">
        <w:rPr>
          <w:noProof/>
        </w:rPr>
        <w:fldChar w:fldCharType="end"/>
      </w:r>
      <w:r w:rsidRPr="00B109AA">
        <w:t>. Udział (%) osób korzystających z dożywiania dzieci w liczbie osób ogółem na danym obszarze</w:t>
      </w:r>
      <w:bookmarkEnd w:id="25"/>
    </w:p>
    <w:p w:rsidR="00731AAE" w:rsidRDefault="000E3186" w:rsidP="00731AAE">
      <w:pPr>
        <w:rPr>
          <w:rFonts w:cs="Times New Roman"/>
        </w:rPr>
      </w:pPr>
      <w:r w:rsidRPr="000E3186">
        <w:rPr>
          <w:rFonts w:cs="Times New Roman"/>
          <w:noProof/>
          <w:lang w:eastAsia="pl-PL"/>
        </w:rPr>
        <w:drawing>
          <wp:inline distT="0" distB="0" distL="0" distR="0">
            <wp:extent cx="5759450" cy="4703445"/>
            <wp:effectExtent l="0" t="0" r="0" b="1905"/>
            <wp:docPr id="12" name="Obraz 5" descr="C:\Documents and Settings\user\Pulpit\REWITALIZACJA 2\mapy rewitalizacja 26.05.2017\Udział (%) osób korzystających z dożywiania dzieci w liczbie osób ogółem na danym obszarz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Pulpit\REWITALIZACJA 2\mapy rewitalizacja 26.05.2017\Udział (%) osób korzystających z dożywiania dzieci w liczbie osób ogółem na danym obszarze.bmp"/>
                    <pic:cNvPicPr>
                      <a:picLocks noChangeAspect="1" noChangeArrowheads="1"/>
                    </pic:cNvPicPr>
                  </pic:nvPicPr>
                  <pic:blipFill>
                    <a:blip r:embed="rId22" cstate="print"/>
                    <a:srcRect/>
                    <a:stretch>
                      <a:fillRect/>
                    </a:stretch>
                  </pic:blipFill>
                  <pic:spPr bwMode="auto">
                    <a:xfrm>
                      <a:off x="0" y="0"/>
                      <a:ext cx="5759450" cy="4703445"/>
                    </a:xfrm>
                    <a:prstGeom prst="rect">
                      <a:avLst/>
                    </a:prstGeom>
                    <a:noFill/>
                    <a:ln w="9525">
                      <a:noFill/>
                      <a:miter lim="800000"/>
                      <a:headEnd/>
                      <a:tailEnd/>
                    </a:ln>
                  </pic:spPr>
                </pic:pic>
              </a:graphicData>
            </a:graphic>
          </wp:inline>
        </w:drawing>
      </w:r>
    </w:p>
    <w:p w:rsidR="00482D09" w:rsidRPr="00B109AA" w:rsidRDefault="00482D09" w:rsidP="00482D09">
      <w:pPr>
        <w:pStyle w:val="rdo0"/>
      </w:pPr>
      <w:r>
        <w:t xml:space="preserve">Źródło: opracowanie własne gminy </w:t>
      </w:r>
    </w:p>
    <w:p w:rsidR="00731AAE" w:rsidRPr="000E3186" w:rsidRDefault="00731AAE" w:rsidP="00731AAE">
      <w:pPr>
        <w:rPr>
          <w:rFonts w:cs="Times New Roman"/>
        </w:rPr>
      </w:pPr>
      <w:r w:rsidRPr="000E3186">
        <w:rPr>
          <w:rFonts w:cs="Times New Roman"/>
        </w:rPr>
        <w:t>Gminny Ośrodek Pomocy Społecznej, zajmujący się realizacją polityki społecznej na terenie Gminy Ostrów Mazowiecka ma od 2015 roku pod swoją opieką 55 osób objętych tzw. Niebieską Kartą.</w:t>
      </w:r>
    </w:p>
    <w:p w:rsidR="00731AAE" w:rsidRPr="00B109AA" w:rsidRDefault="00731AAE" w:rsidP="00731AAE">
      <w:pPr>
        <w:pStyle w:val="Legenda"/>
      </w:pPr>
      <w:bookmarkStart w:id="26" w:name="_Toc491682442"/>
      <w:r w:rsidRPr="00B109AA">
        <w:lastRenderedPageBreak/>
        <w:t xml:space="preserve">Tabela </w:t>
      </w:r>
      <w:r w:rsidR="00B307F7">
        <w:fldChar w:fldCharType="begin"/>
      </w:r>
      <w:r w:rsidR="00B307F7">
        <w:instrText xml:space="preserve"> SEQ Tabela \</w:instrText>
      </w:r>
      <w:r w:rsidR="00B307F7">
        <w:instrText xml:space="preserve">* ARABIC </w:instrText>
      </w:r>
      <w:r w:rsidR="00B307F7">
        <w:fldChar w:fldCharType="separate"/>
      </w:r>
      <w:r w:rsidR="00DE0CCC">
        <w:rPr>
          <w:noProof/>
        </w:rPr>
        <w:t>7</w:t>
      </w:r>
      <w:r w:rsidR="00B307F7">
        <w:rPr>
          <w:noProof/>
        </w:rPr>
        <w:fldChar w:fldCharType="end"/>
      </w:r>
      <w:r w:rsidRPr="00B109AA">
        <w:t>. Udział (%) osób objętych Niebieską Kartą w</w:t>
      </w:r>
      <w:r w:rsidR="00362EF2">
        <w:t xml:space="preserve"> </w:t>
      </w:r>
      <w:r w:rsidRPr="00B109AA">
        <w:t>liczbie ludności ogółem na danym obszarze</w:t>
      </w:r>
      <w:bookmarkEnd w:id="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1953"/>
        <w:gridCol w:w="1959"/>
        <w:gridCol w:w="1959"/>
      </w:tblGrid>
      <w:tr w:rsidR="000E3186" w:rsidRPr="00D04988" w:rsidTr="005E02FB">
        <w:tc>
          <w:tcPr>
            <w:tcW w:w="1760" w:type="pct"/>
            <w:shd w:val="clear" w:color="auto" w:fill="FFFF66"/>
            <w:vAlign w:val="center"/>
          </w:tcPr>
          <w:p w:rsidR="000E3186" w:rsidRPr="00D04988" w:rsidRDefault="000E3186" w:rsidP="000E3186">
            <w:pPr>
              <w:spacing w:after="0" w:line="240" w:lineRule="auto"/>
              <w:jc w:val="center"/>
              <w:rPr>
                <w:rFonts w:cs="Times New Roman"/>
                <w:b/>
                <w:color w:val="000000" w:themeColor="text1"/>
                <w:sz w:val="20"/>
                <w:szCs w:val="20"/>
              </w:rPr>
            </w:pPr>
            <w:r w:rsidRPr="00D04988">
              <w:rPr>
                <w:rFonts w:cs="Times New Roman"/>
                <w:b/>
                <w:color w:val="000000" w:themeColor="text1"/>
                <w:sz w:val="20"/>
                <w:szCs w:val="20"/>
              </w:rPr>
              <w:t>Miejscowość</w:t>
            </w:r>
          </w:p>
        </w:tc>
        <w:tc>
          <w:tcPr>
            <w:tcW w:w="1078" w:type="pct"/>
            <w:shd w:val="clear" w:color="auto" w:fill="FFFF66"/>
            <w:vAlign w:val="center"/>
          </w:tcPr>
          <w:p w:rsidR="000E3186" w:rsidRPr="00D04988" w:rsidRDefault="000E3186" w:rsidP="000E3186">
            <w:pPr>
              <w:spacing w:after="0" w:line="240" w:lineRule="auto"/>
              <w:jc w:val="center"/>
              <w:rPr>
                <w:rFonts w:cs="Times New Roman"/>
                <w:color w:val="000000" w:themeColor="text1"/>
                <w:sz w:val="20"/>
                <w:szCs w:val="20"/>
              </w:rPr>
            </w:pPr>
            <w:r w:rsidRPr="00D04988">
              <w:rPr>
                <w:rFonts w:cs="Times New Roman"/>
                <w:color w:val="000000" w:themeColor="text1"/>
                <w:sz w:val="20"/>
                <w:szCs w:val="20"/>
              </w:rPr>
              <w:t>Liczba ludności ogółem</w:t>
            </w:r>
          </w:p>
        </w:tc>
        <w:tc>
          <w:tcPr>
            <w:tcW w:w="1081" w:type="pct"/>
            <w:shd w:val="clear" w:color="auto" w:fill="FFFF66"/>
            <w:vAlign w:val="center"/>
          </w:tcPr>
          <w:p w:rsidR="000E3186" w:rsidRPr="00D04988" w:rsidRDefault="000E3186" w:rsidP="000E3186">
            <w:pPr>
              <w:spacing w:after="0" w:line="240" w:lineRule="auto"/>
              <w:jc w:val="center"/>
              <w:rPr>
                <w:rFonts w:cs="Times New Roman"/>
                <w:color w:val="000000" w:themeColor="text1"/>
                <w:sz w:val="20"/>
                <w:szCs w:val="20"/>
              </w:rPr>
            </w:pPr>
            <w:r w:rsidRPr="00D04988">
              <w:rPr>
                <w:rFonts w:cs="Times New Roman"/>
                <w:color w:val="000000" w:themeColor="text1"/>
                <w:sz w:val="20"/>
                <w:szCs w:val="20"/>
              </w:rPr>
              <w:t>Liczba osób objętych Niebieską Kartą</w:t>
            </w:r>
          </w:p>
        </w:tc>
        <w:tc>
          <w:tcPr>
            <w:tcW w:w="1081" w:type="pct"/>
            <w:shd w:val="clear" w:color="auto" w:fill="FFFF66"/>
            <w:vAlign w:val="center"/>
          </w:tcPr>
          <w:p w:rsidR="000E3186" w:rsidRPr="00D04988" w:rsidRDefault="000E3186" w:rsidP="000E3186">
            <w:pPr>
              <w:spacing w:after="0" w:line="240" w:lineRule="auto"/>
              <w:jc w:val="center"/>
              <w:rPr>
                <w:rFonts w:cs="Times New Roman"/>
                <w:color w:val="000000" w:themeColor="text1"/>
                <w:sz w:val="20"/>
                <w:szCs w:val="20"/>
              </w:rPr>
            </w:pPr>
            <w:r w:rsidRPr="00D04988">
              <w:rPr>
                <w:rFonts w:cs="Times New Roman"/>
                <w:color w:val="000000" w:themeColor="text1"/>
                <w:sz w:val="20"/>
                <w:szCs w:val="20"/>
              </w:rPr>
              <w:t>Udział (%) osób objętych Niebieską Kartą w</w:t>
            </w:r>
            <w:r w:rsidR="00362EF2" w:rsidRPr="00D04988">
              <w:rPr>
                <w:rFonts w:cs="Times New Roman"/>
                <w:color w:val="000000" w:themeColor="text1"/>
                <w:sz w:val="20"/>
                <w:szCs w:val="20"/>
              </w:rPr>
              <w:t xml:space="preserve"> </w:t>
            </w:r>
            <w:r w:rsidRPr="00D04988">
              <w:rPr>
                <w:rFonts w:cs="Times New Roman"/>
                <w:color w:val="000000" w:themeColor="text1"/>
                <w:sz w:val="20"/>
                <w:szCs w:val="20"/>
              </w:rPr>
              <w:t>liczbie ludności ogółem na danym obszarze</w:t>
            </w:r>
          </w:p>
        </w:tc>
      </w:tr>
      <w:tr w:rsidR="000E3186" w:rsidRPr="00D04988" w:rsidTr="00C519E7">
        <w:tc>
          <w:tcPr>
            <w:tcW w:w="1760" w:type="pct"/>
            <w:shd w:val="clear" w:color="auto" w:fill="FBEEC9" w:themeFill="background2"/>
            <w:vAlign w:val="center"/>
          </w:tcPr>
          <w:p w:rsidR="000E3186" w:rsidRPr="00D04988" w:rsidRDefault="000E3186" w:rsidP="000E3186">
            <w:pPr>
              <w:spacing w:after="0"/>
              <w:jc w:val="center"/>
              <w:rPr>
                <w:rFonts w:cs="Times New Roman"/>
                <w:b/>
                <w:color w:val="000000" w:themeColor="text1"/>
                <w:sz w:val="20"/>
                <w:szCs w:val="20"/>
              </w:rPr>
            </w:pPr>
            <w:r w:rsidRPr="00D04988">
              <w:rPr>
                <w:rFonts w:cs="Times New Roman"/>
                <w:b/>
                <w:color w:val="000000" w:themeColor="text1"/>
                <w:sz w:val="20"/>
                <w:szCs w:val="20"/>
              </w:rPr>
              <w:t>Biel</w:t>
            </w:r>
          </w:p>
        </w:tc>
        <w:tc>
          <w:tcPr>
            <w:tcW w:w="1078" w:type="pct"/>
            <w:vAlign w:val="center"/>
          </w:tcPr>
          <w:p w:rsidR="000E3186" w:rsidRPr="00D04988" w:rsidRDefault="000E3186" w:rsidP="000E3186">
            <w:pPr>
              <w:spacing w:after="0"/>
              <w:jc w:val="center"/>
              <w:rPr>
                <w:rFonts w:cs="Times New Roman"/>
                <w:color w:val="000000" w:themeColor="text1"/>
                <w:sz w:val="20"/>
                <w:szCs w:val="20"/>
              </w:rPr>
            </w:pPr>
            <w:r w:rsidRPr="00D04988">
              <w:rPr>
                <w:rFonts w:ascii="Calibri Light" w:hAnsi="Calibri Light"/>
                <w:color w:val="000000" w:themeColor="text1"/>
                <w:sz w:val="20"/>
                <w:szCs w:val="20"/>
              </w:rPr>
              <w:t>313</w:t>
            </w:r>
          </w:p>
        </w:tc>
        <w:tc>
          <w:tcPr>
            <w:tcW w:w="1081" w:type="pct"/>
            <w:vAlign w:val="center"/>
          </w:tcPr>
          <w:p w:rsidR="000E3186" w:rsidRPr="00D04988" w:rsidRDefault="000E3186" w:rsidP="000E3186">
            <w:pPr>
              <w:spacing w:after="0"/>
              <w:jc w:val="center"/>
              <w:rPr>
                <w:rFonts w:cs="Times New Roman"/>
                <w:color w:val="000000" w:themeColor="text1"/>
                <w:sz w:val="20"/>
                <w:szCs w:val="20"/>
              </w:rPr>
            </w:pPr>
            <w:r w:rsidRPr="00D04988">
              <w:rPr>
                <w:rFonts w:ascii="Calibri Light" w:hAnsi="Calibri Light"/>
                <w:color w:val="000000" w:themeColor="text1"/>
                <w:sz w:val="20"/>
                <w:szCs w:val="20"/>
              </w:rPr>
              <w:t>1</w:t>
            </w:r>
          </w:p>
        </w:tc>
        <w:tc>
          <w:tcPr>
            <w:tcW w:w="1081" w:type="pct"/>
            <w:shd w:val="clear" w:color="auto" w:fill="auto"/>
            <w:vAlign w:val="center"/>
          </w:tcPr>
          <w:p w:rsidR="000E3186" w:rsidRPr="00D04988" w:rsidRDefault="000E3186" w:rsidP="000E3186">
            <w:pPr>
              <w:spacing w:after="0"/>
              <w:jc w:val="center"/>
              <w:rPr>
                <w:rFonts w:cs="Times New Roman"/>
                <w:color w:val="000000" w:themeColor="text1"/>
                <w:sz w:val="20"/>
                <w:szCs w:val="20"/>
              </w:rPr>
            </w:pPr>
            <w:r w:rsidRPr="00D04988">
              <w:rPr>
                <w:rFonts w:ascii="Calibri Light" w:hAnsi="Calibri Light"/>
                <w:color w:val="000000" w:themeColor="text1"/>
                <w:sz w:val="20"/>
                <w:szCs w:val="20"/>
              </w:rPr>
              <w:t>0,32%</w:t>
            </w:r>
          </w:p>
        </w:tc>
      </w:tr>
      <w:tr w:rsidR="000E3186" w:rsidRPr="00D04988" w:rsidTr="00C519E7">
        <w:tc>
          <w:tcPr>
            <w:tcW w:w="1760" w:type="pct"/>
            <w:shd w:val="clear" w:color="auto" w:fill="FBEEC9" w:themeFill="background2"/>
            <w:vAlign w:val="center"/>
          </w:tcPr>
          <w:p w:rsidR="000E3186" w:rsidRPr="00D04988" w:rsidRDefault="000E3186" w:rsidP="000E3186">
            <w:pPr>
              <w:spacing w:after="0"/>
              <w:jc w:val="center"/>
              <w:rPr>
                <w:rFonts w:cs="Times New Roman"/>
                <w:b/>
                <w:color w:val="000000" w:themeColor="text1"/>
                <w:sz w:val="20"/>
                <w:szCs w:val="20"/>
              </w:rPr>
            </w:pPr>
            <w:r w:rsidRPr="00D04988">
              <w:rPr>
                <w:rFonts w:cs="Times New Roman"/>
                <w:b/>
                <w:color w:val="000000" w:themeColor="text1"/>
                <w:sz w:val="20"/>
                <w:szCs w:val="20"/>
              </w:rPr>
              <w:t>Dybki</w:t>
            </w:r>
          </w:p>
        </w:tc>
        <w:tc>
          <w:tcPr>
            <w:tcW w:w="1078" w:type="pct"/>
            <w:vAlign w:val="center"/>
          </w:tcPr>
          <w:p w:rsidR="000E3186" w:rsidRPr="00D04988" w:rsidRDefault="000E3186" w:rsidP="000E3186">
            <w:pPr>
              <w:spacing w:after="0"/>
              <w:jc w:val="center"/>
              <w:rPr>
                <w:rFonts w:cs="Times New Roman"/>
                <w:color w:val="000000" w:themeColor="text1"/>
                <w:sz w:val="20"/>
                <w:szCs w:val="20"/>
              </w:rPr>
            </w:pPr>
            <w:r w:rsidRPr="00D04988">
              <w:rPr>
                <w:rFonts w:ascii="Calibri Light" w:hAnsi="Calibri Light"/>
                <w:color w:val="000000" w:themeColor="text1"/>
                <w:sz w:val="20"/>
                <w:szCs w:val="20"/>
              </w:rPr>
              <w:t>259</w:t>
            </w:r>
          </w:p>
        </w:tc>
        <w:tc>
          <w:tcPr>
            <w:tcW w:w="1081" w:type="pct"/>
            <w:vAlign w:val="center"/>
          </w:tcPr>
          <w:p w:rsidR="000E3186" w:rsidRPr="00D04988" w:rsidRDefault="000E3186" w:rsidP="000E3186">
            <w:pPr>
              <w:spacing w:after="0"/>
              <w:jc w:val="center"/>
              <w:rPr>
                <w:rFonts w:cs="Times New Roman"/>
                <w:color w:val="000000" w:themeColor="text1"/>
                <w:sz w:val="20"/>
                <w:szCs w:val="20"/>
              </w:rPr>
            </w:pPr>
            <w:r w:rsidRPr="00D04988">
              <w:rPr>
                <w:rFonts w:ascii="Calibri Light" w:hAnsi="Calibri Light"/>
                <w:color w:val="000000" w:themeColor="text1"/>
                <w:sz w:val="20"/>
                <w:szCs w:val="20"/>
              </w:rPr>
              <w:t>1</w:t>
            </w:r>
          </w:p>
        </w:tc>
        <w:tc>
          <w:tcPr>
            <w:tcW w:w="1081" w:type="pct"/>
            <w:shd w:val="clear" w:color="auto" w:fill="auto"/>
            <w:vAlign w:val="center"/>
          </w:tcPr>
          <w:p w:rsidR="000E3186" w:rsidRPr="00D04988" w:rsidRDefault="000E3186" w:rsidP="000E3186">
            <w:pPr>
              <w:spacing w:after="0"/>
              <w:jc w:val="center"/>
              <w:rPr>
                <w:rFonts w:cs="Times New Roman"/>
                <w:color w:val="000000" w:themeColor="text1"/>
                <w:sz w:val="20"/>
                <w:szCs w:val="20"/>
              </w:rPr>
            </w:pPr>
            <w:r w:rsidRPr="00D04988">
              <w:rPr>
                <w:rFonts w:ascii="Calibri Light" w:hAnsi="Calibri Light"/>
                <w:color w:val="000000" w:themeColor="text1"/>
                <w:sz w:val="20"/>
                <w:szCs w:val="20"/>
              </w:rPr>
              <w:t>0,39%</w:t>
            </w:r>
          </w:p>
        </w:tc>
      </w:tr>
      <w:tr w:rsidR="000E3186" w:rsidRPr="00D04988" w:rsidTr="00C519E7">
        <w:tc>
          <w:tcPr>
            <w:tcW w:w="1760" w:type="pct"/>
            <w:shd w:val="clear" w:color="auto" w:fill="FBEEC9" w:themeFill="background2"/>
            <w:vAlign w:val="center"/>
          </w:tcPr>
          <w:p w:rsidR="000E3186" w:rsidRPr="00D04988" w:rsidRDefault="000E3186" w:rsidP="000E3186">
            <w:pPr>
              <w:spacing w:after="0"/>
              <w:jc w:val="center"/>
              <w:rPr>
                <w:rFonts w:cs="Times New Roman"/>
                <w:b/>
                <w:color w:val="000000" w:themeColor="text1"/>
                <w:sz w:val="20"/>
                <w:szCs w:val="20"/>
              </w:rPr>
            </w:pPr>
            <w:r w:rsidRPr="00D04988">
              <w:rPr>
                <w:rFonts w:cs="Times New Roman"/>
                <w:b/>
                <w:color w:val="000000" w:themeColor="text1"/>
                <w:sz w:val="20"/>
                <w:szCs w:val="20"/>
              </w:rPr>
              <w:t>Nowa Grabownica</w:t>
            </w:r>
          </w:p>
        </w:tc>
        <w:tc>
          <w:tcPr>
            <w:tcW w:w="1078" w:type="pct"/>
            <w:vAlign w:val="center"/>
          </w:tcPr>
          <w:p w:rsidR="000E3186" w:rsidRPr="00D04988" w:rsidRDefault="000E3186" w:rsidP="000E3186">
            <w:pPr>
              <w:spacing w:after="0"/>
              <w:jc w:val="center"/>
              <w:rPr>
                <w:rFonts w:cs="Times New Roman"/>
                <w:color w:val="000000" w:themeColor="text1"/>
                <w:sz w:val="20"/>
                <w:szCs w:val="20"/>
              </w:rPr>
            </w:pPr>
            <w:r w:rsidRPr="00D04988">
              <w:rPr>
                <w:rFonts w:ascii="Calibri Light" w:hAnsi="Calibri Light"/>
                <w:color w:val="000000" w:themeColor="text1"/>
                <w:sz w:val="20"/>
                <w:szCs w:val="20"/>
              </w:rPr>
              <w:t>219</w:t>
            </w:r>
          </w:p>
        </w:tc>
        <w:tc>
          <w:tcPr>
            <w:tcW w:w="1081" w:type="pct"/>
            <w:vAlign w:val="center"/>
          </w:tcPr>
          <w:p w:rsidR="000E3186" w:rsidRPr="00D04988" w:rsidRDefault="000E3186" w:rsidP="000E3186">
            <w:pPr>
              <w:spacing w:after="0"/>
              <w:jc w:val="center"/>
              <w:rPr>
                <w:rFonts w:cs="Times New Roman"/>
                <w:color w:val="000000" w:themeColor="text1"/>
                <w:sz w:val="20"/>
                <w:szCs w:val="20"/>
              </w:rPr>
            </w:pPr>
            <w:r w:rsidRPr="00D04988">
              <w:rPr>
                <w:rFonts w:ascii="Calibri Light" w:hAnsi="Calibri Light"/>
                <w:color w:val="000000" w:themeColor="text1"/>
                <w:sz w:val="20"/>
                <w:szCs w:val="20"/>
              </w:rPr>
              <w:t>1</w:t>
            </w:r>
          </w:p>
        </w:tc>
        <w:tc>
          <w:tcPr>
            <w:tcW w:w="1081" w:type="pct"/>
            <w:shd w:val="clear" w:color="auto" w:fill="auto"/>
            <w:vAlign w:val="center"/>
          </w:tcPr>
          <w:p w:rsidR="000E3186" w:rsidRPr="00D04988" w:rsidRDefault="000E3186" w:rsidP="000E3186">
            <w:pPr>
              <w:spacing w:after="0"/>
              <w:jc w:val="center"/>
              <w:rPr>
                <w:rFonts w:cs="Times New Roman"/>
                <w:color w:val="000000" w:themeColor="text1"/>
                <w:sz w:val="20"/>
                <w:szCs w:val="20"/>
              </w:rPr>
            </w:pPr>
            <w:r w:rsidRPr="00D04988">
              <w:rPr>
                <w:rFonts w:ascii="Calibri Light" w:hAnsi="Calibri Light"/>
                <w:color w:val="000000" w:themeColor="text1"/>
                <w:sz w:val="20"/>
                <w:szCs w:val="20"/>
              </w:rPr>
              <w:t>0,46%</w:t>
            </w:r>
          </w:p>
        </w:tc>
      </w:tr>
      <w:tr w:rsidR="000E3186" w:rsidRPr="00D04988" w:rsidTr="00C519E7">
        <w:tc>
          <w:tcPr>
            <w:tcW w:w="1760" w:type="pct"/>
            <w:shd w:val="clear" w:color="auto" w:fill="FBEEC9" w:themeFill="background2"/>
            <w:vAlign w:val="center"/>
          </w:tcPr>
          <w:p w:rsidR="000E3186" w:rsidRPr="00D04988" w:rsidRDefault="000E3186" w:rsidP="005E02FB">
            <w:pPr>
              <w:spacing w:after="0"/>
              <w:jc w:val="center"/>
              <w:rPr>
                <w:rFonts w:cs="Times New Roman"/>
                <w:b/>
                <w:color w:val="000000" w:themeColor="text1"/>
                <w:sz w:val="20"/>
                <w:szCs w:val="20"/>
              </w:rPr>
            </w:pPr>
            <w:r w:rsidRPr="00D04988">
              <w:rPr>
                <w:rFonts w:cs="Times New Roman"/>
                <w:b/>
                <w:color w:val="000000" w:themeColor="text1"/>
                <w:sz w:val="20"/>
                <w:szCs w:val="20"/>
              </w:rPr>
              <w:t>Stara Grabownica</w:t>
            </w:r>
          </w:p>
        </w:tc>
        <w:tc>
          <w:tcPr>
            <w:tcW w:w="1078" w:type="pct"/>
            <w:vAlign w:val="center"/>
          </w:tcPr>
          <w:p w:rsidR="000E3186" w:rsidRPr="00D04988" w:rsidRDefault="000E3186" w:rsidP="005E02FB">
            <w:pPr>
              <w:spacing w:after="0"/>
              <w:jc w:val="center"/>
              <w:rPr>
                <w:rFonts w:cs="Times New Roman"/>
                <w:color w:val="000000" w:themeColor="text1"/>
                <w:sz w:val="20"/>
                <w:szCs w:val="20"/>
              </w:rPr>
            </w:pPr>
            <w:r w:rsidRPr="00D04988">
              <w:rPr>
                <w:rFonts w:ascii="Calibri Light" w:hAnsi="Calibri Light"/>
                <w:color w:val="000000" w:themeColor="text1"/>
                <w:sz w:val="20"/>
                <w:szCs w:val="20"/>
              </w:rPr>
              <w:t>358</w:t>
            </w:r>
          </w:p>
        </w:tc>
        <w:tc>
          <w:tcPr>
            <w:tcW w:w="1081" w:type="pct"/>
            <w:vAlign w:val="center"/>
          </w:tcPr>
          <w:p w:rsidR="000E3186" w:rsidRPr="00D04988" w:rsidRDefault="000E3186" w:rsidP="005E02FB">
            <w:pPr>
              <w:spacing w:after="0"/>
              <w:jc w:val="center"/>
              <w:rPr>
                <w:rFonts w:cs="Times New Roman"/>
                <w:color w:val="000000" w:themeColor="text1"/>
                <w:sz w:val="20"/>
                <w:szCs w:val="20"/>
              </w:rPr>
            </w:pPr>
            <w:r w:rsidRPr="00D04988">
              <w:rPr>
                <w:rFonts w:ascii="Calibri Light" w:hAnsi="Calibri Light"/>
                <w:color w:val="000000" w:themeColor="text1"/>
                <w:sz w:val="20"/>
                <w:szCs w:val="20"/>
              </w:rPr>
              <w:t>3</w:t>
            </w:r>
          </w:p>
        </w:tc>
        <w:tc>
          <w:tcPr>
            <w:tcW w:w="1081" w:type="pct"/>
            <w:shd w:val="clear" w:color="auto" w:fill="FFC9C9"/>
            <w:vAlign w:val="center"/>
          </w:tcPr>
          <w:p w:rsidR="000E3186" w:rsidRPr="00D04988" w:rsidRDefault="000E3186" w:rsidP="005E02FB">
            <w:pPr>
              <w:spacing w:after="0"/>
              <w:jc w:val="center"/>
              <w:rPr>
                <w:rFonts w:cs="Times New Roman"/>
                <w:color w:val="000000" w:themeColor="text1"/>
                <w:sz w:val="20"/>
                <w:szCs w:val="20"/>
              </w:rPr>
            </w:pPr>
            <w:r w:rsidRPr="00D04988">
              <w:rPr>
                <w:rFonts w:ascii="Calibri Light" w:hAnsi="Calibri Light"/>
                <w:color w:val="000000" w:themeColor="text1"/>
                <w:sz w:val="20"/>
                <w:szCs w:val="20"/>
              </w:rPr>
              <w:t>0,84%</w:t>
            </w:r>
          </w:p>
        </w:tc>
      </w:tr>
      <w:tr w:rsidR="000E3186" w:rsidRPr="00D04988" w:rsidTr="00C519E7">
        <w:tc>
          <w:tcPr>
            <w:tcW w:w="1760" w:type="pct"/>
            <w:shd w:val="clear" w:color="auto" w:fill="FBEEC9" w:themeFill="background2"/>
            <w:vAlign w:val="center"/>
          </w:tcPr>
          <w:p w:rsidR="000E3186" w:rsidRPr="00D04988" w:rsidRDefault="000E3186" w:rsidP="005E02FB">
            <w:pPr>
              <w:spacing w:after="0"/>
              <w:jc w:val="center"/>
              <w:rPr>
                <w:rFonts w:cs="Times New Roman"/>
                <w:b/>
                <w:color w:val="000000" w:themeColor="text1"/>
                <w:sz w:val="20"/>
                <w:szCs w:val="20"/>
              </w:rPr>
            </w:pPr>
            <w:r w:rsidRPr="00D04988">
              <w:rPr>
                <w:rFonts w:cs="Times New Roman"/>
                <w:b/>
                <w:color w:val="000000" w:themeColor="text1"/>
                <w:sz w:val="20"/>
                <w:szCs w:val="20"/>
              </w:rPr>
              <w:t>Guty Bujno</w:t>
            </w:r>
          </w:p>
        </w:tc>
        <w:tc>
          <w:tcPr>
            <w:tcW w:w="1078" w:type="pct"/>
            <w:vAlign w:val="center"/>
          </w:tcPr>
          <w:p w:rsidR="000E3186" w:rsidRPr="00D04988" w:rsidRDefault="000E3186" w:rsidP="005E02FB">
            <w:pPr>
              <w:spacing w:after="0"/>
              <w:jc w:val="center"/>
              <w:rPr>
                <w:rFonts w:cs="Times New Roman"/>
                <w:color w:val="000000" w:themeColor="text1"/>
                <w:sz w:val="20"/>
                <w:szCs w:val="20"/>
              </w:rPr>
            </w:pPr>
            <w:r w:rsidRPr="00D04988">
              <w:rPr>
                <w:rFonts w:ascii="Calibri Light" w:hAnsi="Calibri Light"/>
                <w:color w:val="000000" w:themeColor="text1"/>
                <w:sz w:val="20"/>
                <w:szCs w:val="20"/>
              </w:rPr>
              <w:t>155</w:t>
            </w:r>
          </w:p>
        </w:tc>
        <w:tc>
          <w:tcPr>
            <w:tcW w:w="1081" w:type="pct"/>
            <w:vAlign w:val="center"/>
          </w:tcPr>
          <w:p w:rsidR="000E3186" w:rsidRPr="00D04988" w:rsidRDefault="000E3186" w:rsidP="005E02FB">
            <w:pPr>
              <w:spacing w:after="0"/>
              <w:jc w:val="center"/>
              <w:rPr>
                <w:rFonts w:cs="Times New Roman"/>
                <w:color w:val="000000" w:themeColor="text1"/>
                <w:sz w:val="20"/>
                <w:szCs w:val="20"/>
              </w:rPr>
            </w:pPr>
            <w:r w:rsidRPr="00D04988">
              <w:rPr>
                <w:rFonts w:ascii="Calibri Light" w:hAnsi="Calibri Light"/>
                <w:color w:val="000000" w:themeColor="text1"/>
                <w:sz w:val="20"/>
                <w:szCs w:val="20"/>
              </w:rPr>
              <w:t>1</w:t>
            </w:r>
          </w:p>
        </w:tc>
        <w:tc>
          <w:tcPr>
            <w:tcW w:w="1081" w:type="pct"/>
            <w:shd w:val="clear" w:color="auto" w:fill="FFC9C9"/>
            <w:vAlign w:val="center"/>
          </w:tcPr>
          <w:p w:rsidR="000E3186" w:rsidRPr="00D04988" w:rsidRDefault="000E3186" w:rsidP="005E02FB">
            <w:pPr>
              <w:spacing w:after="0"/>
              <w:jc w:val="center"/>
              <w:rPr>
                <w:rFonts w:cs="Times New Roman"/>
                <w:color w:val="000000" w:themeColor="text1"/>
                <w:sz w:val="20"/>
                <w:szCs w:val="20"/>
              </w:rPr>
            </w:pPr>
            <w:r w:rsidRPr="00D04988">
              <w:rPr>
                <w:rFonts w:ascii="Calibri Light" w:hAnsi="Calibri Light"/>
                <w:color w:val="000000" w:themeColor="text1"/>
                <w:sz w:val="20"/>
                <w:szCs w:val="20"/>
              </w:rPr>
              <w:t>0,65%</w:t>
            </w:r>
          </w:p>
        </w:tc>
      </w:tr>
      <w:tr w:rsidR="000E3186" w:rsidRPr="00D04988" w:rsidTr="00C519E7">
        <w:tc>
          <w:tcPr>
            <w:tcW w:w="1760" w:type="pct"/>
            <w:shd w:val="clear" w:color="auto" w:fill="FBEEC9" w:themeFill="background2"/>
            <w:vAlign w:val="center"/>
          </w:tcPr>
          <w:p w:rsidR="000E3186" w:rsidRPr="00D04988" w:rsidRDefault="000E3186" w:rsidP="005E02FB">
            <w:pPr>
              <w:spacing w:after="0"/>
              <w:jc w:val="center"/>
              <w:rPr>
                <w:rFonts w:cs="Times New Roman"/>
                <w:b/>
                <w:color w:val="000000" w:themeColor="text1"/>
                <w:sz w:val="20"/>
                <w:szCs w:val="20"/>
              </w:rPr>
            </w:pPr>
            <w:r w:rsidRPr="00D04988">
              <w:rPr>
                <w:rFonts w:cs="Times New Roman"/>
                <w:b/>
                <w:color w:val="000000" w:themeColor="text1"/>
                <w:sz w:val="20"/>
                <w:szCs w:val="20"/>
              </w:rPr>
              <w:t>Kacpury</w:t>
            </w:r>
          </w:p>
        </w:tc>
        <w:tc>
          <w:tcPr>
            <w:tcW w:w="1078" w:type="pct"/>
            <w:vAlign w:val="center"/>
          </w:tcPr>
          <w:p w:rsidR="000E3186" w:rsidRPr="00D04988" w:rsidRDefault="000E3186" w:rsidP="005E02FB">
            <w:pPr>
              <w:spacing w:after="0"/>
              <w:jc w:val="center"/>
              <w:rPr>
                <w:rFonts w:cs="Times New Roman"/>
                <w:color w:val="000000" w:themeColor="text1"/>
                <w:sz w:val="20"/>
                <w:szCs w:val="20"/>
              </w:rPr>
            </w:pPr>
            <w:r w:rsidRPr="00D04988">
              <w:rPr>
                <w:rFonts w:ascii="Calibri Light" w:hAnsi="Calibri Light"/>
                <w:color w:val="000000" w:themeColor="text1"/>
                <w:sz w:val="20"/>
                <w:szCs w:val="20"/>
              </w:rPr>
              <w:t>55</w:t>
            </w:r>
          </w:p>
        </w:tc>
        <w:tc>
          <w:tcPr>
            <w:tcW w:w="1081" w:type="pct"/>
            <w:vAlign w:val="center"/>
          </w:tcPr>
          <w:p w:rsidR="000E3186" w:rsidRPr="00D04988" w:rsidRDefault="000E3186" w:rsidP="005E02FB">
            <w:pPr>
              <w:spacing w:after="0"/>
              <w:jc w:val="center"/>
              <w:rPr>
                <w:rFonts w:cs="Times New Roman"/>
                <w:color w:val="000000" w:themeColor="text1"/>
                <w:sz w:val="20"/>
                <w:szCs w:val="20"/>
              </w:rPr>
            </w:pPr>
            <w:r w:rsidRPr="00D04988">
              <w:rPr>
                <w:rFonts w:ascii="Calibri Light" w:hAnsi="Calibri Light"/>
                <w:color w:val="000000" w:themeColor="text1"/>
                <w:sz w:val="20"/>
                <w:szCs w:val="20"/>
              </w:rPr>
              <w:t>1</w:t>
            </w:r>
          </w:p>
        </w:tc>
        <w:tc>
          <w:tcPr>
            <w:tcW w:w="1081" w:type="pct"/>
            <w:shd w:val="clear" w:color="auto" w:fill="FFC9C9"/>
            <w:vAlign w:val="center"/>
          </w:tcPr>
          <w:p w:rsidR="000E3186" w:rsidRPr="00D04988" w:rsidRDefault="000E3186" w:rsidP="005E02FB">
            <w:pPr>
              <w:spacing w:after="0"/>
              <w:jc w:val="center"/>
              <w:rPr>
                <w:rFonts w:cs="Times New Roman"/>
                <w:color w:val="000000" w:themeColor="text1"/>
                <w:sz w:val="20"/>
                <w:szCs w:val="20"/>
              </w:rPr>
            </w:pPr>
            <w:r w:rsidRPr="00D04988">
              <w:rPr>
                <w:rFonts w:ascii="Calibri Light" w:hAnsi="Calibri Light"/>
                <w:color w:val="000000" w:themeColor="text1"/>
                <w:sz w:val="20"/>
                <w:szCs w:val="20"/>
              </w:rPr>
              <w:t>1,82%</w:t>
            </w:r>
          </w:p>
        </w:tc>
      </w:tr>
      <w:tr w:rsidR="000E3186" w:rsidRPr="00D04988" w:rsidTr="00C519E7">
        <w:tc>
          <w:tcPr>
            <w:tcW w:w="1760" w:type="pct"/>
            <w:shd w:val="clear" w:color="auto" w:fill="FBEEC9" w:themeFill="background2"/>
            <w:vAlign w:val="center"/>
          </w:tcPr>
          <w:p w:rsidR="000E3186" w:rsidRPr="00D04988" w:rsidRDefault="000E3186" w:rsidP="002E0454">
            <w:pPr>
              <w:spacing w:after="0"/>
              <w:jc w:val="center"/>
              <w:rPr>
                <w:rFonts w:cs="Times New Roman"/>
                <w:b/>
                <w:color w:val="000000" w:themeColor="text1"/>
                <w:sz w:val="20"/>
                <w:szCs w:val="20"/>
              </w:rPr>
            </w:pPr>
            <w:r w:rsidRPr="00D04988">
              <w:rPr>
                <w:rFonts w:cs="Times New Roman"/>
                <w:b/>
                <w:color w:val="000000" w:themeColor="text1"/>
                <w:sz w:val="20"/>
                <w:szCs w:val="20"/>
              </w:rPr>
              <w:t>Kalinowo</w:t>
            </w:r>
          </w:p>
        </w:tc>
        <w:tc>
          <w:tcPr>
            <w:tcW w:w="1078" w:type="pct"/>
            <w:vAlign w:val="center"/>
          </w:tcPr>
          <w:p w:rsidR="000E3186" w:rsidRPr="00D04988" w:rsidRDefault="000E3186" w:rsidP="002E0454">
            <w:pPr>
              <w:spacing w:after="0"/>
              <w:jc w:val="center"/>
              <w:rPr>
                <w:rFonts w:cs="Times New Roman"/>
                <w:color w:val="000000" w:themeColor="text1"/>
                <w:sz w:val="20"/>
                <w:szCs w:val="20"/>
              </w:rPr>
            </w:pPr>
            <w:r w:rsidRPr="00D04988">
              <w:rPr>
                <w:rFonts w:ascii="Calibri Light" w:hAnsi="Calibri Light"/>
                <w:color w:val="000000" w:themeColor="text1"/>
                <w:sz w:val="20"/>
                <w:szCs w:val="20"/>
              </w:rPr>
              <w:t>502</w:t>
            </w:r>
          </w:p>
        </w:tc>
        <w:tc>
          <w:tcPr>
            <w:tcW w:w="1081" w:type="pct"/>
            <w:vAlign w:val="center"/>
          </w:tcPr>
          <w:p w:rsidR="000E3186" w:rsidRPr="00D04988" w:rsidRDefault="000E3186" w:rsidP="002E0454">
            <w:pPr>
              <w:spacing w:after="0"/>
              <w:jc w:val="center"/>
              <w:rPr>
                <w:rFonts w:cs="Times New Roman"/>
                <w:color w:val="000000" w:themeColor="text1"/>
                <w:sz w:val="20"/>
                <w:szCs w:val="20"/>
              </w:rPr>
            </w:pPr>
            <w:r w:rsidRPr="00D04988">
              <w:rPr>
                <w:rFonts w:ascii="Calibri Light" w:hAnsi="Calibri Light"/>
                <w:color w:val="000000" w:themeColor="text1"/>
                <w:sz w:val="20"/>
                <w:szCs w:val="20"/>
              </w:rPr>
              <w:t>2</w:t>
            </w:r>
          </w:p>
        </w:tc>
        <w:tc>
          <w:tcPr>
            <w:tcW w:w="1081" w:type="pct"/>
            <w:shd w:val="clear" w:color="auto" w:fill="auto"/>
            <w:vAlign w:val="center"/>
          </w:tcPr>
          <w:p w:rsidR="000E3186" w:rsidRPr="00D04988" w:rsidRDefault="000E3186" w:rsidP="002E0454">
            <w:pPr>
              <w:spacing w:after="0"/>
              <w:jc w:val="center"/>
              <w:rPr>
                <w:rFonts w:cs="Times New Roman"/>
                <w:color w:val="000000" w:themeColor="text1"/>
                <w:sz w:val="20"/>
                <w:szCs w:val="20"/>
              </w:rPr>
            </w:pPr>
            <w:r w:rsidRPr="00D04988">
              <w:rPr>
                <w:rFonts w:ascii="Calibri Light" w:hAnsi="Calibri Light"/>
                <w:color w:val="000000" w:themeColor="text1"/>
                <w:sz w:val="20"/>
                <w:szCs w:val="20"/>
              </w:rPr>
              <w:t>0,40%</w:t>
            </w:r>
          </w:p>
        </w:tc>
      </w:tr>
      <w:tr w:rsidR="000E3186" w:rsidRPr="00D04988" w:rsidTr="00C519E7">
        <w:tc>
          <w:tcPr>
            <w:tcW w:w="1760" w:type="pct"/>
            <w:shd w:val="clear" w:color="auto" w:fill="FBEEC9" w:themeFill="background2"/>
            <w:vAlign w:val="center"/>
          </w:tcPr>
          <w:p w:rsidR="000E3186" w:rsidRPr="00D04988" w:rsidRDefault="000E3186" w:rsidP="002E0454">
            <w:pPr>
              <w:spacing w:after="0"/>
              <w:jc w:val="center"/>
              <w:rPr>
                <w:rFonts w:cs="Times New Roman"/>
                <w:b/>
                <w:color w:val="000000" w:themeColor="text1"/>
                <w:sz w:val="20"/>
                <w:szCs w:val="20"/>
              </w:rPr>
            </w:pPr>
            <w:r w:rsidRPr="00D04988">
              <w:rPr>
                <w:rFonts w:cs="Times New Roman"/>
                <w:b/>
                <w:color w:val="000000" w:themeColor="text1"/>
                <w:sz w:val="20"/>
                <w:szCs w:val="20"/>
              </w:rPr>
              <w:t>Komorowo</w:t>
            </w:r>
          </w:p>
        </w:tc>
        <w:tc>
          <w:tcPr>
            <w:tcW w:w="1078" w:type="pct"/>
            <w:vAlign w:val="center"/>
          </w:tcPr>
          <w:p w:rsidR="000E3186" w:rsidRPr="00D04988" w:rsidRDefault="000E3186" w:rsidP="002E0454">
            <w:pPr>
              <w:spacing w:after="0"/>
              <w:jc w:val="center"/>
              <w:rPr>
                <w:rFonts w:cs="Times New Roman"/>
                <w:color w:val="000000" w:themeColor="text1"/>
                <w:sz w:val="20"/>
                <w:szCs w:val="20"/>
              </w:rPr>
            </w:pPr>
            <w:r w:rsidRPr="00D04988">
              <w:rPr>
                <w:rFonts w:ascii="Calibri Light" w:hAnsi="Calibri Light"/>
                <w:color w:val="000000" w:themeColor="text1"/>
                <w:sz w:val="20"/>
                <w:szCs w:val="20"/>
              </w:rPr>
              <w:t>2057</w:t>
            </w:r>
          </w:p>
        </w:tc>
        <w:tc>
          <w:tcPr>
            <w:tcW w:w="1081" w:type="pct"/>
            <w:vAlign w:val="center"/>
          </w:tcPr>
          <w:p w:rsidR="000E3186" w:rsidRPr="00D04988" w:rsidRDefault="000E3186" w:rsidP="002E0454">
            <w:pPr>
              <w:spacing w:after="0"/>
              <w:jc w:val="center"/>
              <w:rPr>
                <w:rFonts w:cs="Times New Roman"/>
                <w:color w:val="000000" w:themeColor="text1"/>
                <w:sz w:val="20"/>
                <w:szCs w:val="20"/>
              </w:rPr>
            </w:pPr>
            <w:r w:rsidRPr="00D04988">
              <w:rPr>
                <w:rFonts w:ascii="Calibri Light" w:hAnsi="Calibri Light"/>
                <w:color w:val="000000" w:themeColor="text1"/>
                <w:sz w:val="20"/>
                <w:szCs w:val="20"/>
              </w:rPr>
              <w:t>8</w:t>
            </w:r>
          </w:p>
        </w:tc>
        <w:tc>
          <w:tcPr>
            <w:tcW w:w="1081" w:type="pct"/>
            <w:shd w:val="clear" w:color="auto" w:fill="auto"/>
            <w:vAlign w:val="center"/>
          </w:tcPr>
          <w:p w:rsidR="000E3186" w:rsidRPr="00D04988" w:rsidRDefault="000E3186" w:rsidP="002E0454">
            <w:pPr>
              <w:spacing w:after="0"/>
              <w:jc w:val="center"/>
              <w:rPr>
                <w:rFonts w:cs="Times New Roman"/>
                <w:color w:val="000000" w:themeColor="text1"/>
                <w:sz w:val="20"/>
                <w:szCs w:val="20"/>
              </w:rPr>
            </w:pPr>
            <w:r w:rsidRPr="00D04988">
              <w:rPr>
                <w:rFonts w:ascii="Calibri Light" w:hAnsi="Calibri Light"/>
                <w:color w:val="000000" w:themeColor="text1"/>
                <w:sz w:val="20"/>
                <w:szCs w:val="20"/>
              </w:rPr>
              <w:t>0,39%</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Koziki</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129</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3</w:t>
            </w:r>
          </w:p>
        </w:tc>
        <w:tc>
          <w:tcPr>
            <w:tcW w:w="1081" w:type="pct"/>
            <w:shd w:val="clear" w:color="auto" w:fill="FFC9C9"/>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2,33%</w:t>
            </w:r>
          </w:p>
        </w:tc>
      </w:tr>
      <w:tr w:rsidR="00D04988" w:rsidRPr="00D04988" w:rsidTr="00032FA1">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Koziki Majdan</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156</w:t>
            </w:r>
          </w:p>
        </w:tc>
        <w:tc>
          <w:tcPr>
            <w:tcW w:w="1081" w:type="pct"/>
            <w:vAlign w:val="center"/>
          </w:tcPr>
          <w:p w:rsidR="000E3186" w:rsidRPr="00D04988" w:rsidRDefault="00DB341F"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w:t>
            </w:r>
          </w:p>
        </w:tc>
        <w:tc>
          <w:tcPr>
            <w:tcW w:w="1081" w:type="pct"/>
            <w:shd w:val="clear" w:color="auto" w:fill="auto"/>
            <w:vAlign w:val="center"/>
          </w:tcPr>
          <w:p w:rsidR="000E3186" w:rsidRPr="00D04988" w:rsidRDefault="00DB341F"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0,0</w:t>
            </w:r>
            <w:r w:rsidR="00032FA1" w:rsidRPr="00D04988">
              <w:rPr>
                <w:rFonts w:ascii="Calibri Light" w:hAnsi="Calibri Light"/>
                <w:color w:val="000000" w:themeColor="text1"/>
                <w:sz w:val="20"/>
                <w:szCs w:val="20"/>
              </w:rPr>
              <w:t>0</w:t>
            </w:r>
            <w:r w:rsidR="000E3186" w:rsidRPr="00D04988">
              <w:rPr>
                <w:rFonts w:ascii="Calibri Light" w:hAnsi="Calibri Light"/>
                <w:color w:val="000000" w:themeColor="text1"/>
                <w:sz w:val="20"/>
                <w:szCs w:val="20"/>
              </w:rPr>
              <w:t>%</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Kuskowizna</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283</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3</w:t>
            </w:r>
          </w:p>
        </w:tc>
        <w:tc>
          <w:tcPr>
            <w:tcW w:w="1081" w:type="pct"/>
            <w:shd w:val="clear" w:color="auto" w:fill="FFC9C9"/>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1,06%</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Lipniki</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31</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w:t>
            </w:r>
          </w:p>
        </w:tc>
        <w:tc>
          <w:tcPr>
            <w:tcW w:w="1081" w:type="pct"/>
            <w:shd w:val="clear" w:color="auto" w:fill="FFC9C9"/>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3,23%</w:t>
            </w:r>
          </w:p>
        </w:tc>
      </w:tr>
      <w:tr w:rsidR="00D04988" w:rsidRPr="00D04988" w:rsidTr="00032FA1">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Nowe Lubiejewo</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144</w:t>
            </w:r>
          </w:p>
        </w:tc>
        <w:tc>
          <w:tcPr>
            <w:tcW w:w="1081" w:type="pct"/>
            <w:vAlign w:val="center"/>
          </w:tcPr>
          <w:p w:rsidR="000E3186" w:rsidRPr="00D04988" w:rsidRDefault="00DB341F"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w:t>
            </w:r>
          </w:p>
        </w:tc>
        <w:tc>
          <w:tcPr>
            <w:tcW w:w="1081" w:type="pct"/>
            <w:shd w:val="clear" w:color="auto" w:fill="auto"/>
            <w:vAlign w:val="center"/>
          </w:tcPr>
          <w:p w:rsidR="000E3186" w:rsidRPr="00D04988" w:rsidRDefault="00DB341F"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0,0</w:t>
            </w:r>
            <w:r w:rsidR="00032FA1" w:rsidRPr="00D04988">
              <w:rPr>
                <w:rFonts w:ascii="Calibri Light" w:hAnsi="Calibri Light"/>
                <w:color w:val="000000" w:themeColor="text1"/>
                <w:sz w:val="20"/>
                <w:szCs w:val="20"/>
              </w:rPr>
              <w:t>0</w:t>
            </w:r>
            <w:r w:rsidR="000E3186" w:rsidRPr="00D04988">
              <w:rPr>
                <w:rFonts w:ascii="Calibri Light" w:hAnsi="Calibri Light"/>
                <w:color w:val="000000" w:themeColor="text1"/>
                <w:sz w:val="20"/>
                <w:szCs w:val="20"/>
              </w:rPr>
              <w:t>%</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Stare Lubiejewo</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761</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6</w:t>
            </w:r>
          </w:p>
        </w:tc>
        <w:tc>
          <w:tcPr>
            <w:tcW w:w="1081" w:type="pct"/>
            <w:shd w:val="clear" w:color="auto" w:fill="FFC9C9"/>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0,79%</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Nagoszewka I</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222</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w:t>
            </w:r>
          </w:p>
        </w:tc>
        <w:tc>
          <w:tcPr>
            <w:tcW w:w="1081" w:type="pct"/>
            <w:shd w:val="clear" w:color="auto" w:fill="auto"/>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0,45%</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Nagoszewo</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263</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w:t>
            </w:r>
          </w:p>
        </w:tc>
        <w:tc>
          <w:tcPr>
            <w:tcW w:w="1081" w:type="pct"/>
            <w:shd w:val="clear" w:color="auto" w:fill="auto"/>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0,38%</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Nieskórz</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453</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3</w:t>
            </w:r>
          </w:p>
        </w:tc>
        <w:tc>
          <w:tcPr>
            <w:tcW w:w="1081" w:type="pct"/>
            <w:shd w:val="clear" w:color="auto" w:fill="FFC9C9"/>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0,66%</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Nowa Osuchowa</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411</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w:t>
            </w:r>
          </w:p>
        </w:tc>
        <w:tc>
          <w:tcPr>
            <w:tcW w:w="1081" w:type="pct"/>
            <w:shd w:val="clear" w:color="auto" w:fill="auto"/>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0,24%</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Stara Osuchowa</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164</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2</w:t>
            </w:r>
          </w:p>
        </w:tc>
        <w:tc>
          <w:tcPr>
            <w:tcW w:w="1081" w:type="pct"/>
            <w:shd w:val="clear" w:color="auto" w:fill="FFC9C9"/>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1,22%</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Pólki</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105</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w:t>
            </w:r>
          </w:p>
        </w:tc>
        <w:tc>
          <w:tcPr>
            <w:tcW w:w="1081" w:type="pct"/>
            <w:shd w:val="clear" w:color="auto" w:fill="FFC9C9"/>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0,95%</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Przyjmy k. Poręby</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337</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3</w:t>
            </w:r>
          </w:p>
        </w:tc>
        <w:tc>
          <w:tcPr>
            <w:tcW w:w="1081" w:type="pct"/>
            <w:shd w:val="clear" w:color="auto" w:fill="FFC9C9"/>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0,89%</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Stok</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342</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1</w:t>
            </w:r>
          </w:p>
        </w:tc>
        <w:tc>
          <w:tcPr>
            <w:tcW w:w="1081" w:type="pct"/>
            <w:shd w:val="clear" w:color="auto" w:fill="auto"/>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0,29%</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Ugniewo</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964</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3</w:t>
            </w:r>
          </w:p>
        </w:tc>
        <w:tc>
          <w:tcPr>
            <w:tcW w:w="1081" w:type="pct"/>
            <w:shd w:val="clear" w:color="auto" w:fill="auto"/>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0,31%</w:t>
            </w:r>
          </w:p>
        </w:tc>
      </w:tr>
      <w:tr w:rsidR="000E3186" w:rsidRPr="00D04988" w:rsidTr="00C519E7">
        <w:tc>
          <w:tcPr>
            <w:tcW w:w="1760" w:type="pct"/>
            <w:shd w:val="clear" w:color="auto" w:fill="FBEEC9" w:themeFill="background2"/>
            <w:vAlign w:val="center"/>
          </w:tcPr>
          <w:p w:rsidR="000E3186" w:rsidRPr="00D04988" w:rsidRDefault="000E3186" w:rsidP="002E2129">
            <w:pPr>
              <w:spacing w:after="0"/>
              <w:jc w:val="center"/>
              <w:rPr>
                <w:rFonts w:cs="Times New Roman"/>
                <w:b/>
                <w:color w:val="000000" w:themeColor="text1"/>
                <w:sz w:val="20"/>
                <w:szCs w:val="20"/>
              </w:rPr>
            </w:pPr>
            <w:r w:rsidRPr="00D04988">
              <w:rPr>
                <w:rFonts w:cs="Times New Roman"/>
                <w:b/>
                <w:color w:val="000000" w:themeColor="text1"/>
                <w:sz w:val="20"/>
                <w:szCs w:val="20"/>
              </w:rPr>
              <w:t>Zalesie</w:t>
            </w:r>
          </w:p>
        </w:tc>
        <w:tc>
          <w:tcPr>
            <w:tcW w:w="1078"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282</w:t>
            </w:r>
          </w:p>
        </w:tc>
        <w:tc>
          <w:tcPr>
            <w:tcW w:w="1081" w:type="pct"/>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2</w:t>
            </w:r>
          </w:p>
        </w:tc>
        <w:tc>
          <w:tcPr>
            <w:tcW w:w="1081" w:type="pct"/>
            <w:shd w:val="clear" w:color="auto" w:fill="FFC9C9"/>
            <w:vAlign w:val="center"/>
          </w:tcPr>
          <w:p w:rsidR="000E3186" w:rsidRPr="00D04988" w:rsidRDefault="000E3186" w:rsidP="002E2129">
            <w:pPr>
              <w:spacing w:after="0"/>
              <w:jc w:val="center"/>
              <w:rPr>
                <w:rFonts w:cs="Times New Roman"/>
                <w:color w:val="000000" w:themeColor="text1"/>
                <w:sz w:val="20"/>
                <w:szCs w:val="20"/>
              </w:rPr>
            </w:pPr>
            <w:r w:rsidRPr="00D04988">
              <w:rPr>
                <w:rFonts w:ascii="Calibri Light" w:hAnsi="Calibri Light"/>
                <w:color w:val="000000" w:themeColor="text1"/>
                <w:sz w:val="20"/>
                <w:szCs w:val="20"/>
              </w:rPr>
              <w:t>0,71%</w:t>
            </w:r>
          </w:p>
        </w:tc>
      </w:tr>
      <w:tr w:rsidR="002E2129" w:rsidRPr="00D04988" w:rsidTr="00457543">
        <w:tc>
          <w:tcPr>
            <w:tcW w:w="3919" w:type="pct"/>
            <w:gridSpan w:val="3"/>
            <w:shd w:val="clear" w:color="auto" w:fill="D9D9D9" w:themeFill="background1" w:themeFillShade="D9"/>
            <w:vAlign w:val="center"/>
          </w:tcPr>
          <w:p w:rsidR="002E2129" w:rsidRPr="00D04988" w:rsidRDefault="002E2129" w:rsidP="002E2129">
            <w:pPr>
              <w:spacing w:after="0"/>
              <w:jc w:val="center"/>
              <w:rPr>
                <w:rFonts w:ascii="Calibri Light" w:hAnsi="Calibri Light"/>
                <w:b/>
                <w:color w:val="000000" w:themeColor="text1"/>
                <w:sz w:val="20"/>
                <w:szCs w:val="20"/>
              </w:rPr>
            </w:pPr>
            <w:r w:rsidRPr="00D04988">
              <w:rPr>
                <w:rFonts w:ascii="Calibri Light" w:hAnsi="Calibri Light"/>
                <w:b/>
                <w:color w:val="000000" w:themeColor="text1"/>
                <w:sz w:val="20"/>
                <w:szCs w:val="20"/>
              </w:rPr>
              <w:t>ŚREDNIA</w:t>
            </w:r>
          </w:p>
        </w:tc>
        <w:tc>
          <w:tcPr>
            <w:tcW w:w="1081" w:type="pct"/>
            <w:shd w:val="clear" w:color="auto" w:fill="D9D9D9" w:themeFill="background1" w:themeFillShade="D9"/>
            <w:vAlign w:val="center"/>
          </w:tcPr>
          <w:p w:rsidR="002E2129" w:rsidRPr="00D04988" w:rsidRDefault="002E2129" w:rsidP="002E2129">
            <w:pPr>
              <w:spacing w:after="0"/>
              <w:jc w:val="center"/>
              <w:rPr>
                <w:rFonts w:ascii="Calibri Light" w:hAnsi="Calibri Light"/>
                <w:color w:val="000000" w:themeColor="text1"/>
                <w:sz w:val="20"/>
                <w:szCs w:val="20"/>
              </w:rPr>
            </w:pPr>
            <w:r w:rsidRPr="00D04988">
              <w:rPr>
                <w:rFonts w:cs="Times New Roman"/>
                <w:b/>
                <w:color w:val="000000" w:themeColor="text1"/>
                <w:sz w:val="20"/>
                <w:szCs w:val="20"/>
              </w:rPr>
              <w:t>0,61%</w:t>
            </w:r>
          </w:p>
        </w:tc>
      </w:tr>
    </w:tbl>
    <w:p w:rsidR="00731AAE" w:rsidRPr="002E2129" w:rsidRDefault="00731AAE" w:rsidP="00731AAE">
      <w:pPr>
        <w:rPr>
          <w:rFonts w:cs="Times New Roman"/>
        </w:rPr>
      </w:pPr>
      <w:r w:rsidRPr="002E2129">
        <w:rPr>
          <w:rFonts w:cs="Times New Roman"/>
          <w:i/>
          <w:sz w:val="14"/>
        </w:rPr>
        <w:t xml:space="preserve">Źródło: opracowanie własne na podstawie danych Urzędu Gminy Ostrów Mazowiecka i Gminnego Ośrodka Pomocy Społecznej w Ostrowi Mazowieckiej </w:t>
      </w:r>
    </w:p>
    <w:p w:rsidR="00731AAE" w:rsidRPr="00B109AA" w:rsidRDefault="002147C4" w:rsidP="002147C4">
      <w:pPr>
        <w:pStyle w:val="Legenda"/>
      </w:pPr>
      <w:bookmarkStart w:id="27" w:name="_Toc491682476"/>
      <w:r w:rsidRPr="00B109AA">
        <w:lastRenderedPageBreak/>
        <w:t xml:space="preserve">Rysunek </w:t>
      </w:r>
      <w:r w:rsidR="00401AD5" w:rsidRPr="004C29CD">
        <w:fldChar w:fldCharType="begin"/>
      </w:r>
      <w:r w:rsidR="0087393C" w:rsidRPr="00B109AA">
        <w:instrText xml:space="preserve"> SEQ Rysunek \* ARABIC </w:instrText>
      </w:r>
      <w:r w:rsidR="00401AD5" w:rsidRPr="004C29CD">
        <w:fldChar w:fldCharType="separate"/>
      </w:r>
      <w:r w:rsidR="00DE0CCC">
        <w:rPr>
          <w:noProof/>
        </w:rPr>
        <w:t>8</w:t>
      </w:r>
      <w:r w:rsidR="00401AD5" w:rsidRPr="004C29CD">
        <w:rPr>
          <w:noProof/>
        </w:rPr>
        <w:fldChar w:fldCharType="end"/>
      </w:r>
      <w:r w:rsidRPr="00B109AA">
        <w:t>. Udział (%) osób objętych Niebieską Kartą w</w:t>
      </w:r>
      <w:r w:rsidR="00362EF2">
        <w:t xml:space="preserve"> </w:t>
      </w:r>
      <w:r w:rsidRPr="00B109AA">
        <w:t>liczbie ludności ogółem na danym obszarze</w:t>
      </w:r>
      <w:bookmarkEnd w:id="27"/>
    </w:p>
    <w:p w:rsidR="002147C4" w:rsidRDefault="002E2129" w:rsidP="002147C4">
      <w:r w:rsidRPr="007C2995">
        <w:rPr>
          <w:rFonts w:cs="Times New Roman"/>
          <w:noProof/>
          <w:szCs w:val="24"/>
          <w:lang w:eastAsia="pl-PL"/>
        </w:rPr>
        <w:drawing>
          <wp:inline distT="0" distB="0" distL="0" distR="0">
            <wp:extent cx="5759450" cy="4703445"/>
            <wp:effectExtent l="0" t="0" r="0" b="1905"/>
            <wp:docPr id="14" name="Obraz 6" descr="C:\Documents and Settings\user\Pulpit\REWITALIZACJA 2\mapy rewitalizacja 26.05.2017\Udział (%) osób objętych Niebieską Kartą w  liczbie ludności ogółem na danym obszarz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Pulpit\REWITALIZACJA 2\mapy rewitalizacja 26.05.2017\Udział (%) osób objętych Niebieską Kartą w  liczbie ludności ogółem na danym obszarze.bmp"/>
                    <pic:cNvPicPr>
                      <a:picLocks noChangeAspect="1" noChangeArrowheads="1"/>
                    </pic:cNvPicPr>
                  </pic:nvPicPr>
                  <pic:blipFill>
                    <a:blip r:embed="rId23" cstate="print"/>
                    <a:srcRect/>
                    <a:stretch>
                      <a:fillRect/>
                    </a:stretch>
                  </pic:blipFill>
                  <pic:spPr bwMode="auto">
                    <a:xfrm>
                      <a:off x="0" y="0"/>
                      <a:ext cx="5759450" cy="4703445"/>
                    </a:xfrm>
                    <a:prstGeom prst="rect">
                      <a:avLst/>
                    </a:prstGeom>
                    <a:noFill/>
                    <a:ln w="9525">
                      <a:noFill/>
                      <a:miter lim="800000"/>
                      <a:headEnd/>
                      <a:tailEnd/>
                    </a:ln>
                  </pic:spPr>
                </pic:pic>
              </a:graphicData>
            </a:graphic>
          </wp:inline>
        </w:drawing>
      </w:r>
    </w:p>
    <w:p w:rsidR="00C519E7" w:rsidRPr="00B109AA" w:rsidRDefault="00C519E7" w:rsidP="00C519E7">
      <w:pPr>
        <w:pStyle w:val="rdo0"/>
      </w:pPr>
      <w:r>
        <w:t xml:space="preserve">Źródło: opracowanie własne gminy </w:t>
      </w:r>
    </w:p>
    <w:p w:rsidR="007F17F2" w:rsidRPr="00B109AA" w:rsidRDefault="007F17F2" w:rsidP="002E2129">
      <w:pPr>
        <w:ind w:firstLine="708"/>
        <w:rPr>
          <w:rFonts w:cs="Times New Roman"/>
          <w:szCs w:val="24"/>
        </w:rPr>
      </w:pPr>
      <w:r w:rsidRPr="00B109AA">
        <w:rPr>
          <w:rFonts w:cs="Times New Roman"/>
          <w:szCs w:val="24"/>
        </w:rPr>
        <w:t>W roku 2016 główną przyczyną, w związku z którą mieszkańcy wnioskują o pomoc z systemu pomocy społecznej było ubóstwo i bezrobocie. Były to dwa główne powody przyznania pomocy społecznej w Gminie Ostrów mazowiecka w latach 2014-2016.</w:t>
      </w:r>
    </w:p>
    <w:p w:rsidR="007F17F2" w:rsidRPr="00B109AA" w:rsidRDefault="001401CF" w:rsidP="001401CF">
      <w:pPr>
        <w:pStyle w:val="Legenda"/>
        <w:rPr>
          <w:rFonts w:cs="Times New Roman"/>
          <w:color w:val="FF0000"/>
          <w:sz w:val="20"/>
          <w:szCs w:val="20"/>
        </w:rPr>
      </w:pPr>
      <w:bookmarkStart w:id="28" w:name="_Toc491682443"/>
      <w:r w:rsidRPr="00B109AA">
        <w:t xml:space="preserve">Tabela </w:t>
      </w:r>
      <w:r w:rsidR="00B307F7">
        <w:fldChar w:fldCharType="begin"/>
      </w:r>
      <w:r w:rsidR="00B307F7">
        <w:instrText xml:space="preserve"> SEQ Tabela \* ARABIC </w:instrText>
      </w:r>
      <w:r w:rsidR="00B307F7">
        <w:fldChar w:fldCharType="separate"/>
      </w:r>
      <w:r w:rsidR="00DE0CCC">
        <w:rPr>
          <w:noProof/>
        </w:rPr>
        <w:t>8</w:t>
      </w:r>
      <w:r w:rsidR="00B307F7">
        <w:rPr>
          <w:noProof/>
        </w:rPr>
        <w:fldChar w:fldCharType="end"/>
      </w:r>
      <w:r w:rsidRPr="00B109AA">
        <w:t xml:space="preserve"> </w:t>
      </w:r>
      <w:r w:rsidR="007F17F2" w:rsidRPr="00B109AA">
        <w:rPr>
          <w:rFonts w:cs="Times New Roman"/>
          <w:color w:val="auto"/>
          <w:sz w:val="20"/>
          <w:szCs w:val="20"/>
        </w:rPr>
        <w:t>Powody przyznawania pomocy społecznej w Gminie Ostrów Mazowiecka w latach 2014-2016</w:t>
      </w:r>
      <w:bookmarkEnd w:id="28"/>
      <w:r w:rsidR="007F17F2" w:rsidRPr="00B109AA">
        <w:rPr>
          <w:rFonts w:cs="Times New Roman"/>
          <w:color w:val="auto"/>
          <w:sz w:val="20"/>
          <w:szCs w:val="20"/>
        </w:rPr>
        <w:t xml:space="preserve"> </w:t>
      </w:r>
    </w:p>
    <w:tbl>
      <w:tblPr>
        <w:tblW w:w="9012" w:type="dxa"/>
        <w:tblInd w:w="55" w:type="dxa"/>
        <w:tblCellMar>
          <w:left w:w="70" w:type="dxa"/>
          <w:right w:w="70" w:type="dxa"/>
        </w:tblCellMar>
        <w:tblLook w:val="04A0" w:firstRow="1" w:lastRow="0" w:firstColumn="1" w:lastColumn="0" w:noHBand="0" w:noVBand="1"/>
      </w:tblPr>
      <w:tblGrid>
        <w:gridCol w:w="4760"/>
        <w:gridCol w:w="1417"/>
        <w:gridCol w:w="1418"/>
        <w:gridCol w:w="1417"/>
      </w:tblGrid>
      <w:tr w:rsidR="007F17F2" w:rsidRPr="00B109AA" w:rsidTr="00B103B4">
        <w:trPr>
          <w:trHeight w:val="488"/>
        </w:trPr>
        <w:tc>
          <w:tcPr>
            <w:tcW w:w="4760" w:type="dxa"/>
            <w:vMerge w:val="restart"/>
            <w:tcBorders>
              <w:top w:val="single" w:sz="4" w:space="0" w:color="auto"/>
              <w:left w:val="single" w:sz="4" w:space="0" w:color="auto"/>
              <w:bottom w:val="single" w:sz="4" w:space="0" w:color="000000"/>
              <w:right w:val="single" w:sz="4" w:space="0" w:color="auto"/>
            </w:tcBorders>
            <w:shd w:val="clear" w:color="auto" w:fill="FFFF66"/>
            <w:noWrap/>
            <w:vAlign w:val="center"/>
            <w:hideMark/>
          </w:tcPr>
          <w:p w:rsidR="007F17F2" w:rsidRPr="002E2129" w:rsidRDefault="007F17F2" w:rsidP="001726A9">
            <w:pPr>
              <w:spacing w:after="0" w:line="240" w:lineRule="auto"/>
              <w:jc w:val="center"/>
              <w:rPr>
                <w:rFonts w:eastAsia="Times New Roman" w:cs="Calibri"/>
                <w:b/>
                <w:bCs/>
                <w:color w:val="000000"/>
                <w:szCs w:val="24"/>
                <w:lang w:eastAsia="pl-PL"/>
              </w:rPr>
            </w:pPr>
            <w:r w:rsidRPr="002E2129">
              <w:rPr>
                <w:rFonts w:eastAsia="Times New Roman" w:cs="Calibri"/>
                <w:b/>
                <w:bCs/>
                <w:color w:val="000000"/>
                <w:szCs w:val="24"/>
                <w:lang w:eastAsia="pl-PL"/>
              </w:rPr>
              <w:t>Problem</w:t>
            </w:r>
          </w:p>
        </w:tc>
        <w:tc>
          <w:tcPr>
            <w:tcW w:w="4252" w:type="dxa"/>
            <w:gridSpan w:val="3"/>
            <w:tcBorders>
              <w:top w:val="single" w:sz="4" w:space="0" w:color="auto"/>
              <w:left w:val="nil"/>
              <w:bottom w:val="single" w:sz="4" w:space="0" w:color="auto"/>
              <w:right w:val="single" w:sz="4" w:space="0" w:color="auto"/>
            </w:tcBorders>
            <w:shd w:val="clear" w:color="auto" w:fill="FFFF66"/>
            <w:noWrap/>
            <w:vAlign w:val="center"/>
            <w:hideMark/>
          </w:tcPr>
          <w:p w:rsidR="007F17F2" w:rsidRPr="002E2129" w:rsidRDefault="007F17F2" w:rsidP="001726A9">
            <w:pPr>
              <w:spacing w:after="0" w:line="240" w:lineRule="auto"/>
              <w:jc w:val="center"/>
              <w:rPr>
                <w:rFonts w:eastAsia="Times New Roman" w:cs="Calibri"/>
                <w:b/>
                <w:bCs/>
                <w:color w:val="000000"/>
                <w:szCs w:val="24"/>
                <w:lang w:eastAsia="pl-PL"/>
              </w:rPr>
            </w:pPr>
            <w:r w:rsidRPr="002E2129">
              <w:rPr>
                <w:rFonts w:eastAsia="Times New Roman" w:cs="Calibri"/>
                <w:b/>
                <w:bCs/>
                <w:color w:val="000000"/>
                <w:szCs w:val="24"/>
                <w:lang w:eastAsia="pl-PL"/>
              </w:rPr>
              <w:t>Liczba rodzin</w:t>
            </w:r>
          </w:p>
        </w:tc>
      </w:tr>
      <w:tr w:rsidR="007F17F2" w:rsidRPr="00B109AA" w:rsidTr="00B103B4">
        <w:trPr>
          <w:trHeight w:val="488"/>
        </w:trPr>
        <w:tc>
          <w:tcPr>
            <w:tcW w:w="4760" w:type="dxa"/>
            <w:vMerge/>
            <w:tcBorders>
              <w:top w:val="single" w:sz="4" w:space="0" w:color="auto"/>
              <w:left w:val="single" w:sz="4" w:space="0" w:color="auto"/>
              <w:bottom w:val="single" w:sz="4" w:space="0" w:color="000000"/>
              <w:right w:val="single" w:sz="4" w:space="0" w:color="auto"/>
            </w:tcBorders>
            <w:shd w:val="clear" w:color="auto" w:fill="FFFF66"/>
            <w:vAlign w:val="center"/>
            <w:hideMark/>
          </w:tcPr>
          <w:p w:rsidR="007F17F2" w:rsidRPr="002E2129" w:rsidRDefault="007F17F2" w:rsidP="001726A9">
            <w:pPr>
              <w:spacing w:after="0" w:line="240" w:lineRule="auto"/>
              <w:rPr>
                <w:rFonts w:eastAsia="Times New Roman" w:cs="Calibri"/>
                <w:b/>
                <w:bCs/>
                <w:color w:val="000000"/>
                <w:szCs w:val="24"/>
                <w:lang w:eastAsia="pl-PL"/>
              </w:rPr>
            </w:pPr>
          </w:p>
        </w:tc>
        <w:tc>
          <w:tcPr>
            <w:tcW w:w="1417" w:type="dxa"/>
            <w:tcBorders>
              <w:top w:val="nil"/>
              <w:left w:val="nil"/>
              <w:bottom w:val="single" w:sz="4" w:space="0" w:color="auto"/>
              <w:right w:val="single" w:sz="4" w:space="0" w:color="auto"/>
            </w:tcBorders>
            <w:shd w:val="clear" w:color="auto" w:fill="FFFF66"/>
            <w:noWrap/>
            <w:vAlign w:val="center"/>
            <w:hideMark/>
          </w:tcPr>
          <w:p w:rsidR="007F17F2" w:rsidRPr="002E2129" w:rsidRDefault="007F17F2" w:rsidP="001726A9">
            <w:pPr>
              <w:spacing w:after="0" w:line="240" w:lineRule="auto"/>
              <w:jc w:val="center"/>
              <w:rPr>
                <w:rFonts w:eastAsia="Times New Roman" w:cs="Calibri"/>
                <w:b/>
                <w:bCs/>
                <w:color w:val="000000"/>
                <w:szCs w:val="24"/>
                <w:lang w:eastAsia="pl-PL"/>
              </w:rPr>
            </w:pPr>
            <w:r w:rsidRPr="002E2129">
              <w:rPr>
                <w:rFonts w:eastAsia="Times New Roman" w:cs="Calibri"/>
                <w:b/>
                <w:bCs/>
                <w:color w:val="000000"/>
                <w:szCs w:val="24"/>
                <w:lang w:eastAsia="pl-PL"/>
              </w:rPr>
              <w:t>2014</w:t>
            </w:r>
          </w:p>
        </w:tc>
        <w:tc>
          <w:tcPr>
            <w:tcW w:w="1418" w:type="dxa"/>
            <w:tcBorders>
              <w:top w:val="nil"/>
              <w:left w:val="nil"/>
              <w:bottom w:val="single" w:sz="4" w:space="0" w:color="auto"/>
              <w:right w:val="single" w:sz="4" w:space="0" w:color="auto"/>
            </w:tcBorders>
            <w:shd w:val="clear" w:color="auto" w:fill="FFFF66"/>
            <w:noWrap/>
            <w:vAlign w:val="center"/>
            <w:hideMark/>
          </w:tcPr>
          <w:p w:rsidR="007F17F2" w:rsidRPr="002E2129" w:rsidRDefault="007F17F2" w:rsidP="001726A9">
            <w:pPr>
              <w:spacing w:after="0" w:line="240" w:lineRule="auto"/>
              <w:jc w:val="center"/>
              <w:rPr>
                <w:rFonts w:eastAsia="Times New Roman" w:cs="Calibri"/>
                <w:b/>
                <w:bCs/>
                <w:color w:val="000000"/>
                <w:szCs w:val="24"/>
                <w:lang w:eastAsia="pl-PL"/>
              </w:rPr>
            </w:pPr>
            <w:r w:rsidRPr="002E2129">
              <w:rPr>
                <w:rFonts w:eastAsia="Times New Roman" w:cs="Calibri"/>
                <w:b/>
                <w:bCs/>
                <w:color w:val="000000"/>
                <w:szCs w:val="24"/>
                <w:lang w:eastAsia="pl-PL"/>
              </w:rPr>
              <w:t>2015</w:t>
            </w:r>
          </w:p>
        </w:tc>
        <w:tc>
          <w:tcPr>
            <w:tcW w:w="1417" w:type="dxa"/>
            <w:tcBorders>
              <w:top w:val="nil"/>
              <w:left w:val="nil"/>
              <w:bottom w:val="single" w:sz="4" w:space="0" w:color="auto"/>
              <w:right w:val="single" w:sz="4" w:space="0" w:color="auto"/>
            </w:tcBorders>
            <w:shd w:val="clear" w:color="auto" w:fill="FFFF66"/>
            <w:noWrap/>
            <w:vAlign w:val="center"/>
            <w:hideMark/>
          </w:tcPr>
          <w:p w:rsidR="007F17F2" w:rsidRPr="002E2129" w:rsidRDefault="007F17F2" w:rsidP="001726A9">
            <w:pPr>
              <w:spacing w:after="0" w:line="240" w:lineRule="auto"/>
              <w:jc w:val="center"/>
              <w:rPr>
                <w:rFonts w:eastAsia="Times New Roman" w:cs="Calibri"/>
                <w:b/>
                <w:bCs/>
                <w:color w:val="000000"/>
                <w:szCs w:val="24"/>
                <w:lang w:eastAsia="pl-PL"/>
              </w:rPr>
            </w:pPr>
            <w:r w:rsidRPr="002E2129">
              <w:rPr>
                <w:rFonts w:eastAsia="Times New Roman" w:cs="Calibri"/>
                <w:b/>
                <w:bCs/>
                <w:color w:val="000000"/>
                <w:szCs w:val="24"/>
                <w:lang w:eastAsia="pl-PL"/>
              </w:rPr>
              <w:t>2016</w:t>
            </w:r>
          </w:p>
        </w:tc>
      </w:tr>
      <w:tr w:rsidR="007F17F2" w:rsidRPr="00B109AA" w:rsidTr="00B103B4">
        <w:trPr>
          <w:trHeight w:val="488"/>
        </w:trPr>
        <w:tc>
          <w:tcPr>
            <w:tcW w:w="4760" w:type="dxa"/>
            <w:tcBorders>
              <w:top w:val="single" w:sz="4" w:space="0" w:color="000000"/>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Ubóstwo</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333</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343</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301</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Sieroctwo</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Bezdomność</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5</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3</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2</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Potrzeba ochrony macierzyństwa</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92</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100</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90</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W tym: rodziny wielodzietne</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70</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90</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78</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lastRenderedPageBreak/>
              <w:t>Bezrobocie</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339</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320</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266</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Niepełnosprawność</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201</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185</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155</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Długotrwała lub ciężka choroba</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189</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193</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161</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Bezradność w sprawach opiekuńczo</w:t>
            </w:r>
            <w:r w:rsidR="00362EF2">
              <w:rPr>
                <w:rFonts w:eastAsia="Times New Roman" w:cs="Calibri"/>
                <w:color w:val="000000"/>
                <w:sz w:val="20"/>
                <w:szCs w:val="20"/>
                <w:lang w:eastAsia="pl-PL"/>
              </w:rPr>
              <w:t xml:space="preserve"> </w:t>
            </w:r>
            <w:r w:rsidRPr="002E2129">
              <w:rPr>
                <w:rFonts w:eastAsia="Times New Roman" w:cs="Calibri"/>
                <w:color w:val="000000"/>
                <w:sz w:val="20"/>
                <w:szCs w:val="20"/>
                <w:lang w:eastAsia="pl-PL"/>
              </w:rPr>
              <w:t>- wychowawczych</w:t>
            </w:r>
            <w:r w:rsidR="00362EF2">
              <w:rPr>
                <w:rFonts w:eastAsia="Times New Roman" w:cs="Calibri"/>
                <w:color w:val="000000"/>
                <w:sz w:val="20"/>
                <w:szCs w:val="20"/>
                <w:lang w:eastAsia="pl-PL"/>
              </w:rPr>
              <w:t xml:space="preserve"> </w:t>
            </w:r>
            <w:r w:rsidRPr="002E2129">
              <w:rPr>
                <w:rFonts w:eastAsia="Times New Roman" w:cs="Calibri"/>
                <w:color w:val="000000"/>
                <w:sz w:val="20"/>
                <w:szCs w:val="20"/>
                <w:lang w:eastAsia="pl-PL"/>
              </w:rPr>
              <w:t>i prowadzenia gospodarstwa domowego ogółem</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42</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40</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21</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W tym: rodziny niepełne</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24</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28</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16</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W tym: rodziny wielodzietne</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18</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12</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5</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Przemoc w rodzinie</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22</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21</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15</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Potrzeba ochrony ofiar handlu ludźmi</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Alkoholizm</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28</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27</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18</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Narkomania</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 xml:space="preserve">Trudności w przystosowaniu do życia po </w:t>
            </w:r>
            <w:r w:rsidR="008239E2" w:rsidRPr="002E2129">
              <w:rPr>
                <w:rFonts w:eastAsia="Times New Roman" w:cs="Calibri"/>
                <w:color w:val="000000"/>
                <w:sz w:val="20"/>
                <w:szCs w:val="20"/>
                <w:lang w:eastAsia="pl-PL"/>
              </w:rPr>
              <w:t>zwolnieniu</w:t>
            </w:r>
            <w:r w:rsidR="00362EF2">
              <w:rPr>
                <w:rFonts w:eastAsia="Times New Roman" w:cs="Calibri"/>
                <w:color w:val="000000"/>
                <w:sz w:val="20"/>
                <w:szCs w:val="20"/>
                <w:lang w:eastAsia="pl-PL"/>
              </w:rPr>
              <w:t xml:space="preserve"> </w:t>
            </w:r>
            <w:r w:rsidRPr="002E2129">
              <w:rPr>
                <w:rFonts w:eastAsia="Times New Roman" w:cs="Calibri"/>
                <w:color w:val="000000"/>
                <w:sz w:val="20"/>
                <w:szCs w:val="20"/>
                <w:lang w:eastAsia="pl-PL"/>
              </w:rPr>
              <w:t xml:space="preserve">z zakładu karnego </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2</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6</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Trudności w int</w:t>
            </w:r>
            <w:r w:rsidR="008239E2" w:rsidRPr="002E2129">
              <w:rPr>
                <w:rFonts w:eastAsia="Times New Roman" w:cs="Calibri"/>
                <w:color w:val="000000"/>
                <w:sz w:val="20"/>
                <w:szCs w:val="20"/>
                <w:lang w:eastAsia="pl-PL"/>
              </w:rPr>
              <w:t>egracji osób, które otrzymały s</w:t>
            </w:r>
            <w:r w:rsidRPr="002E2129">
              <w:rPr>
                <w:rFonts w:eastAsia="Times New Roman" w:cs="Calibri"/>
                <w:color w:val="000000"/>
                <w:sz w:val="20"/>
                <w:szCs w:val="20"/>
                <w:lang w:eastAsia="pl-PL"/>
              </w:rPr>
              <w:t>t</w:t>
            </w:r>
            <w:r w:rsidR="008239E2" w:rsidRPr="002E2129">
              <w:rPr>
                <w:rFonts w:eastAsia="Times New Roman" w:cs="Calibri"/>
                <w:color w:val="000000"/>
                <w:sz w:val="20"/>
                <w:szCs w:val="20"/>
                <w:lang w:eastAsia="pl-PL"/>
              </w:rPr>
              <w:t>atut</w:t>
            </w:r>
            <w:r w:rsidRPr="002E2129">
              <w:rPr>
                <w:rFonts w:eastAsia="Times New Roman" w:cs="Calibri"/>
                <w:color w:val="000000"/>
                <w:sz w:val="20"/>
                <w:szCs w:val="20"/>
                <w:lang w:eastAsia="pl-PL"/>
              </w:rPr>
              <w:t xml:space="preserve"> uchodźcy lub ochronę uzupełniającą</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Zdarzenie losowe</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Sytuacja kryzysowa</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1</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r>
      <w:tr w:rsidR="007F17F2" w:rsidRPr="00B109AA" w:rsidTr="00B103B4">
        <w:trPr>
          <w:trHeight w:val="488"/>
        </w:trPr>
        <w:tc>
          <w:tcPr>
            <w:tcW w:w="4760"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F17F2" w:rsidRPr="002E2129" w:rsidRDefault="007F17F2" w:rsidP="001726A9">
            <w:pPr>
              <w:spacing w:after="0" w:line="240" w:lineRule="auto"/>
              <w:rPr>
                <w:rFonts w:eastAsia="Times New Roman" w:cs="Calibri"/>
                <w:color w:val="000000"/>
                <w:sz w:val="20"/>
                <w:szCs w:val="20"/>
                <w:lang w:eastAsia="pl-PL"/>
              </w:rPr>
            </w:pPr>
            <w:r w:rsidRPr="002E2129">
              <w:rPr>
                <w:rFonts w:eastAsia="Times New Roman" w:cs="Calibri"/>
                <w:color w:val="000000"/>
                <w:sz w:val="20"/>
                <w:szCs w:val="20"/>
                <w:lang w:eastAsia="pl-PL"/>
              </w:rPr>
              <w:t>Klęska żywiołowa lub ekologiczna</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8"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c>
          <w:tcPr>
            <w:tcW w:w="1417" w:type="dxa"/>
            <w:tcBorders>
              <w:top w:val="nil"/>
              <w:left w:val="nil"/>
              <w:bottom w:val="single" w:sz="4" w:space="0" w:color="auto"/>
              <w:right w:val="single" w:sz="4" w:space="0" w:color="auto"/>
            </w:tcBorders>
            <w:shd w:val="clear" w:color="auto" w:fill="auto"/>
            <w:noWrap/>
            <w:vAlign w:val="center"/>
            <w:hideMark/>
          </w:tcPr>
          <w:p w:rsidR="007F17F2" w:rsidRPr="002E2129" w:rsidRDefault="007F17F2" w:rsidP="001726A9">
            <w:pPr>
              <w:spacing w:after="0" w:line="240" w:lineRule="auto"/>
              <w:jc w:val="center"/>
              <w:rPr>
                <w:rFonts w:eastAsia="Times New Roman" w:cs="Calibri"/>
                <w:color w:val="000000"/>
                <w:szCs w:val="24"/>
                <w:lang w:eastAsia="pl-PL"/>
              </w:rPr>
            </w:pPr>
            <w:r w:rsidRPr="002E2129">
              <w:rPr>
                <w:rFonts w:eastAsia="Times New Roman" w:cs="Calibri"/>
                <w:color w:val="000000"/>
                <w:szCs w:val="24"/>
                <w:lang w:eastAsia="pl-PL"/>
              </w:rPr>
              <w:t>0</w:t>
            </w:r>
          </w:p>
        </w:tc>
      </w:tr>
      <w:tr w:rsidR="007F17F2" w:rsidRPr="00B109AA" w:rsidTr="00A42B92">
        <w:trPr>
          <w:trHeight w:val="489"/>
        </w:trPr>
        <w:tc>
          <w:tcPr>
            <w:tcW w:w="4760" w:type="dxa"/>
            <w:tcBorders>
              <w:top w:val="single" w:sz="4" w:space="0" w:color="auto"/>
              <w:left w:val="single" w:sz="4" w:space="0" w:color="auto"/>
              <w:bottom w:val="single" w:sz="4" w:space="0" w:color="auto"/>
              <w:right w:val="single" w:sz="4" w:space="0" w:color="auto"/>
            </w:tcBorders>
            <w:shd w:val="clear" w:color="auto" w:fill="FFFF66"/>
            <w:noWrap/>
            <w:vAlign w:val="center"/>
            <w:hideMark/>
          </w:tcPr>
          <w:p w:rsidR="007F17F2" w:rsidRPr="002E2129" w:rsidRDefault="007F17F2" w:rsidP="001726A9">
            <w:pPr>
              <w:spacing w:after="0" w:line="240" w:lineRule="auto"/>
              <w:rPr>
                <w:rFonts w:eastAsia="Times New Roman" w:cs="Calibri"/>
                <w:b/>
                <w:bCs/>
                <w:color w:val="000000"/>
                <w:sz w:val="20"/>
                <w:szCs w:val="20"/>
                <w:lang w:eastAsia="pl-PL"/>
              </w:rPr>
            </w:pPr>
            <w:r w:rsidRPr="002E2129">
              <w:rPr>
                <w:rFonts w:eastAsia="Times New Roman" w:cs="Calibri"/>
                <w:b/>
                <w:bCs/>
                <w:color w:val="000000"/>
                <w:sz w:val="20"/>
                <w:szCs w:val="20"/>
                <w:lang w:eastAsia="pl-PL"/>
              </w:rPr>
              <w:t>Ogółem</w:t>
            </w:r>
          </w:p>
        </w:tc>
        <w:tc>
          <w:tcPr>
            <w:tcW w:w="1417" w:type="dxa"/>
            <w:tcBorders>
              <w:top w:val="single" w:sz="4" w:space="0" w:color="auto"/>
              <w:left w:val="nil"/>
              <w:bottom w:val="single" w:sz="4" w:space="0" w:color="auto"/>
              <w:right w:val="single" w:sz="4" w:space="0" w:color="auto"/>
            </w:tcBorders>
            <w:shd w:val="clear" w:color="auto" w:fill="FFFF66"/>
            <w:noWrap/>
            <w:vAlign w:val="center"/>
            <w:hideMark/>
          </w:tcPr>
          <w:p w:rsidR="007F17F2" w:rsidRPr="002E2129" w:rsidRDefault="007F17F2" w:rsidP="00A42B92">
            <w:pPr>
              <w:spacing w:after="0" w:line="240" w:lineRule="auto"/>
              <w:jc w:val="center"/>
              <w:rPr>
                <w:rFonts w:eastAsia="Times New Roman" w:cs="Calibri"/>
                <w:b/>
                <w:bCs/>
                <w:color w:val="000000"/>
                <w:lang w:eastAsia="pl-PL"/>
              </w:rPr>
            </w:pPr>
            <w:r w:rsidRPr="002E2129">
              <w:rPr>
                <w:rFonts w:eastAsia="Times New Roman" w:cs="Calibri"/>
                <w:b/>
                <w:bCs/>
                <w:color w:val="000000"/>
                <w:lang w:eastAsia="pl-PL"/>
              </w:rPr>
              <w:t>1367</w:t>
            </w:r>
          </w:p>
        </w:tc>
        <w:tc>
          <w:tcPr>
            <w:tcW w:w="1418" w:type="dxa"/>
            <w:tcBorders>
              <w:top w:val="single" w:sz="4" w:space="0" w:color="auto"/>
              <w:left w:val="nil"/>
              <w:bottom w:val="single" w:sz="4" w:space="0" w:color="auto"/>
              <w:right w:val="single" w:sz="4" w:space="0" w:color="auto"/>
            </w:tcBorders>
            <w:shd w:val="clear" w:color="auto" w:fill="FFFF66"/>
            <w:noWrap/>
            <w:vAlign w:val="center"/>
            <w:hideMark/>
          </w:tcPr>
          <w:p w:rsidR="007F17F2" w:rsidRPr="002E2129" w:rsidRDefault="007F17F2" w:rsidP="00A42B92">
            <w:pPr>
              <w:spacing w:after="0" w:line="240" w:lineRule="auto"/>
              <w:jc w:val="center"/>
              <w:rPr>
                <w:rFonts w:eastAsia="Times New Roman" w:cs="Calibri"/>
                <w:b/>
                <w:bCs/>
                <w:color w:val="000000"/>
                <w:lang w:eastAsia="pl-PL"/>
              </w:rPr>
            </w:pPr>
            <w:r w:rsidRPr="002E2129">
              <w:rPr>
                <w:rFonts w:eastAsia="Times New Roman" w:cs="Calibri"/>
                <w:b/>
                <w:bCs/>
                <w:color w:val="000000"/>
                <w:lang w:eastAsia="pl-PL"/>
              </w:rPr>
              <w:t>1368</w:t>
            </w:r>
          </w:p>
        </w:tc>
        <w:tc>
          <w:tcPr>
            <w:tcW w:w="1417" w:type="dxa"/>
            <w:tcBorders>
              <w:top w:val="single" w:sz="4" w:space="0" w:color="auto"/>
              <w:left w:val="nil"/>
              <w:bottom w:val="single" w:sz="4" w:space="0" w:color="auto"/>
              <w:right w:val="single" w:sz="4" w:space="0" w:color="auto"/>
            </w:tcBorders>
            <w:shd w:val="clear" w:color="auto" w:fill="FFFF66"/>
            <w:noWrap/>
            <w:vAlign w:val="center"/>
            <w:hideMark/>
          </w:tcPr>
          <w:p w:rsidR="007F17F2" w:rsidRPr="002E2129" w:rsidRDefault="007F17F2" w:rsidP="00A42B92">
            <w:pPr>
              <w:spacing w:after="0" w:line="240" w:lineRule="auto"/>
              <w:jc w:val="center"/>
              <w:rPr>
                <w:rFonts w:eastAsia="Times New Roman" w:cs="Calibri"/>
                <w:b/>
                <w:bCs/>
                <w:color w:val="000000"/>
                <w:lang w:eastAsia="pl-PL"/>
              </w:rPr>
            </w:pPr>
            <w:r w:rsidRPr="002E2129">
              <w:rPr>
                <w:rFonts w:eastAsia="Times New Roman" w:cs="Calibri"/>
                <w:b/>
                <w:bCs/>
                <w:color w:val="000000"/>
                <w:lang w:eastAsia="pl-PL"/>
              </w:rPr>
              <w:t>1129</w:t>
            </w:r>
          </w:p>
        </w:tc>
      </w:tr>
    </w:tbl>
    <w:p w:rsidR="00F57373" w:rsidRPr="00B109AA" w:rsidRDefault="00F57373" w:rsidP="00F57373">
      <w:pPr>
        <w:rPr>
          <w:rFonts w:cs="Times New Roman"/>
          <w:color w:val="FF0000"/>
          <w:szCs w:val="24"/>
        </w:rPr>
      </w:pPr>
    </w:p>
    <w:p w:rsidR="007F17F2" w:rsidRPr="00B109AA" w:rsidRDefault="00631900" w:rsidP="00076642">
      <w:pPr>
        <w:ind w:firstLine="708"/>
        <w:rPr>
          <w:rFonts w:cs="Times New Roman"/>
          <w:szCs w:val="24"/>
        </w:rPr>
      </w:pPr>
      <w:r w:rsidRPr="00B109AA">
        <w:rPr>
          <w:rFonts w:cs="Times New Roman"/>
          <w:szCs w:val="24"/>
        </w:rPr>
        <w:t xml:space="preserve">Jednym z przejawów wzrostu problemów społecznych w gminie </w:t>
      </w:r>
      <w:r w:rsidR="008239E2" w:rsidRPr="00B109AA">
        <w:rPr>
          <w:rFonts w:cs="Times New Roman"/>
          <w:szCs w:val="24"/>
        </w:rPr>
        <w:t xml:space="preserve">może być </w:t>
      </w:r>
      <w:r w:rsidRPr="00B109AA">
        <w:rPr>
          <w:rFonts w:cs="Times New Roman"/>
          <w:szCs w:val="24"/>
        </w:rPr>
        <w:t>rosnące zapotrzebowania na mieszkania socjalne. Gmina Ostrów Mazowiecka w swoich zasobach komunalnych posiada ogółem 15 lokali mieszkalnych o łącznej powierzchni 672,06 m</w:t>
      </w:r>
      <w:r w:rsidRPr="00B109AA">
        <w:rPr>
          <w:rFonts w:cs="Times New Roman"/>
          <w:szCs w:val="24"/>
          <w:vertAlign w:val="superscript"/>
        </w:rPr>
        <w:t>2</w:t>
      </w:r>
      <w:r w:rsidRPr="00B109AA">
        <w:rPr>
          <w:rFonts w:cs="Times New Roman"/>
          <w:szCs w:val="24"/>
        </w:rPr>
        <w:t>.</w:t>
      </w:r>
      <w:r w:rsidR="007F17F2" w:rsidRPr="00B109AA">
        <w:rPr>
          <w:rFonts w:cs="Times New Roman"/>
          <w:szCs w:val="24"/>
        </w:rPr>
        <w:t xml:space="preserve"> </w:t>
      </w:r>
      <w:r w:rsidR="007B6656" w:rsidRPr="00B109AA">
        <w:rPr>
          <w:rFonts w:cs="Times New Roman"/>
          <w:szCs w:val="24"/>
        </w:rPr>
        <w:t>Mieszkańcy ze względu na ubóstwo,</w:t>
      </w:r>
      <w:r w:rsidR="008239E2" w:rsidRPr="00B109AA">
        <w:rPr>
          <w:rFonts w:cs="Times New Roman"/>
          <w:szCs w:val="24"/>
        </w:rPr>
        <w:t xml:space="preserve"> niski </w:t>
      </w:r>
      <w:r w:rsidR="007F17F2" w:rsidRPr="00B109AA">
        <w:rPr>
          <w:rFonts w:cs="Times New Roman"/>
          <w:szCs w:val="24"/>
        </w:rPr>
        <w:t>stan dochodów, coraz częściej występują do Wójta Gminy Ostrów Mazowiecka o przyznanie mieszkania socjalnego. Koszty utrzymania</w:t>
      </w:r>
      <w:r w:rsidR="008239E2" w:rsidRPr="00B109AA">
        <w:rPr>
          <w:rFonts w:cs="Times New Roman"/>
          <w:szCs w:val="24"/>
        </w:rPr>
        <w:t xml:space="preserve"> mieszkania socjalnego, czynszu są znacznie niższe niż na rynku lokalnym. Dodatkowo mieszkańcy o niskich dochodach mogą ubiegać się o dodatek mieszkaniowy z GOPS lub doraźną jednorazową</w:t>
      </w:r>
      <w:r w:rsidR="00362EF2">
        <w:rPr>
          <w:rFonts w:cs="Times New Roman"/>
          <w:szCs w:val="24"/>
        </w:rPr>
        <w:t xml:space="preserve"> </w:t>
      </w:r>
      <w:r w:rsidR="008239E2" w:rsidRPr="00B109AA">
        <w:rPr>
          <w:rFonts w:cs="Times New Roman"/>
          <w:szCs w:val="24"/>
        </w:rPr>
        <w:t xml:space="preserve">pomoc na opał. </w:t>
      </w:r>
    </w:p>
    <w:p w:rsidR="00B20BA6" w:rsidRPr="00B109AA" w:rsidRDefault="00B20BA6" w:rsidP="00B20BA6">
      <w:pPr>
        <w:pStyle w:val="Legenda"/>
        <w:rPr>
          <w:rFonts w:cs="Times New Roman"/>
          <w:szCs w:val="24"/>
        </w:rPr>
      </w:pPr>
      <w:bookmarkStart w:id="29" w:name="_Toc491682477"/>
      <w:r w:rsidRPr="00B109AA">
        <w:lastRenderedPageBreak/>
        <w:t xml:space="preserve">Rysunek </w:t>
      </w:r>
      <w:r w:rsidR="00401AD5" w:rsidRPr="004C29CD">
        <w:fldChar w:fldCharType="begin"/>
      </w:r>
      <w:r w:rsidR="00312BA5" w:rsidRPr="00B109AA">
        <w:instrText xml:space="preserve"> SEQ Rysunek \* ARABIC </w:instrText>
      </w:r>
      <w:r w:rsidR="00401AD5" w:rsidRPr="004C29CD">
        <w:fldChar w:fldCharType="separate"/>
      </w:r>
      <w:r w:rsidR="00DE0CCC">
        <w:rPr>
          <w:noProof/>
        </w:rPr>
        <w:t>9</w:t>
      </w:r>
      <w:r w:rsidR="00401AD5" w:rsidRPr="004C29CD">
        <w:rPr>
          <w:noProof/>
        </w:rPr>
        <w:fldChar w:fldCharType="end"/>
      </w:r>
      <w:r w:rsidRPr="00B109AA">
        <w:t xml:space="preserve"> </w:t>
      </w:r>
      <w:r w:rsidR="005B741A">
        <w:t>Liczba</w:t>
      </w:r>
      <w:r w:rsidRPr="00B109AA">
        <w:t xml:space="preserve"> złożonych wniosków o przydział lokalu mieszkaniowego</w:t>
      </w:r>
      <w:bookmarkEnd w:id="29"/>
    </w:p>
    <w:p w:rsidR="00C519E7" w:rsidRDefault="00C519E7" w:rsidP="00ED7948">
      <w:pPr>
        <w:spacing w:line="240" w:lineRule="auto"/>
        <w:rPr>
          <w:rFonts w:cs="Times New Roman"/>
          <w:color w:val="FF0000"/>
          <w:szCs w:val="24"/>
        </w:rPr>
      </w:pPr>
      <w:r>
        <w:rPr>
          <w:rFonts w:cs="Times New Roman"/>
          <w:noProof/>
          <w:color w:val="FF0000"/>
          <w:szCs w:val="24"/>
          <w:lang w:eastAsia="pl-PL"/>
        </w:rPr>
        <w:drawing>
          <wp:inline distT="0" distB="0" distL="0" distR="0">
            <wp:extent cx="5486400" cy="3200400"/>
            <wp:effectExtent l="0" t="0" r="0" b="0"/>
            <wp:docPr id="7174" name="Wykres 717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D7948" w:rsidRPr="00ED7948" w:rsidRDefault="00ED7948" w:rsidP="00ED7948">
      <w:pPr>
        <w:pStyle w:val="rdo"/>
        <w:spacing w:line="240" w:lineRule="auto"/>
      </w:pPr>
      <w:r w:rsidRPr="00ED7948">
        <w:t xml:space="preserve">Źródło: opracowanie własne gminy </w:t>
      </w:r>
    </w:p>
    <w:p w:rsidR="000817F8" w:rsidRDefault="00631900" w:rsidP="00457543">
      <w:pPr>
        <w:ind w:firstLine="708"/>
        <w:rPr>
          <w:rFonts w:cs="Times New Roman"/>
          <w:szCs w:val="24"/>
        </w:rPr>
      </w:pPr>
      <w:r w:rsidRPr="00B109AA">
        <w:rPr>
          <w:rFonts w:cs="Times New Roman"/>
          <w:szCs w:val="24"/>
        </w:rPr>
        <w:t>W Referacie Infrastruktury Gminnej na dzień 31.12.2015 r. zarejestrowanych było 48 wniosków oczekujących na przydział lokalu z zasobów komunalnych. Są to osoby i rodziny o niskich dochodach, bądź utrzymujące się z zasiłku Gminnego Ośrodka Pomocy Społecznej.</w:t>
      </w:r>
      <w:r w:rsidR="00457543">
        <w:rPr>
          <w:rFonts w:cs="Times New Roman"/>
          <w:szCs w:val="24"/>
        </w:rPr>
        <w:t xml:space="preserve"> </w:t>
      </w:r>
      <w:r w:rsidR="008239E2" w:rsidRPr="00B109AA">
        <w:rPr>
          <w:rFonts w:cs="Times New Roman"/>
          <w:szCs w:val="24"/>
        </w:rPr>
        <w:t>Ponadto Gmina Ostrów Mazowiecka pośredniczy w wynajmowaniu lokali mieszkalnych z</w:t>
      </w:r>
      <w:r w:rsidR="00895F18">
        <w:rPr>
          <w:rFonts w:cs="Times New Roman"/>
          <w:szCs w:val="24"/>
        </w:rPr>
        <w:t> </w:t>
      </w:r>
      <w:r w:rsidR="008239E2" w:rsidRPr="00B109AA">
        <w:rPr>
          <w:rFonts w:cs="Times New Roman"/>
          <w:szCs w:val="24"/>
        </w:rPr>
        <w:t xml:space="preserve">Wojskowej Agencji Mieszkaniowej. </w:t>
      </w:r>
      <w:r w:rsidR="00895F18">
        <w:rPr>
          <w:rFonts w:cs="Times New Roman"/>
          <w:szCs w:val="24"/>
        </w:rPr>
        <w:t>Do tej pory</w:t>
      </w:r>
      <w:r w:rsidR="00895F18" w:rsidRPr="00B109AA">
        <w:rPr>
          <w:rFonts w:cs="Times New Roman"/>
          <w:szCs w:val="24"/>
        </w:rPr>
        <w:t xml:space="preserve"> </w:t>
      </w:r>
      <w:r w:rsidR="008239E2" w:rsidRPr="00B109AA">
        <w:rPr>
          <w:rFonts w:cs="Times New Roman"/>
          <w:szCs w:val="24"/>
        </w:rPr>
        <w:t>Gmina zawarła 12 takich umów</w:t>
      </w:r>
      <w:r w:rsidR="003C0F5E" w:rsidRPr="00B109AA">
        <w:rPr>
          <w:rFonts w:cs="Times New Roman"/>
          <w:szCs w:val="24"/>
        </w:rPr>
        <w:t>,</w:t>
      </w:r>
      <w:r w:rsidR="008239E2" w:rsidRPr="00B109AA">
        <w:rPr>
          <w:rFonts w:cs="Times New Roman"/>
          <w:szCs w:val="24"/>
        </w:rPr>
        <w:t xml:space="preserve"> </w:t>
      </w:r>
      <w:r w:rsidR="007B6656" w:rsidRPr="00B109AA">
        <w:rPr>
          <w:rFonts w:cs="Times New Roman"/>
          <w:szCs w:val="24"/>
        </w:rPr>
        <w:br/>
      </w:r>
      <w:r w:rsidR="008239E2" w:rsidRPr="00B109AA">
        <w:rPr>
          <w:rFonts w:cs="Times New Roman"/>
          <w:szCs w:val="24"/>
        </w:rPr>
        <w:t>a zapotrzebowanie mieszkańców ciągle wzrasta.</w:t>
      </w:r>
      <w:r w:rsidR="000272F2" w:rsidRPr="00B109AA">
        <w:rPr>
          <w:rFonts w:cs="Times New Roman"/>
          <w:szCs w:val="24"/>
        </w:rPr>
        <w:t xml:space="preserve"> Większość osób wynajmujących mieszkania</w:t>
      </w:r>
      <w:r w:rsidR="00362EF2">
        <w:rPr>
          <w:rFonts w:cs="Times New Roman"/>
          <w:szCs w:val="24"/>
        </w:rPr>
        <w:t xml:space="preserve"> </w:t>
      </w:r>
      <w:r w:rsidR="000272F2" w:rsidRPr="00B109AA">
        <w:rPr>
          <w:rFonts w:cs="Times New Roman"/>
          <w:szCs w:val="24"/>
        </w:rPr>
        <w:t>to mieszkańcy Komorowa.</w:t>
      </w:r>
      <w:r w:rsidR="00362EF2">
        <w:rPr>
          <w:rFonts w:cs="Times New Roman"/>
          <w:szCs w:val="24"/>
        </w:rPr>
        <w:t xml:space="preserve"> </w:t>
      </w:r>
      <w:r w:rsidR="008239E2" w:rsidRPr="00B109AA">
        <w:rPr>
          <w:rFonts w:cs="Times New Roman"/>
          <w:szCs w:val="24"/>
        </w:rPr>
        <w:t xml:space="preserve">Obecnie w kolejce na mieszkanie z WAM czeka 5 osób. </w:t>
      </w:r>
      <w:r w:rsidR="000272F2" w:rsidRPr="00B109AA">
        <w:rPr>
          <w:rFonts w:cs="Times New Roman"/>
          <w:szCs w:val="24"/>
        </w:rPr>
        <w:t>Brak nowego budownictwa – bloków mieszkalnych na terenie Gminy Ostrów Mazowiecka oraz jak wskazują dane GOPS duże ubóstwo mieszkańców wpływa na zapotrzebowanie na lokale socjalne. W</w:t>
      </w:r>
      <w:r w:rsidR="00895F18">
        <w:rPr>
          <w:rFonts w:cs="Times New Roman"/>
          <w:szCs w:val="24"/>
        </w:rPr>
        <w:t> </w:t>
      </w:r>
      <w:r w:rsidR="000272F2" w:rsidRPr="00B109AA">
        <w:rPr>
          <w:rFonts w:cs="Times New Roman"/>
          <w:szCs w:val="24"/>
        </w:rPr>
        <w:t xml:space="preserve">związku z małą </w:t>
      </w:r>
      <w:r w:rsidR="003C0F5E" w:rsidRPr="00B109AA">
        <w:rPr>
          <w:rFonts w:cs="Times New Roman"/>
          <w:szCs w:val="24"/>
        </w:rPr>
        <w:t>liczbą</w:t>
      </w:r>
      <w:r w:rsidR="000272F2" w:rsidRPr="00B109AA">
        <w:rPr>
          <w:rFonts w:cs="Times New Roman"/>
          <w:szCs w:val="24"/>
        </w:rPr>
        <w:t xml:space="preserve"> mieszkań o małym metrażu ceny czynszów są dosyć wysokie i dlatego też mieszkańcy naszej Gminy szukają rozwiązań alternatywnych poprzez zwrac</w:t>
      </w:r>
      <w:r w:rsidR="00EA65E4" w:rsidRPr="00B109AA">
        <w:rPr>
          <w:rFonts w:cs="Times New Roman"/>
          <w:szCs w:val="24"/>
        </w:rPr>
        <w:t>anie się do Wójta Gminy Ostrów M</w:t>
      </w:r>
      <w:r w:rsidR="000272F2" w:rsidRPr="00B109AA">
        <w:rPr>
          <w:rFonts w:cs="Times New Roman"/>
          <w:szCs w:val="24"/>
        </w:rPr>
        <w:t xml:space="preserve">azowiecka o przyznanie lokalu socjalnego. </w:t>
      </w:r>
    </w:p>
    <w:p w:rsidR="000272F2" w:rsidRPr="00B109AA" w:rsidRDefault="000817F8" w:rsidP="00B55C13">
      <w:pPr>
        <w:rPr>
          <w:rFonts w:cs="Times New Roman"/>
          <w:szCs w:val="24"/>
        </w:rPr>
      </w:pPr>
      <w:r>
        <w:rPr>
          <w:rFonts w:cs="Times New Roman"/>
          <w:szCs w:val="24"/>
        </w:rPr>
        <w:t xml:space="preserve">Występowanie problemu ubóstwa jest ściśle powiązane z problemem bezrobocia, wykształceniem mieszkańców, sytuacją na lokalnym rynku pracy. Długotrwałe pobieranie świadczeń doprowadza do pogłębienia zjawiska bezradności życiowej. </w:t>
      </w:r>
      <w:r w:rsidR="0075196F">
        <w:rPr>
          <w:rFonts w:cs="Times New Roman"/>
          <w:szCs w:val="24"/>
        </w:rPr>
        <w:t xml:space="preserve">W sytuacji gdy wysokość pobieranych świadczeń spełnia minimalne oczekiwania jednostki, podejmowanie działań mających na celu poprawę jakości życia nie staje się priorytetowe dla wielu mieszkańców. </w:t>
      </w:r>
    </w:p>
    <w:p w:rsidR="00631900" w:rsidRPr="00B109AA" w:rsidRDefault="00631900" w:rsidP="0046785A">
      <w:pPr>
        <w:pStyle w:val="Nagwek2"/>
      </w:pPr>
      <w:bookmarkStart w:id="30" w:name="_Toc491682536"/>
      <w:r w:rsidRPr="00B109AA">
        <w:lastRenderedPageBreak/>
        <w:t>Przestępczość</w:t>
      </w:r>
      <w:bookmarkEnd w:id="30"/>
    </w:p>
    <w:p w:rsidR="006C1637" w:rsidRPr="0025660D" w:rsidRDefault="006C1637" w:rsidP="006C1637">
      <w:pPr>
        <w:rPr>
          <w:rFonts w:cs="Times New Roman"/>
        </w:rPr>
      </w:pPr>
      <w:r w:rsidRPr="002E2129">
        <w:rPr>
          <w:rFonts w:cs="Times New Roman"/>
        </w:rPr>
        <w:t xml:space="preserve">Jednym z istotnych działań w zakresie poziomu życia ludności jest zapewnienie odpowiedniego stopnia bezpieczeństwa. Za zapewnienie bezpieczeństwa na terenie gminy odpowiada Komenda Powiatowa Policji w Ostrowi Mazowieckiej. Na terenie Gminy Ostrów Mazowiecka nie działają posterunki policji. </w:t>
      </w:r>
      <w:r w:rsidRPr="0025660D">
        <w:rPr>
          <w:rFonts w:cs="Times New Roman"/>
        </w:rPr>
        <w:t>Zgodnie z danymi Komendy Powiatowej Policji w Ostrowi Mazowieckiej na terenie Gminy Ostrów Mazowiecka w 2015 roku przeprowadzono aż 1301 interwencji.</w:t>
      </w:r>
    </w:p>
    <w:p w:rsidR="006C1637" w:rsidRPr="0025660D" w:rsidRDefault="006C1637" w:rsidP="006C1637">
      <w:pPr>
        <w:rPr>
          <w:rFonts w:cs="Times New Roman"/>
        </w:rPr>
      </w:pPr>
      <w:r w:rsidRPr="0025660D">
        <w:rPr>
          <w:rFonts w:cs="Times New Roman"/>
        </w:rPr>
        <w:t xml:space="preserve">Poniższe tabele przedstawiają kolejno </w:t>
      </w:r>
      <w:r w:rsidR="005B741A">
        <w:rPr>
          <w:rFonts w:cs="Times New Roman"/>
        </w:rPr>
        <w:t>liczb</w:t>
      </w:r>
      <w:r w:rsidR="0025660D">
        <w:rPr>
          <w:rFonts w:cs="Times New Roman"/>
        </w:rPr>
        <w:t>ę</w:t>
      </w:r>
      <w:r w:rsidRPr="0025660D">
        <w:rPr>
          <w:rFonts w:cs="Times New Roman"/>
        </w:rPr>
        <w:t xml:space="preserve"> interwencji</w:t>
      </w:r>
      <w:r w:rsidR="00362EF2">
        <w:rPr>
          <w:rFonts w:cs="Times New Roman"/>
        </w:rPr>
        <w:t xml:space="preserve"> </w:t>
      </w:r>
      <w:r w:rsidRPr="0025660D">
        <w:rPr>
          <w:rFonts w:cs="Times New Roman"/>
        </w:rPr>
        <w:t>policji i straży pożarnych w 2015 roku w ujęciu całej Gminy, co obrazuje jak bardzo potrzebne są działania Gminy w zakresie zwiększenia bezpieczeństwa na danym obszarze:</w:t>
      </w:r>
    </w:p>
    <w:p w:rsidR="006C1637" w:rsidRPr="00B109AA" w:rsidRDefault="006C1637" w:rsidP="006C1637">
      <w:pPr>
        <w:pStyle w:val="Legenda"/>
      </w:pPr>
      <w:bookmarkStart w:id="31" w:name="_Toc491682444"/>
      <w:r w:rsidRPr="00B109AA">
        <w:t xml:space="preserve">Tabela </w:t>
      </w:r>
      <w:r w:rsidR="00B307F7">
        <w:fldChar w:fldCharType="begin"/>
      </w:r>
      <w:r w:rsidR="00B307F7">
        <w:instrText xml:space="preserve"> SEQ Tabela \* ARABIC </w:instrText>
      </w:r>
      <w:r w:rsidR="00B307F7">
        <w:fldChar w:fldCharType="separate"/>
      </w:r>
      <w:r w:rsidR="00DE0CCC">
        <w:rPr>
          <w:noProof/>
        </w:rPr>
        <w:t>9</w:t>
      </w:r>
      <w:r w:rsidR="00B307F7">
        <w:rPr>
          <w:noProof/>
        </w:rPr>
        <w:fldChar w:fldCharType="end"/>
      </w:r>
      <w:r w:rsidRPr="00B109AA">
        <w:t xml:space="preserve">. </w:t>
      </w:r>
      <w:r w:rsidR="005B741A">
        <w:t>Liczba</w:t>
      </w:r>
      <w:r w:rsidRPr="00B109AA">
        <w:t xml:space="preserve"> interwencji policji przypadająca na 1 000 mieszkańców danego obszaru</w:t>
      </w:r>
      <w:bookmarkEnd w:id="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55"/>
        <w:gridCol w:w="1310"/>
        <w:gridCol w:w="2671"/>
        <w:gridCol w:w="2124"/>
      </w:tblGrid>
      <w:tr w:rsidR="0025660D" w:rsidRPr="0025660D" w:rsidTr="0025660D">
        <w:trPr>
          <w:trHeight w:val="1620"/>
        </w:trPr>
        <w:tc>
          <w:tcPr>
            <w:tcW w:w="1631" w:type="pct"/>
            <w:shd w:val="clear" w:color="000000" w:fill="FFFF66"/>
            <w:vAlign w:val="center"/>
            <w:hideMark/>
          </w:tcPr>
          <w:p w:rsidR="0025660D" w:rsidRPr="008F4708" w:rsidRDefault="0025660D" w:rsidP="0025660D">
            <w:pPr>
              <w:spacing w:after="0" w:line="240" w:lineRule="auto"/>
              <w:jc w:val="center"/>
              <w:rPr>
                <w:rFonts w:eastAsia="Times New Roman" w:cs="Times New Roman"/>
                <w:b/>
                <w:color w:val="000000"/>
                <w:sz w:val="20"/>
                <w:szCs w:val="20"/>
                <w:lang w:eastAsia="pl-PL"/>
              </w:rPr>
            </w:pPr>
            <w:r w:rsidRPr="008F4708">
              <w:rPr>
                <w:rFonts w:eastAsia="Times New Roman" w:cs="Times New Roman"/>
                <w:b/>
                <w:color w:val="000000"/>
                <w:sz w:val="20"/>
                <w:szCs w:val="20"/>
                <w:lang w:eastAsia="pl-PL"/>
              </w:rPr>
              <w:t>Sołectwo</w:t>
            </w:r>
          </w:p>
        </w:tc>
        <w:tc>
          <w:tcPr>
            <w:tcW w:w="723" w:type="pct"/>
            <w:shd w:val="clear" w:color="000000" w:fill="FFFF66"/>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Liczba ludności</w:t>
            </w:r>
          </w:p>
        </w:tc>
        <w:tc>
          <w:tcPr>
            <w:tcW w:w="1474" w:type="pct"/>
            <w:shd w:val="clear" w:color="000000" w:fill="FFFF00"/>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Łączna liczba interwencji przeprowadzonych przez Komendę Powiatową Policji w Ostrowi Mazowieckiej w 2015r.</w:t>
            </w:r>
          </w:p>
        </w:tc>
        <w:tc>
          <w:tcPr>
            <w:tcW w:w="1172" w:type="pct"/>
            <w:shd w:val="clear" w:color="000000" w:fill="FFFF00"/>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Liczba interwencji policji w przeliczeniu na 1 000 mieszkańców danej jednostki podziału</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color w:val="000000"/>
                <w:sz w:val="20"/>
                <w:szCs w:val="20"/>
                <w:lang w:eastAsia="pl-PL"/>
              </w:rPr>
            </w:pPr>
            <w:r w:rsidRPr="008F4708">
              <w:rPr>
                <w:rFonts w:eastAsia="Times New Roman" w:cs="Times New Roman"/>
                <w:b/>
                <w:color w:val="000000"/>
                <w:sz w:val="20"/>
                <w:szCs w:val="20"/>
                <w:lang w:eastAsia="pl-PL"/>
              </w:rPr>
              <w:t>Antoniewo</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49</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4</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81,63</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Biel</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313</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23</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73,48</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Budy Grudzie</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133</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13</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97,74</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Dybki</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259</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76</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293,44</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Fidury</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28</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35,71</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Guty Bujno</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155</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32</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206,45</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Jasienica</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384</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23</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59,90</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Jelenie</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227</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13</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57,27</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Jelonki</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309</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19</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61,49</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Kalinowo</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502</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19</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37,85</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Kalinowo Parcele</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98</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10,20</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Komorowo</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2057</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252</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122,51</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Koziki</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129</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13</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100,78</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Koziki Majdan</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156</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11</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70,51</w:t>
            </w:r>
          </w:p>
        </w:tc>
      </w:tr>
      <w:tr w:rsidR="0025660D" w:rsidRPr="0025660D" w:rsidTr="008F4708">
        <w:trPr>
          <w:trHeight w:val="292"/>
        </w:trPr>
        <w:tc>
          <w:tcPr>
            <w:tcW w:w="1631" w:type="pct"/>
            <w:shd w:val="clear" w:color="000000" w:fill="FFFF99"/>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Kuskowizna, Dudy, Kacpury, Sagaje</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407</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54</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132,68</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Lipniki</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31</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4</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129,03</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Nagoszewka (Pierwsza i Druga)</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553</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19</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34,36</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Nagoszewo, Turka</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363</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27</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74,38</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Nieskórz</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453</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35</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77,26</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Nowa Grabownica</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219</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26</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118,72</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Nowa Osuchowa</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411</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74</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180,05</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lastRenderedPageBreak/>
              <w:t>Nowe Lubiejewo</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144</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16</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111,11</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Pałapus</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163</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13</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79,75</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Podborze</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462</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34</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73,59</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Popielarnia</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125</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8,00</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Pólki</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108</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9,26</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Prosienica</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190</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47</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247,37</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Przyjmy k. Jelonek</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86</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5</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58,14</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Przyjmy k. Poręby</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337</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45</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133,53</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Rogóźnia</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268</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6</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22,39</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Sielc</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347</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35</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100,86</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Smolechy</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160</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11</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68,75</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Stara Grabownica</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358</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39</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108,94</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Stara Osuchowa</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164</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5</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30,49</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Stare Lubiejewo</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761</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136</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178,71</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Stok</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342</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22</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64,33</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Sulęcin Kolonia</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89</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9</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101,12</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Ugniewo</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964</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95</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98,55</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Wiśniewo</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172</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4</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23,26</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Zakrzewek</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60</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w:t>
            </w:r>
          </w:p>
        </w:tc>
        <w:tc>
          <w:tcPr>
            <w:tcW w:w="1172" w:type="pct"/>
            <w:shd w:val="clear" w:color="auto" w:fill="auto"/>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16,67</w:t>
            </w:r>
          </w:p>
        </w:tc>
      </w:tr>
      <w:tr w:rsidR="0025660D" w:rsidRPr="0025660D" w:rsidTr="008F4708">
        <w:trPr>
          <w:trHeight w:val="315"/>
        </w:trPr>
        <w:tc>
          <w:tcPr>
            <w:tcW w:w="1631" w:type="pct"/>
            <w:shd w:val="clear" w:color="000000" w:fill="FFFF99"/>
            <w:noWrap/>
            <w:vAlign w:val="center"/>
            <w:hideMark/>
          </w:tcPr>
          <w:p w:rsidR="0025660D" w:rsidRPr="008F4708" w:rsidRDefault="0025660D" w:rsidP="0025660D">
            <w:pPr>
              <w:spacing w:after="0" w:line="240" w:lineRule="auto"/>
              <w:jc w:val="center"/>
              <w:rPr>
                <w:rFonts w:eastAsia="Times New Roman" w:cs="Times New Roman"/>
                <w:b/>
                <w:sz w:val="20"/>
                <w:szCs w:val="20"/>
                <w:lang w:eastAsia="pl-PL"/>
              </w:rPr>
            </w:pPr>
            <w:r w:rsidRPr="008F4708">
              <w:rPr>
                <w:rFonts w:eastAsia="Times New Roman" w:cs="Times New Roman"/>
                <w:b/>
                <w:sz w:val="20"/>
                <w:szCs w:val="20"/>
                <w:lang w:eastAsia="pl-PL"/>
              </w:rPr>
              <w:t>Zalesie</w:t>
            </w:r>
          </w:p>
        </w:tc>
        <w:tc>
          <w:tcPr>
            <w:tcW w:w="723" w:type="pct"/>
            <w:shd w:val="clear" w:color="auto" w:fill="FFFFFF" w:themeFill="background1"/>
            <w:noWrap/>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282</w:t>
            </w:r>
          </w:p>
        </w:tc>
        <w:tc>
          <w:tcPr>
            <w:tcW w:w="1474" w:type="pct"/>
            <w:shd w:val="clear" w:color="000000" w:fill="FFFFFF"/>
            <w:vAlign w:val="center"/>
            <w:hideMark/>
          </w:tcPr>
          <w:p w:rsidR="0025660D" w:rsidRPr="0025660D" w:rsidRDefault="0025660D" w:rsidP="0025660D">
            <w:pPr>
              <w:spacing w:after="0" w:line="240" w:lineRule="auto"/>
              <w:jc w:val="center"/>
              <w:rPr>
                <w:rFonts w:eastAsia="Times New Roman" w:cs="Times New Roman"/>
                <w:color w:val="000000"/>
                <w:sz w:val="20"/>
                <w:szCs w:val="20"/>
                <w:lang w:eastAsia="pl-PL"/>
              </w:rPr>
            </w:pPr>
            <w:r w:rsidRPr="0025660D">
              <w:rPr>
                <w:rFonts w:eastAsia="Times New Roman" w:cs="Times New Roman"/>
                <w:color w:val="000000"/>
                <w:sz w:val="20"/>
                <w:szCs w:val="20"/>
                <w:lang w:eastAsia="pl-PL"/>
              </w:rPr>
              <w:t>37</w:t>
            </w:r>
          </w:p>
        </w:tc>
        <w:tc>
          <w:tcPr>
            <w:tcW w:w="1172" w:type="pct"/>
            <w:shd w:val="clear" w:color="000000" w:fill="FFC7CE"/>
            <w:noWrap/>
            <w:vAlign w:val="center"/>
            <w:hideMark/>
          </w:tcPr>
          <w:p w:rsidR="0025660D" w:rsidRPr="0025660D" w:rsidRDefault="0025660D" w:rsidP="0025660D">
            <w:pPr>
              <w:spacing w:after="0" w:line="240" w:lineRule="auto"/>
              <w:jc w:val="center"/>
              <w:rPr>
                <w:rFonts w:eastAsia="Times New Roman" w:cs="Times New Roman"/>
                <w:color w:val="9C0006"/>
                <w:sz w:val="20"/>
                <w:szCs w:val="20"/>
                <w:lang w:eastAsia="pl-PL"/>
              </w:rPr>
            </w:pPr>
            <w:r w:rsidRPr="0025660D">
              <w:rPr>
                <w:rFonts w:eastAsia="Times New Roman" w:cs="Times New Roman"/>
                <w:color w:val="9C0006"/>
                <w:sz w:val="20"/>
                <w:szCs w:val="20"/>
                <w:lang w:eastAsia="pl-PL"/>
              </w:rPr>
              <w:t>131,21</w:t>
            </w:r>
          </w:p>
        </w:tc>
      </w:tr>
      <w:tr w:rsidR="008F4708" w:rsidRPr="0025660D" w:rsidTr="008F4708">
        <w:trPr>
          <w:trHeight w:val="300"/>
        </w:trPr>
        <w:tc>
          <w:tcPr>
            <w:tcW w:w="3828" w:type="pct"/>
            <w:gridSpan w:val="3"/>
            <w:shd w:val="clear" w:color="auto" w:fill="D9D9D9" w:themeFill="background1" w:themeFillShade="D9"/>
            <w:noWrap/>
            <w:vAlign w:val="center"/>
          </w:tcPr>
          <w:p w:rsidR="008F4708" w:rsidRPr="008F4708" w:rsidRDefault="008F4708" w:rsidP="0025660D">
            <w:pPr>
              <w:spacing w:after="0" w:line="240" w:lineRule="auto"/>
              <w:jc w:val="center"/>
              <w:rPr>
                <w:rFonts w:eastAsia="Times New Roman" w:cs="Times New Roman"/>
                <w:b/>
                <w:color w:val="000000"/>
                <w:sz w:val="20"/>
                <w:szCs w:val="20"/>
                <w:lang w:eastAsia="pl-PL"/>
              </w:rPr>
            </w:pPr>
            <w:r w:rsidRPr="008F4708">
              <w:rPr>
                <w:rFonts w:eastAsia="Times New Roman" w:cs="Times New Roman"/>
                <w:b/>
                <w:color w:val="000000"/>
                <w:sz w:val="20"/>
                <w:szCs w:val="20"/>
                <w:lang w:eastAsia="pl-PL"/>
              </w:rPr>
              <w:t>ŚREDNIA</w:t>
            </w:r>
          </w:p>
        </w:tc>
        <w:tc>
          <w:tcPr>
            <w:tcW w:w="1172" w:type="pct"/>
            <w:shd w:val="clear" w:color="auto" w:fill="D9D9D9" w:themeFill="background1" w:themeFillShade="D9"/>
            <w:noWrap/>
            <w:vAlign w:val="center"/>
            <w:hideMark/>
          </w:tcPr>
          <w:p w:rsidR="008F4708" w:rsidRPr="008F4708" w:rsidRDefault="008F4708" w:rsidP="0025660D">
            <w:pPr>
              <w:spacing w:after="0" w:line="240" w:lineRule="auto"/>
              <w:jc w:val="center"/>
              <w:rPr>
                <w:rFonts w:eastAsia="Times New Roman" w:cs="Times New Roman"/>
                <w:b/>
                <w:color w:val="000000"/>
                <w:sz w:val="20"/>
                <w:szCs w:val="20"/>
                <w:lang w:eastAsia="pl-PL"/>
              </w:rPr>
            </w:pPr>
            <w:r w:rsidRPr="008F4708">
              <w:rPr>
                <w:rFonts w:eastAsia="Times New Roman" w:cs="Times New Roman"/>
                <w:b/>
                <w:color w:val="000000"/>
                <w:sz w:val="20"/>
                <w:szCs w:val="20"/>
                <w:lang w:eastAsia="pl-PL"/>
              </w:rPr>
              <w:t>101,50</w:t>
            </w:r>
          </w:p>
        </w:tc>
      </w:tr>
    </w:tbl>
    <w:p w:rsidR="006C1637" w:rsidRPr="0025660D" w:rsidRDefault="006C1637" w:rsidP="006C1637">
      <w:pPr>
        <w:rPr>
          <w:rFonts w:cs="Times New Roman"/>
        </w:rPr>
      </w:pPr>
      <w:r w:rsidRPr="0025660D">
        <w:rPr>
          <w:rFonts w:cs="Times New Roman"/>
          <w:i/>
          <w:sz w:val="14"/>
        </w:rPr>
        <w:t xml:space="preserve">Źródło: opracowanie własne na podstawie danych Urzędu Gminy Ostrów Mazowiecka i Komendy Powiatowej Policji w Ostrowi Mazowieckiej </w:t>
      </w:r>
    </w:p>
    <w:p w:rsidR="006C1637" w:rsidRPr="0025660D" w:rsidRDefault="002147C4" w:rsidP="002147C4">
      <w:pPr>
        <w:pStyle w:val="Legenda"/>
        <w:rPr>
          <w:rFonts w:cs="Times New Roman"/>
        </w:rPr>
      </w:pPr>
      <w:bookmarkStart w:id="32" w:name="_Toc491682478"/>
      <w:r w:rsidRPr="00B109AA">
        <w:lastRenderedPageBreak/>
        <w:t xml:space="preserve">Rysunek </w:t>
      </w:r>
      <w:r w:rsidR="00401AD5" w:rsidRPr="004C29CD">
        <w:fldChar w:fldCharType="begin"/>
      </w:r>
      <w:r w:rsidR="0087393C" w:rsidRPr="00B109AA">
        <w:instrText xml:space="preserve"> SEQ Rysunek \* ARABIC </w:instrText>
      </w:r>
      <w:r w:rsidR="00401AD5" w:rsidRPr="004C29CD">
        <w:fldChar w:fldCharType="separate"/>
      </w:r>
      <w:r w:rsidR="00DE0CCC">
        <w:rPr>
          <w:noProof/>
        </w:rPr>
        <w:t>10</w:t>
      </w:r>
      <w:r w:rsidR="00401AD5" w:rsidRPr="004C29CD">
        <w:rPr>
          <w:noProof/>
        </w:rPr>
        <w:fldChar w:fldCharType="end"/>
      </w:r>
      <w:r w:rsidRPr="00B109AA">
        <w:t xml:space="preserve">. </w:t>
      </w:r>
      <w:r w:rsidR="005B741A">
        <w:t>Liczba</w:t>
      </w:r>
      <w:r w:rsidRPr="00B109AA">
        <w:t xml:space="preserve"> interwencji policji przypadająca na 1 000 mieszkańców danego obszaru</w:t>
      </w:r>
      <w:bookmarkEnd w:id="32"/>
    </w:p>
    <w:p w:rsidR="006C1637" w:rsidRDefault="0025660D" w:rsidP="006C1637">
      <w:pPr>
        <w:rPr>
          <w:rFonts w:cs="Times New Roman"/>
        </w:rPr>
      </w:pPr>
      <w:r w:rsidRPr="0025660D">
        <w:rPr>
          <w:rFonts w:cs="Times New Roman"/>
          <w:noProof/>
          <w:lang w:eastAsia="pl-PL"/>
        </w:rPr>
        <w:drawing>
          <wp:inline distT="0" distB="0" distL="0" distR="0">
            <wp:extent cx="5759450" cy="4703445"/>
            <wp:effectExtent l="0" t="0" r="0" b="1905"/>
            <wp:docPr id="16" name="Obraz 7" descr="C:\Documents and Settings\user\Pulpit\REWITALIZACJA 2\mapy rewitalizacja 26.05.2017\Ilość interwencji policji przypadająca na 1 000 mieszkańców danego obszaru.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Pulpit\REWITALIZACJA 2\mapy rewitalizacja 26.05.2017\Ilość interwencji policji przypadająca na 1 000 mieszkańców danego obszaru.bmp"/>
                    <pic:cNvPicPr>
                      <a:picLocks noChangeAspect="1" noChangeArrowheads="1"/>
                    </pic:cNvPicPr>
                  </pic:nvPicPr>
                  <pic:blipFill>
                    <a:blip r:embed="rId25" cstate="print"/>
                    <a:srcRect/>
                    <a:stretch>
                      <a:fillRect/>
                    </a:stretch>
                  </pic:blipFill>
                  <pic:spPr bwMode="auto">
                    <a:xfrm>
                      <a:off x="0" y="0"/>
                      <a:ext cx="5759450" cy="4703445"/>
                    </a:xfrm>
                    <a:prstGeom prst="rect">
                      <a:avLst/>
                    </a:prstGeom>
                    <a:noFill/>
                    <a:ln w="9525">
                      <a:noFill/>
                      <a:miter lim="800000"/>
                      <a:headEnd/>
                      <a:tailEnd/>
                    </a:ln>
                  </pic:spPr>
                </pic:pic>
              </a:graphicData>
            </a:graphic>
          </wp:inline>
        </w:drawing>
      </w:r>
    </w:p>
    <w:p w:rsidR="00ED7948" w:rsidRPr="00ED7948" w:rsidRDefault="00ED7948" w:rsidP="00ED7948">
      <w:pPr>
        <w:pStyle w:val="rdo"/>
        <w:spacing w:line="240" w:lineRule="auto"/>
      </w:pPr>
      <w:r w:rsidRPr="00ED7948">
        <w:t xml:space="preserve">Źródło: opracowanie własne gminy </w:t>
      </w:r>
    </w:p>
    <w:p w:rsidR="00ED7948" w:rsidRPr="0025660D" w:rsidRDefault="00ED7948" w:rsidP="006C1637">
      <w:pPr>
        <w:rPr>
          <w:rFonts w:cs="Times New Roman"/>
        </w:rPr>
      </w:pPr>
    </w:p>
    <w:p w:rsidR="006C1637" w:rsidRPr="00B109AA" w:rsidRDefault="006C1637" w:rsidP="006C1637">
      <w:pPr>
        <w:pStyle w:val="Legenda"/>
      </w:pPr>
      <w:bookmarkStart w:id="33" w:name="_Toc491682445"/>
      <w:r w:rsidRPr="00B109AA">
        <w:t xml:space="preserve">Tabela </w:t>
      </w:r>
      <w:r w:rsidR="00B307F7">
        <w:fldChar w:fldCharType="begin"/>
      </w:r>
      <w:r w:rsidR="00B307F7">
        <w:instrText xml:space="preserve"> SEQ Tabela \* ARABIC </w:instrText>
      </w:r>
      <w:r w:rsidR="00B307F7">
        <w:fldChar w:fldCharType="separate"/>
      </w:r>
      <w:r w:rsidR="00DE0CCC">
        <w:rPr>
          <w:noProof/>
        </w:rPr>
        <w:t>10</w:t>
      </w:r>
      <w:r w:rsidR="00B307F7">
        <w:rPr>
          <w:noProof/>
        </w:rPr>
        <w:fldChar w:fldCharType="end"/>
      </w:r>
      <w:r w:rsidRPr="00B109AA">
        <w:t xml:space="preserve">. </w:t>
      </w:r>
      <w:r w:rsidR="005B741A">
        <w:t>Liczba</w:t>
      </w:r>
      <w:r w:rsidRPr="00B109AA">
        <w:t xml:space="preserve"> interwencji straży pożarnych przypadająca na 1 000 mieszkańców danego obszaru</w:t>
      </w:r>
      <w:bookmarkEnd w:id="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1957"/>
        <w:gridCol w:w="1935"/>
        <w:gridCol w:w="1971"/>
      </w:tblGrid>
      <w:tr w:rsidR="0025660D" w:rsidRPr="0025660D" w:rsidTr="0025660D">
        <w:tc>
          <w:tcPr>
            <w:tcW w:w="1764" w:type="pct"/>
            <w:shd w:val="clear" w:color="auto" w:fill="FFFF66"/>
            <w:vAlign w:val="center"/>
          </w:tcPr>
          <w:p w:rsidR="0025660D" w:rsidRPr="008F4708" w:rsidRDefault="0025660D" w:rsidP="0025660D">
            <w:pPr>
              <w:spacing w:after="0" w:line="240" w:lineRule="auto"/>
              <w:jc w:val="center"/>
              <w:rPr>
                <w:rFonts w:cs="Times New Roman"/>
                <w:b/>
                <w:sz w:val="20"/>
                <w:szCs w:val="20"/>
              </w:rPr>
            </w:pPr>
            <w:r w:rsidRPr="008F4708">
              <w:rPr>
                <w:rFonts w:cs="Times New Roman"/>
                <w:b/>
                <w:sz w:val="20"/>
                <w:szCs w:val="20"/>
              </w:rPr>
              <w:t>Miejscowość</w:t>
            </w:r>
          </w:p>
        </w:tc>
        <w:tc>
          <w:tcPr>
            <w:tcW w:w="1080" w:type="pct"/>
            <w:shd w:val="clear" w:color="auto" w:fill="FFFF66"/>
            <w:vAlign w:val="center"/>
          </w:tcPr>
          <w:p w:rsidR="0025660D" w:rsidRPr="0025660D" w:rsidRDefault="0025660D" w:rsidP="0025660D">
            <w:pPr>
              <w:spacing w:after="0" w:line="240" w:lineRule="auto"/>
              <w:jc w:val="center"/>
              <w:rPr>
                <w:rFonts w:cs="Times New Roman"/>
                <w:sz w:val="20"/>
                <w:szCs w:val="20"/>
              </w:rPr>
            </w:pPr>
            <w:r w:rsidRPr="0025660D">
              <w:rPr>
                <w:rFonts w:cs="Times New Roman"/>
                <w:sz w:val="20"/>
                <w:szCs w:val="20"/>
              </w:rPr>
              <w:t>Liczba ludności ogółem</w:t>
            </w:r>
          </w:p>
        </w:tc>
        <w:tc>
          <w:tcPr>
            <w:tcW w:w="1068" w:type="pct"/>
            <w:shd w:val="clear" w:color="auto" w:fill="FFFF66"/>
            <w:vAlign w:val="center"/>
          </w:tcPr>
          <w:p w:rsidR="0025660D" w:rsidRPr="0025660D" w:rsidRDefault="0025660D" w:rsidP="0025660D">
            <w:pPr>
              <w:spacing w:after="0" w:line="240" w:lineRule="auto"/>
              <w:jc w:val="center"/>
              <w:rPr>
                <w:rFonts w:cs="Times New Roman"/>
                <w:sz w:val="20"/>
                <w:szCs w:val="20"/>
              </w:rPr>
            </w:pPr>
            <w:r w:rsidRPr="0025660D">
              <w:rPr>
                <w:rFonts w:cs="Times New Roman"/>
                <w:sz w:val="20"/>
                <w:szCs w:val="20"/>
              </w:rPr>
              <w:t>Liczba interwencji straży pożarnych</w:t>
            </w:r>
          </w:p>
        </w:tc>
        <w:tc>
          <w:tcPr>
            <w:tcW w:w="1088" w:type="pct"/>
            <w:shd w:val="clear" w:color="auto" w:fill="FFFF66"/>
            <w:vAlign w:val="center"/>
          </w:tcPr>
          <w:p w:rsidR="0025660D" w:rsidRPr="0025660D" w:rsidRDefault="0025660D" w:rsidP="0025660D">
            <w:pPr>
              <w:spacing w:after="0" w:line="240" w:lineRule="auto"/>
              <w:jc w:val="center"/>
              <w:rPr>
                <w:rFonts w:cs="Times New Roman"/>
                <w:sz w:val="20"/>
                <w:szCs w:val="20"/>
              </w:rPr>
            </w:pPr>
            <w:r w:rsidRPr="0025660D">
              <w:rPr>
                <w:rFonts w:cs="Times New Roman"/>
                <w:sz w:val="20"/>
                <w:szCs w:val="20"/>
              </w:rPr>
              <w:t>Liczba interwencji straży pożarnych przypadająca na 1 000 mieszkańców danego obszaru</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Antoniewo</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49</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w:t>
            </w:r>
          </w:p>
        </w:tc>
        <w:tc>
          <w:tcPr>
            <w:tcW w:w="108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0,0</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Biel</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313</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6</w:t>
            </w:r>
          </w:p>
        </w:tc>
        <w:tc>
          <w:tcPr>
            <w:tcW w:w="108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19,2</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Budy Grudzie</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133</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9</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67,7</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Dybki</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259</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13</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50,2</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Fidury</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28</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1</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35,7</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Nowa Grabownica</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219</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9,1</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Stara Grabownica</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358</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7</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19,6</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Guty Bujno</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155</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0,0</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lastRenderedPageBreak/>
              <w:t>Jasienica</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384</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3</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7,8</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Jelenie</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227</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6</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26,4</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Jelonki</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309</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7</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22,7</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Kalinowo</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502</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7</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13,9</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Kalinowo Parcele</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98</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0,0</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Komorowo</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2057</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29</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14,1</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Koziki</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129</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15,5</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Koziki Majdan</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156</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12,8</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Kuskowizna</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283</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5</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17,7</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Lipniki</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31</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0,0</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Nowe Lubiejewo</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144</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6,9</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Stare Lubiejewo</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761</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9</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11,8</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Nagoszewka</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543</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49</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90,2</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Nagoszewo</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263</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6</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22,8</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Nieskórz</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453</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14</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30,9</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Nowa Osuchowa</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411</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5</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12,2</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Stara Osuchowa</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164</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0,0</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Pałapus</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163</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3</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18,4</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Podborze</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462</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17</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36,8</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Popielarnia</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125</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8,0</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Pólki</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105</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0,0</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Prosienica</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190</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8</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42,1</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Przyjmy</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86</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0,0</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Przyjmy k. Poręby</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337</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4</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11,9</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Rogóźnia</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268</w:t>
            </w:r>
          </w:p>
        </w:tc>
        <w:tc>
          <w:tcPr>
            <w:tcW w:w="106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6</w:t>
            </w:r>
          </w:p>
        </w:tc>
        <w:tc>
          <w:tcPr>
            <w:tcW w:w="1088" w:type="pct"/>
            <w:shd w:val="clear" w:color="auto" w:fill="FFC9C9"/>
            <w:vAlign w:val="center"/>
          </w:tcPr>
          <w:p w:rsidR="0025660D" w:rsidRPr="00C519E7" w:rsidRDefault="0025660D" w:rsidP="0025660D">
            <w:pPr>
              <w:spacing w:after="0"/>
              <w:jc w:val="center"/>
              <w:rPr>
                <w:rFonts w:cs="Times New Roman"/>
                <w:color w:val="C00000"/>
                <w:sz w:val="20"/>
                <w:szCs w:val="20"/>
              </w:rPr>
            </w:pPr>
            <w:r w:rsidRPr="00C519E7">
              <w:rPr>
                <w:rFonts w:cs="Times New Roman"/>
                <w:color w:val="C00000"/>
                <w:sz w:val="20"/>
                <w:szCs w:val="20"/>
              </w:rPr>
              <w:t>22,4</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Sielc</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347</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4</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11,5</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Smolechy</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160</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6,3</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Stok</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342</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5,8</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Sulęcin Kolonia</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89</w:t>
            </w:r>
          </w:p>
        </w:tc>
        <w:tc>
          <w:tcPr>
            <w:tcW w:w="1068" w:type="pct"/>
            <w:shd w:val="clear" w:color="auto" w:fill="FFC9C9"/>
            <w:vAlign w:val="center"/>
          </w:tcPr>
          <w:p w:rsidR="0025660D" w:rsidRPr="008F4708" w:rsidRDefault="0025660D" w:rsidP="0025660D">
            <w:pPr>
              <w:spacing w:after="0"/>
              <w:jc w:val="center"/>
              <w:rPr>
                <w:rFonts w:cs="Times New Roman"/>
                <w:color w:val="C00000"/>
                <w:sz w:val="20"/>
                <w:szCs w:val="20"/>
              </w:rPr>
            </w:pPr>
            <w:r w:rsidRPr="008F4708">
              <w:rPr>
                <w:rFonts w:cs="Times New Roman"/>
                <w:color w:val="C00000"/>
                <w:sz w:val="20"/>
                <w:szCs w:val="20"/>
              </w:rPr>
              <w:t>3</w:t>
            </w:r>
          </w:p>
        </w:tc>
        <w:tc>
          <w:tcPr>
            <w:tcW w:w="1088" w:type="pct"/>
            <w:shd w:val="clear" w:color="auto" w:fill="FFC9C9"/>
            <w:vAlign w:val="center"/>
          </w:tcPr>
          <w:p w:rsidR="0025660D" w:rsidRPr="008F4708" w:rsidRDefault="0025660D" w:rsidP="0025660D">
            <w:pPr>
              <w:spacing w:after="0"/>
              <w:jc w:val="center"/>
              <w:rPr>
                <w:rFonts w:cs="Times New Roman"/>
                <w:color w:val="C00000"/>
                <w:sz w:val="20"/>
                <w:szCs w:val="20"/>
              </w:rPr>
            </w:pPr>
            <w:r w:rsidRPr="008F4708">
              <w:rPr>
                <w:rFonts w:cs="Times New Roman"/>
                <w:color w:val="C00000"/>
                <w:sz w:val="20"/>
                <w:szCs w:val="20"/>
              </w:rPr>
              <w:t>33,7</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Ugniewo</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964</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12</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12,4</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Wiśniewo</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172</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w:t>
            </w:r>
          </w:p>
        </w:tc>
        <w:tc>
          <w:tcPr>
            <w:tcW w:w="1088" w:type="pct"/>
            <w:shd w:val="clear" w:color="auto" w:fill="auto"/>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5,8</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Zakrzewek</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60</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w:t>
            </w:r>
          </w:p>
        </w:tc>
        <w:tc>
          <w:tcPr>
            <w:tcW w:w="108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16,7</w:t>
            </w:r>
          </w:p>
        </w:tc>
      </w:tr>
      <w:tr w:rsidR="0025660D" w:rsidRPr="0025660D" w:rsidTr="00C519E7">
        <w:tc>
          <w:tcPr>
            <w:tcW w:w="1764" w:type="pct"/>
            <w:shd w:val="clear" w:color="auto" w:fill="FBEEC9" w:themeFill="background2"/>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Zalesie</w:t>
            </w:r>
          </w:p>
        </w:tc>
        <w:tc>
          <w:tcPr>
            <w:tcW w:w="1080"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282</w:t>
            </w:r>
          </w:p>
        </w:tc>
        <w:tc>
          <w:tcPr>
            <w:tcW w:w="106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2</w:t>
            </w:r>
          </w:p>
        </w:tc>
        <w:tc>
          <w:tcPr>
            <w:tcW w:w="1088" w:type="pct"/>
            <w:vAlign w:val="center"/>
          </w:tcPr>
          <w:p w:rsidR="0025660D" w:rsidRPr="0025660D" w:rsidRDefault="0025660D" w:rsidP="0025660D">
            <w:pPr>
              <w:spacing w:after="0"/>
              <w:jc w:val="center"/>
              <w:rPr>
                <w:rFonts w:cs="Times New Roman"/>
                <w:sz w:val="20"/>
                <w:szCs w:val="20"/>
              </w:rPr>
            </w:pPr>
            <w:r w:rsidRPr="0025660D">
              <w:rPr>
                <w:rFonts w:cs="Times New Roman"/>
                <w:sz w:val="20"/>
                <w:szCs w:val="20"/>
              </w:rPr>
              <w:t>7,1</w:t>
            </w:r>
          </w:p>
        </w:tc>
      </w:tr>
      <w:tr w:rsidR="0025660D" w:rsidRPr="0025660D" w:rsidTr="00C519E7">
        <w:tc>
          <w:tcPr>
            <w:tcW w:w="3912" w:type="pct"/>
            <w:gridSpan w:val="3"/>
            <w:shd w:val="clear" w:color="auto" w:fill="D9D9D9" w:themeFill="background1" w:themeFillShade="D9"/>
            <w:vAlign w:val="center"/>
          </w:tcPr>
          <w:p w:rsidR="0025660D" w:rsidRPr="008F4708" w:rsidRDefault="0025660D" w:rsidP="0025660D">
            <w:pPr>
              <w:spacing w:after="0"/>
              <w:jc w:val="center"/>
              <w:rPr>
                <w:rFonts w:cs="Times New Roman"/>
                <w:b/>
                <w:sz w:val="20"/>
                <w:szCs w:val="20"/>
              </w:rPr>
            </w:pPr>
            <w:r w:rsidRPr="008F4708">
              <w:rPr>
                <w:rFonts w:cs="Times New Roman"/>
                <w:b/>
                <w:sz w:val="20"/>
                <w:szCs w:val="20"/>
              </w:rPr>
              <w:t>ŚREDNIA</w:t>
            </w:r>
          </w:p>
        </w:tc>
        <w:tc>
          <w:tcPr>
            <w:tcW w:w="1088" w:type="pct"/>
            <w:shd w:val="clear" w:color="auto" w:fill="D9D9D9" w:themeFill="background1" w:themeFillShade="D9"/>
            <w:vAlign w:val="center"/>
          </w:tcPr>
          <w:p w:rsidR="0025660D" w:rsidRPr="0025660D" w:rsidRDefault="0025660D" w:rsidP="0025660D">
            <w:pPr>
              <w:spacing w:after="0"/>
              <w:jc w:val="center"/>
              <w:rPr>
                <w:rFonts w:cs="Times New Roman"/>
                <w:sz w:val="20"/>
                <w:szCs w:val="20"/>
              </w:rPr>
            </w:pPr>
            <w:r w:rsidRPr="0025660D">
              <w:rPr>
                <w:rFonts w:cs="Times New Roman"/>
                <w:b/>
                <w:sz w:val="20"/>
                <w:szCs w:val="20"/>
              </w:rPr>
              <w:t>19,4</w:t>
            </w:r>
          </w:p>
        </w:tc>
      </w:tr>
    </w:tbl>
    <w:p w:rsidR="006C1637" w:rsidRPr="0025660D" w:rsidRDefault="006C1637" w:rsidP="006C1637">
      <w:pPr>
        <w:rPr>
          <w:rFonts w:cs="Times New Roman"/>
        </w:rPr>
      </w:pPr>
      <w:r w:rsidRPr="0025660D">
        <w:rPr>
          <w:rFonts w:cs="Times New Roman"/>
          <w:i/>
          <w:sz w:val="14"/>
        </w:rPr>
        <w:t>Źródło: opracowanie własne na podstawie danych Urzędu Gminy Ostrów Mazowiecka i Komendy Powiatowej Policji w Ostrowi Mazowieckiej</w:t>
      </w:r>
    </w:p>
    <w:p w:rsidR="006C1637" w:rsidRPr="0025660D" w:rsidRDefault="002147C4" w:rsidP="002147C4">
      <w:pPr>
        <w:pStyle w:val="Legenda"/>
        <w:rPr>
          <w:rFonts w:cs="Times New Roman"/>
        </w:rPr>
      </w:pPr>
      <w:bookmarkStart w:id="34" w:name="_Toc491682479"/>
      <w:r w:rsidRPr="00B109AA">
        <w:lastRenderedPageBreak/>
        <w:t xml:space="preserve">Rysunek </w:t>
      </w:r>
      <w:r w:rsidR="00401AD5" w:rsidRPr="004C29CD">
        <w:fldChar w:fldCharType="begin"/>
      </w:r>
      <w:r w:rsidR="0087393C" w:rsidRPr="00B109AA">
        <w:instrText xml:space="preserve"> SEQ Rysunek \* ARABIC </w:instrText>
      </w:r>
      <w:r w:rsidR="00401AD5" w:rsidRPr="004C29CD">
        <w:fldChar w:fldCharType="separate"/>
      </w:r>
      <w:r w:rsidR="00DE0CCC">
        <w:rPr>
          <w:noProof/>
        </w:rPr>
        <w:t>11</w:t>
      </w:r>
      <w:r w:rsidR="00401AD5" w:rsidRPr="004C29CD">
        <w:rPr>
          <w:noProof/>
        </w:rPr>
        <w:fldChar w:fldCharType="end"/>
      </w:r>
      <w:r w:rsidRPr="00B109AA">
        <w:t xml:space="preserve">. </w:t>
      </w:r>
      <w:r w:rsidR="005B741A">
        <w:t>Liczba</w:t>
      </w:r>
      <w:r w:rsidRPr="00B109AA">
        <w:t xml:space="preserve"> interwencji straży pożarnych przypadająca na 1 000 mieszkańców danego obszaru</w:t>
      </w:r>
      <w:bookmarkEnd w:id="34"/>
    </w:p>
    <w:p w:rsidR="008512F4" w:rsidRDefault="0025660D" w:rsidP="00781B87">
      <w:pPr>
        <w:pStyle w:val="Legenda"/>
        <w:rPr>
          <w:rFonts w:cs="Times New Roman"/>
          <w:szCs w:val="24"/>
        </w:rPr>
      </w:pPr>
      <w:r w:rsidRPr="0025660D">
        <w:rPr>
          <w:rFonts w:cs="Times New Roman"/>
          <w:noProof/>
          <w:lang w:eastAsia="pl-PL"/>
        </w:rPr>
        <w:drawing>
          <wp:inline distT="0" distB="0" distL="0" distR="0">
            <wp:extent cx="5759450" cy="4703445"/>
            <wp:effectExtent l="0" t="0" r="0" b="1905"/>
            <wp:docPr id="17" name="Obraz 8" descr="C:\Documents and Settings\user\Pulpit\REWITALIZACJA 2\mapy rewitalizacja 26.05.2017\było\Ilość interwencji straży pożarnych przypadająca na 1 000 mieszkańców danego obszaru.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Pulpit\REWITALIZACJA 2\mapy rewitalizacja 26.05.2017\było\Ilość interwencji straży pożarnych przypadająca na 1 000 mieszkańców danego obszaru.bmp"/>
                    <pic:cNvPicPr>
                      <a:picLocks noChangeAspect="1" noChangeArrowheads="1"/>
                    </pic:cNvPicPr>
                  </pic:nvPicPr>
                  <pic:blipFill>
                    <a:blip r:embed="rId26" cstate="print"/>
                    <a:srcRect/>
                    <a:stretch>
                      <a:fillRect/>
                    </a:stretch>
                  </pic:blipFill>
                  <pic:spPr bwMode="auto">
                    <a:xfrm>
                      <a:off x="0" y="0"/>
                      <a:ext cx="5759450" cy="4703445"/>
                    </a:xfrm>
                    <a:prstGeom prst="rect">
                      <a:avLst/>
                    </a:prstGeom>
                    <a:noFill/>
                    <a:ln w="9525">
                      <a:noFill/>
                      <a:miter lim="800000"/>
                      <a:headEnd/>
                      <a:tailEnd/>
                    </a:ln>
                  </pic:spPr>
                </pic:pic>
              </a:graphicData>
            </a:graphic>
          </wp:inline>
        </w:drawing>
      </w:r>
    </w:p>
    <w:p w:rsidR="00ED7948" w:rsidRPr="00ED7948" w:rsidRDefault="00ED7948" w:rsidP="00ED7948">
      <w:pPr>
        <w:pStyle w:val="rdo"/>
        <w:spacing w:line="240" w:lineRule="auto"/>
      </w:pPr>
      <w:r w:rsidRPr="00ED7948">
        <w:t xml:space="preserve">Źródło: opracowanie własne gminy </w:t>
      </w:r>
    </w:p>
    <w:p w:rsidR="00EC6273" w:rsidRDefault="001A2FA6" w:rsidP="00B55C13">
      <w:pPr>
        <w:ind w:firstLine="708"/>
      </w:pPr>
      <w:r>
        <w:t xml:space="preserve">Głównymi przyczynami występowania problemu przestępczości są występujące zjawiska społeczno-ekonomiczne, a także </w:t>
      </w:r>
      <w:r w:rsidR="00FF5B42">
        <w:t>silne zdegradowanie przestrzeni publicznej. Brak posiadanej pracy zarobkowej prowadzący do pogorszenia stany majątkowego mieszkańców, stanowi bezpośredni czynnik występowania wysokiego poziomu przestępczości. Chęć poprawy jakości życia niejednokrotnie jest bodźcem do popełniania czynów zagrożonych karą. Zgodnie z ekonomiczną analizą przestępczości jednostka decyduje się na dokonanie czynu zagrożonego karą, tylko w przypadku gdy korzyści jakie może w ten sposób uzyskać, przekraczają te</w:t>
      </w:r>
      <w:r w:rsidR="00065747">
        <w:t xml:space="preserve">, które mogłaby osiągnąć poświęcając swoje zasoby w sposób legalny. Zatem pobłębiający się stan ubóstwa i bezrobocia powoduje narastanie poziomu przestępczości. Ponadto opuszczone budynki i zdegradowane tereny publiczne, szczególnie w Komorowie i Zalesiu, są miejscem spotykania się wielu osób dopuszczających się aktów wandalizmu. </w:t>
      </w:r>
      <w:r w:rsidR="0013493F">
        <w:t xml:space="preserve">Miejsca takie w mentalności </w:t>
      </w:r>
      <w:r w:rsidR="0013493F">
        <w:lastRenderedPageBreak/>
        <w:t>pozostałych mieszkańców gminy funkcjonują jako niebezpieczne</w:t>
      </w:r>
      <w:r w:rsidR="00EC6273">
        <w:t xml:space="preserve">, co może stać się przyczyną migracji mieszkańców. </w:t>
      </w:r>
    </w:p>
    <w:p w:rsidR="00631900" w:rsidRPr="00B109AA" w:rsidRDefault="00631900" w:rsidP="00EC6273">
      <w:pPr>
        <w:pStyle w:val="Nagwek2"/>
      </w:pPr>
      <w:bookmarkStart w:id="35" w:name="_Toc491682537"/>
      <w:r w:rsidRPr="00B109AA">
        <w:t>Bezpieczeństwo</w:t>
      </w:r>
      <w:bookmarkEnd w:id="35"/>
    </w:p>
    <w:p w:rsidR="00631900" w:rsidRPr="00B109AA" w:rsidRDefault="00631900" w:rsidP="00631900">
      <w:pPr>
        <w:ind w:firstLine="708"/>
        <w:rPr>
          <w:rFonts w:cs="Times New Roman"/>
          <w:b/>
          <w:szCs w:val="24"/>
        </w:rPr>
      </w:pPr>
      <w:r w:rsidRPr="00B109AA">
        <w:rPr>
          <w:rFonts w:cs="Times New Roman"/>
          <w:szCs w:val="24"/>
        </w:rPr>
        <w:t>Na terenie gminy występuje zróżnicowane zagrożenie pożarowe, związane głównie z:</w:t>
      </w:r>
    </w:p>
    <w:p w:rsidR="00631900" w:rsidRPr="00B109AA" w:rsidRDefault="00631900" w:rsidP="0025660D">
      <w:r w:rsidRPr="00B109AA">
        <w:rPr>
          <w:szCs w:val="24"/>
        </w:rPr>
        <w:t>prowadzoną działalnością gospodarczą w małych i dużych zakładach przemysłowych</w:t>
      </w:r>
      <w:r w:rsidR="00261038" w:rsidRPr="00B109AA">
        <w:rPr>
          <w:szCs w:val="24"/>
        </w:rPr>
        <w:t xml:space="preserve"> </w:t>
      </w:r>
      <w:r w:rsidRPr="00B109AA">
        <w:t>i</w:t>
      </w:r>
      <w:r w:rsidR="00261038" w:rsidRPr="00B109AA">
        <w:t> </w:t>
      </w:r>
      <w:r w:rsidRPr="00B109AA">
        <w:t>usługowych,</w:t>
      </w:r>
    </w:p>
    <w:p w:rsidR="00631900" w:rsidRPr="00B109AA" w:rsidRDefault="00631900" w:rsidP="00615FED">
      <w:pPr>
        <w:pStyle w:val="Akapitzlist"/>
        <w:numPr>
          <w:ilvl w:val="0"/>
          <w:numId w:val="15"/>
        </w:numPr>
        <w:spacing w:after="0"/>
        <w:rPr>
          <w:szCs w:val="24"/>
        </w:rPr>
      </w:pPr>
      <w:r w:rsidRPr="00B109AA">
        <w:rPr>
          <w:szCs w:val="24"/>
        </w:rPr>
        <w:t>prowadzoną działalnością gospodarczą, w tym rolną,</w:t>
      </w:r>
    </w:p>
    <w:p w:rsidR="00631900" w:rsidRPr="00B109AA" w:rsidRDefault="00631900" w:rsidP="00615FED">
      <w:pPr>
        <w:pStyle w:val="Akapitzlist"/>
        <w:numPr>
          <w:ilvl w:val="0"/>
          <w:numId w:val="15"/>
        </w:numPr>
        <w:spacing w:after="0"/>
        <w:rPr>
          <w:szCs w:val="24"/>
        </w:rPr>
      </w:pPr>
      <w:r w:rsidRPr="00B109AA">
        <w:rPr>
          <w:szCs w:val="24"/>
        </w:rPr>
        <w:t>zasobami leśnymi występującymi na te</w:t>
      </w:r>
      <w:r w:rsidR="00A77BCD" w:rsidRPr="00B109AA">
        <w:rPr>
          <w:szCs w:val="24"/>
        </w:rPr>
        <w:t>renie gminy, przede wszystkim w </w:t>
      </w:r>
      <w:r w:rsidRPr="00B109AA">
        <w:rPr>
          <w:szCs w:val="24"/>
        </w:rPr>
        <w:t>sąsiedztwie pól uprawnych (wypalanie traw).</w:t>
      </w:r>
    </w:p>
    <w:p w:rsidR="00631900" w:rsidRPr="00B109AA" w:rsidRDefault="00631900" w:rsidP="00631900">
      <w:pPr>
        <w:rPr>
          <w:rFonts w:cs="Times New Roman"/>
          <w:szCs w:val="24"/>
        </w:rPr>
      </w:pPr>
      <w:r w:rsidRPr="00B109AA">
        <w:rPr>
          <w:rFonts w:cs="Times New Roman"/>
          <w:szCs w:val="24"/>
        </w:rPr>
        <w:t>Do głównych przyczyn pożarów zaliczyć należy:</w:t>
      </w:r>
    </w:p>
    <w:p w:rsidR="00631900" w:rsidRPr="00B109AA" w:rsidRDefault="00631900" w:rsidP="00615FED">
      <w:pPr>
        <w:pStyle w:val="Akapitzlist"/>
        <w:numPr>
          <w:ilvl w:val="0"/>
          <w:numId w:val="16"/>
        </w:numPr>
        <w:spacing w:after="200"/>
        <w:ind w:left="714" w:hanging="357"/>
        <w:rPr>
          <w:szCs w:val="24"/>
        </w:rPr>
      </w:pPr>
      <w:r w:rsidRPr="00B109AA">
        <w:rPr>
          <w:szCs w:val="24"/>
        </w:rPr>
        <w:t>nieostrożność osób dorosłych z papierosami, zapałkami i otwartym ogniem,</w:t>
      </w:r>
    </w:p>
    <w:p w:rsidR="00631900" w:rsidRPr="00B109AA" w:rsidRDefault="00631900" w:rsidP="00615FED">
      <w:pPr>
        <w:pStyle w:val="Akapitzlist"/>
        <w:numPr>
          <w:ilvl w:val="0"/>
          <w:numId w:val="16"/>
        </w:numPr>
        <w:spacing w:after="200"/>
        <w:ind w:left="714" w:hanging="357"/>
        <w:rPr>
          <w:szCs w:val="24"/>
        </w:rPr>
      </w:pPr>
      <w:r w:rsidRPr="00B109AA">
        <w:rPr>
          <w:szCs w:val="24"/>
        </w:rPr>
        <w:t>wady urządzeń oraz instalacji elektrycznej,</w:t>
      </w:r>
    </w:p>
    <w:p w:rsidR="00631900" w:rsidRPr="00B109AA" w:rsidRDefault="00631900" w:rsidP="00615FED">
      <w:pPr>
        <w:pStyle w:val="Akapitzlist"/>
        <w:numPr>
          <w:ilvl w:val="0"/>
          <w:numId w:val="16"/>
        </w:numPr>
        <w:spacing w:after="200"/>
        <w:ind w:left="714" w:hanging="357"/>
        <w:rPr>
          <w:szCs w:val="24"/>
        </w:rPr>
      </w:pPr>
      <w:r w:rsidRPr="00B109AA">
        <w:rPr>
          <w:szCs w:val="24"/>
        </w:rPr>
        <w:t>wady urządzeń grzewczych na paliwo stałe,</w:t>
      </w:r>
    </w:p>
    <w:p w:rsidR="00631900" w:rsidRPr="00B109AA" w:rsidRDefault="00631900" w:rsidP="00615FED">
      <w:pPr>
        <w:pStyle w:val="Akapitzlist"/>
        <w:numPr>
          <w:ilvl w:val="0"/>
          <w:numId w:val="16"/>
        </w:numPr>
        <w:spacing w:after="200"/>
        <w:ind w:left="714" w:hanging="357"/>
        <w:rPr>
          <w:szCs w:val="24"/>
        </w:rPr>
      </w:pPr>
      <w:r w:rsidRPr="00B109AA">
        <w:rPr>
          <w:szCs w:val="24"/>
        </w:rPr>
        <w:t>wady środków transportu,</w:t>
      </w:r>
    </w:p>
    <w:p w:rsidR="00631900" w:rsidRPr="00B109AA" w:rsidRDefault="00631900" w:rsidP="00615FED">
      <w:pPr>
        <w:pStyle w:val="Akapitzlist"/>
        <w:numPr>
          <w:ilvl w:val="0"/>
          <w:numId w:val="16"/>
        </w:numPr>
        <w:spacing w:after="200"/>
        <w:ind w:left="714" w:hanging="357"/>
        <w:rPr>
          <w:szCs w:val="24"/>
        </w:rPr>
      </w:pPr>
      <w:r w:rsidRPr="00B109AA">
        <w:rPr>
          <w:szCs w:val="24"/>
        </w:rPr>
        <w:t>podpalenia.</w:t>
      </w:r>
    </w:p>
    <w:p w:rsidR="00631900" w:rsidRPr="00B109AA" w:rsidRDefault="00631900" w:rsidP="00631900">
      <w:pPr>
        <w:ind w:firstLine="708"/>
        <w:rPr>
          <w:rFonts w:cs="Times New Roman"/>
          <w:szCs w:val="24"/>
        </w:rPr>
      </w:pPr>
      <w:r w:rsidRPr="00B109AA">
        <w:rPr>
          <w:rFonts w:cs="Times New Roman"/>
          <w:szCs w:val="24"/>
        </w:rPr>
        <w:t xml:space="preserve">Do szczególnie niebezpiecznych zdarzeń należą pożary budynków gospodarczych </w:t>
      </w:r>
      <w:r w:rsidRPr="00B109AA">
        <w:rPr>
          <w:rFonts w:cs="Times New Roman"/>
          <w:szCs w:val="24"/>
        </w:rPr>
        <w:br/>
        <w:t xml:space="preserve">i inwentarskich na terenach wiejskich, gdzie zachodzi konieczność ewakuacji zwierząt </w:t>
      </w:r>
      <w:r w:rsidRPr="00B109AA">
        <w:rPr>
          <w:rFonts w:cs="Times New Roman"/>
          <w:szCs w:val="24"/>
        </w:rPr>
        <w:br/>
        <w:t xml:space="preserve">i mienia. Należy zwrócić tutaj uwagę na zwartą i palną zabudowę, co sprzyja rozwojowi pożaru. </w:t>
      </w:r>
    </w:p>
    <w:p w:rsidR="00631900" w:rsidRPr="00B109AA" w:rsidRDefault="00631900" w:rsidP="00631900">
      <w:pPr>
        <w:ind w:firstLine="708"/>
        <w:rPr>
          <w:rFonts w:cs="Times New Roman"/>
          <w:szCs w:val="24"/>
        </w:rPr>
      </w:pPr>
      <w:r w:rsidRPr="00B109AA">
        <w:rPr>
          <w:rFonts w:cs="Times New Roman"/>
          <w:szCs w:val="24"/>
        </w:rPr>
        <w:t>Na przełomie lat zanotowano znaczny wzrost występowania na obszarze gminy tzw. miejscowych zagrożeń. Wśród ich przyczyn dominującą pozycję zajmują:</w:t>
      </w:r>
    </w:p>
    <w:p w:rsidR="00631900" w:rsidRPr="00B109AA" w:rsidRDefault="00631900" w:rsidP="00615FED">
      <w:pPr>
        <w:pStyle w:val="Akapitzlist"/>
        <w:numPr>
          <w:ilvl w:val="0"/>
          <w:numId w:val="17"/>
        </w:numPr>
        <w:spacing w:after="200"/>
        <w:rPr>
          <w:szCs w:val="24"/>
        </w:rPr>
      </w:pPr>
      <w:r w:rsidRPr="00B109AA">
        <w:rPr>
          <w:szCs w:val="24"/>
        </w:rPr>
        <w:t>niezachowanie zasad bezpieczeństwa ruchu środków transportu,</w:t>
      </w:r>
    </w:p>
    <w:p w:rsidR="00631900" w:rsidRPr="00B109AA" w:rsidRDefault="00631900" w:rsidP="00615FED">
      <w:pPr>
        <w:pStyle w:val="Akapitzlist"/>
        <w:numPr>
          <w:ilvl w:val="0"/>
          <w:numId w:val="17"/>
        </w:numPr>
        <w:spacing w:after="200"/>
        <w:rPr>
          <w:szCs w:val="24"/>
        </w:rPr>
      </w:pPr>
      <w:r w:rsidRPr="00B109AA">
        <w:rPr>
          <w:szCs w:val="24"/>
        </w:rPr>
        <w:t>huragany, silne wiatry,</w:t>
      </w:r>
    </w:p>
    <w:p w:rsidR="00631900" w:rsidRPr="00B109AA" w:rsidRDefault="00631900" w:rsidP="00615FED">
      <w:pPr>
        <w:pStyle w:val="Akapitzlist"/>
        <w:numPr>
          <w:ilvl w:val="0"/>
          <w:numId w:val="17"/>
        </w:numPr>
        <w:spacing w:after="200"/>
      </w:pPr>
      <w:r w:rsidRPr="00B109AA">
        <w:rPr>
          <w:szCs w:val="24"/>
        </w:rPr>
        <w:t>gwałtowne opady atmosferyczne.</w:t>
      </w:r>
    </w:p>
    <w:p w:rsidR="00631900" w:rsidRPr="00B109AA" w:rsidRDefault="00DF713A" w:rsidP="00DF713A">
      <w:pPr>
        <w:pStyle w:val="Legenda"/>
        <w:rPr>
          <w:rFonts w:cs="Times New Roman"/>
          <w:b/>
          <w:sz w:val="24"/>
          <w:szCs w:val="24"/>
        </w:rPr>
      </w:pPr>
      <w:bookmarkStart w:id="36" w:name="_Toc461009771"/>
      <w:bookmarkStart w:id="37" w:name="_Toc461009966"/>
      <w:bookmarkStart w:id="38" w:name="_Toc461791839"/>
      <w:bookmarkStart w:id="39" w:name="_Toc491682446"/>
      <w:r w:rsidRPr="00B109AA">
        <w:t xml:space="preserve">Tabela </w:t>
      </w:r>
      <w:r w:rsidR="00B307F7">
        <w:fldChar w:fldCharType="begin"/>
      </w:r>
      <w:r w:rsidR="00B307F7">
        <w:instrText xml:space="preserve"> SEQ Tabela \* ARABIC </w:instrText>
      </w:r>
      <w:r w:rsidR="00B307F7">
        <w:fldChar w:fldCharType="separate"/>
      </w:r>
      <w:r w:rsidR="00DE0CCC">
        <w:rPr>
          <w:noProof/>
        </w:rPr>
        <w:t>11</w:t>
      </w:r>
      <w:r w:rsidR="00B307F7">
        <w:rPr>
          <w:noProof/>
        </w:rPr>
        <w:fldChar w:fldCharType="end"/>
      </w:r>
      <w:r w:rsidRPr="00B109AA">
        <w:t xml:space="preserve"> Liczba pożarów i miejscowych zagrożeń na terenie gminy w latach 2010 – 2015</w:t>
      </w:r>
      <w:bookmarkEnd w:id="36"/>
      <w:bookmarkEnd w:id="37"/>
      <w:bookmarkEnd w:id="38"/>
      <w:bookmarkEnd w:id="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800"/>
        <w:gridCol w:w="2192"/>
        <w:gridCol w:w="1944"/>
        <w:gridCol w:w="1290"/>
      </w:tblGrid>
      <w:tr w:rsidR="00631900" w:rsidRPr="0025660D" w:rsidTr="0025660D">
        <w:tc>
          <w:tcPr>
            <w:tcW w:w="1842" w:type="dxa"/>
            <w:shd w:val="clear" w:color="auto" w:fill="FFFF66"/>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Wyszczególnienie</w:t>
            </w:r>
          </w:p>
        </w:tc>
        <w:tc>
          <w:tcPr>
            <w:tcW w:w="1842" w:type="dxa"/>
            <w:shd w:val="clear" w:color="auto" w:fill="FFFF66"/>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Pożary</w:t>
            </w:r>
          </w:p>
        </w:tc>
        <w:tc>
          <w:tcPr>
            <w:tcW w:w="2236" w:type="dxa"/>
            <w:shd w:val="clear" w:color="auto" w:fill="FFFF66"/>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Miejscowe zagrożenia</w:t>
            </w:r>
          </w:p>
        </w:tc>
        <w:tc>
          <w:tcPr>
            <w:tcW w:w="1985" w:type="dxa"/>
            <w:shd w:val="clear" w:color="auto" w:fill="FFFF66"/>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Alarmy fałszywe</w:t>
            </w:r>
          </w:p>
        </w:tc>
        <w:tc>
          <w:tcPr>
            <w:tcW w:w="1307" w:type="dxa"/>
            <w:shd w:val="clear" w:color="auto" w:fill="FFFF66"/>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Ogółem</w:t>
            </w:r>
          </w:p>
        </w:tc>
      </w:tr>
      <w:tr w:rsidR="00631900" w:rsidRPr="0025660D" w:rsidTr="0025660D">
        <w:tc>
          <w:tcPr>
            <w:tcW w:w="1842" w:type="dxa"/>
            <w:shd w:val="clear" w:color="auto" w:fill="FFFF99"/>
            <w:vAlign w:val="center"/>
          </w:tcPr>
          <w:p w:rsidR="00631900" w:rsidRPr="0025660D" w:rsidRDefault="00631900" w:rsidP="0025660D">
            <w:pPr>
              <w:spacing w:after="0"/>
              <w:jc w:val="center"/>
              <w:rPr>
                <w:rFonts w:cs="Times New Roman"/>
                <w:b/>
                <w:sz w:val="20"/>
                <w:szCs w:val="20"/>
              </w:rPr>
            </w:pPr>
            <w:r w:rsidRPr="0025660D">
              <w:rPr>
                <w:rFonts w:cs="Times New Roman"/>
                <w:b/>
                <w:sz w:val="20"/>
                <w:szCs w:val="20"/>
              </w:rPr>
              <w:t>2010</w:t>
            </w:r>
          </w:p>
        </w:tc>
        <w:tc>
          <w:tcPr>
            <w:tcW w:w="1842"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35</w:t>
            </w:r>
          </w:p>
        </w:tc>
        <w:tc>
          <w:tcPr>
            <w:tcW w:w="2236"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112</w:t>
            </w:r>
          </w:p>
        </w:tc>
        <w:tc>
          <w:tcPr>
            <w:tcW w:w="1985"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1</w:t>
            </w:r>
          </w:p>
        </w:tc>
        <w:tc>
          <w:tcPr>
            <w:tcW w:w="1307"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148</w:t>
            </w:r>
          </w:p>
        </w:tc>
      </w:tr>
      <w:tr w:rsidR="00631900" w:rsidRPr="0025660D" w:rsidTr="0025660D">
        <w:tc>
          <w:tcPr>
            <w:tcW w:w="1842" w:type="dxa"/>
            <w:shd w:val="clear" w:color="auto" w:fill="FFFF99"/>
            <w:vAlign w:val="center"/>
          </w:tcPr>
          <w:p w:rsidR="00631900" w:rsidRPr="0025660D" w:rsidRDefault="00631900" w:rsidP="0025660D">
            <w:pPr>
              <w:spacing w:after="0"/>
              <w:jc w:val="center"/>
              <w:rPr>
                <w:rFonts w:cs="Times New Roman"/>
                <w:b/>
                <w:sz w:val="20"/>
                <w:szCs w:val="20"/>
              </w:rPr>
            </w:pPr>
            <w:r w:rsidRPr="0025660D">
              <w:rPr>
                <w:rFonts w:cs="Times New Roman"/>
                <w:b/>
                <w:sz w:val="20"/>
                <w:szCs w:val="20"/>
              </w:rPr>
              <w:t>2011</w:t>
            </w:r>
          </w:p>
        </w:tc>
        <w:tc>
          <w:tcPr>
            <w:tcW w:w="1842"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55</w:t>
            </w:r>
          </w:p>
        </w:tc>
        <w:tc>
          <w:tcPr>
            <w:tcW w:w="2236"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112</w:t>
            </w:r>
          </w:p>
        </w:tc>
        <w:tc>
          <w:tcPr>
            <w:tcW w:w="1985"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1</w:t>
            </w:r>
          </w:p>
        </w:tc>
        <w:tc>
          <w:tcPr>
            <w:tcW w:w="1307"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168</w:t>
            </w:r>
          </w:p>
        </w:tc>
      </w:tr>
      <w:tr w:rsidR="00631900" w:rsidRPr="0025660D" w:rsidTr="0025660D">
        <w:tc>
          <w:tcPr>
            <w:tcW w:w="1842" w:type="dxa"/>
            <w:shd w:val="clear" w:color="auto" w:fill="FFFF99"/>
            <w:vAlign w:val="center"/>
          </w:tcPr>
          <w:p w:rsidR="00631900" w:rsidRPr="0025660D" w:rsidRDefault="00631900" w:rsidP="0025660D">
            <w:pPr>
              <w:spacing w:after="0"/>
              <w:jc w:val="center"/>
              <w:rPr>
                <w:rFonts w:cs="Times New Roman"/>
                <w:b/>
                <w:sz w:val="20"/>
                <w:szCs w:val="20"/>
              </w:rPr>
            </w:pPr>
            <w:r w:rsidRPr="0025660D">
              <w:rPr>
                <w:rFonts w:cs="Times New Roman"/>
                <w:b/>
                <w:sz w:val="20"/>
                <w:szCs w:val="20"/>
              </w:rPr>
              <w:t>2012</w:t>
            </w:r>
          </w:p>
        </w:tc>
        <w:tc>
          <w:tcPr>
            <w:tcW w:w="1842"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62</w:t>
            </w:r>
          </w:p>
        </w:tc>
        <w:tc>
          <w:tcPr>
            <w:tcW w:w="2236"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100</w:t>
            </w:r>
          </w:p>
        </w:tc>
        <w:tc>
          <w:tcPr>
            <w:tcW w:w="1985"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0</w:t>
            </w:r>
          </w:p>
        </w:tc>
        <w:tc>
          <w:tcPr>
            <w:tcW w:w="1307"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162</w:t>
            </w:r>
          </w:p>
        </w:tc>
      </w:tr>
      <w:tr w:rsidR="00631900" w:rsidRPr="0025660D" w:rsidTr="0025660D">
        <w:trPr>
          <w:trHeight w:val="150"/>
        </w:trPr>
        <w:tc>
          <w:tcPr>
            <w:tcW w:w="1842" w:type="dxa"/>
            <w:shd w:val="clear" w:color="auto" w:fill="FFFF99"/>
            <w:vAlign w:val="center"/>
          </w:tcPr>
          <w:p w:rsidR="00631900" w:rsidRPr="0025660D" w:rsidRDefault="00631900" w:rsidP="0025660D">
            <w:pPr>
              <w:spacing w:after="0"/>
              <w:jc w:val="center"/>
              <w:rPr>
                <w:rFonts w:cs="Times New Roman"/>
                <w:b/>
                <w:sz w:val="20"/>
                <w:szCs w:val="20"/>
              </w:rPr>
            </w:pPr>
            <w:r w:rsidRPr="0025660D">
              <w:rPr>
                <w:rFonts w:cs="Times New Roman"/>
                <w:b/>
                <w:sz w:val="20"/>
                <w:szCs w:val="20"/>
              </w:rPr>
              <w:lastRenderedPageBreak/>
              <w:t>2013</w:t>
            </w:r>
          </w:p>
        </w:tc>
        <w:tc>
          <w:tcPr>
            <w:tcW w:w="1842"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40</w:t>
            </w:r>
          </w:p>
        </w:tc>
        <w:tc>
          <w:tcPr>
            <w:tcW w:w="2236"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96</w:t>
            </w:r>
          </w:p>
        </w:tc>
        <w:tc>
          <w:tcPr>
            <w:tcW w:w="1985"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0</w:t>
            </w:r>
          </w:p>
        </w:tc>
        <w:tc>
          <w:tcPr>
            <w:tcW w:w="1307"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136</w:t>
            </w:r>
          </w:p>
        </w:tc>
      </w:tr>
      <w:tr w:rsidR="00631900" w:rsidRPr="0025660D" w:rsidTr="0025660D">
        <w:trPr>
          <w:trHeight w:val="70"/>
        </w:trPr>
        <w:tc>
          <w:tcPr>
            <w:tcW w:w="1842" w:type="dxa"/>
            <w:shd w:val="clear" w:color="auto" w:fill="FFFF99"/>
            <w:vAlign w:val="center"/>
          </w:tcPr>
          <w:p w:rsidR="00631900" w:rsidRPr="0025660D" w:rsidRDefault="00631900" w:rsidP="0025660D">
            <w:pPr>
              <w:spacing w:after="0"/>
              <w:jc w:val="center"/>
              <w:rPr>
                <w:rFonts w:cs="Times New Roman"/>
                <w:b/>
                <w:sz w:val="20"/>
                <w:szCs w:val="20"/>
              </w:rPr>
            </w:pPr>
            <w:r w:rsidRPr="0025660D">
              <w:rPr>
                <w:rFonts w:cs="Times New Roman"/>
                <w:b/>
                <w:sz w:val="20"/>
                <w:szCs w:val="20"/>
              </w:rPr>
              <w:t>2014</w:t>
            </w:r>
          </w:p>
        </w:tc>
        <w:tc>
          <w:tcPr>
            <w:tcW w:w="1842"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56</w:t>
            </w:r>
          </w:p>
        </w:tc>
        <w:tc>
          <w:tcPr>
            <w:tcW w:w="2236"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82</w:t>
            </w:r>
          </w:p>
        </w:tc>
        <w:tc>
          <w:tcPr>
            <w:tcW w:w="1985"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2</w:t>
            </w:r>
          </w:p>
        </w:tc>
        <w:tc>
          <w:tcPr>
            <w:tcW w:w="1307"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140</w:t>
            </w:r>
          </w:p>
        </w:tc>
      </w:tr>
      <w:tr w:rsidR="00631900" w:rsidRPr="0025660D" w:rsidTr="0025660D">
        <w:tc>
          <w:tcPr>
            <w:tcW w:w="1842" w:type="dxa"/>
            <w:shd w:val="clear" w:color="auto" w:fill="FFFF99"/>
            <w:vAlign w:val="center"/>
          </w:tcPr>
          <w:p w:rsidR="00631900" w:rsidRPr="0025660D" w:rsidRDefault="00631900" w:rsidP="0025660D">
            <w:pPr>
              <w:spacing w:after="0"/>
              <w:jc w:val="center"/>
              <w:rPr>
                <w:rFonts w:cs="Times New Roman"/>
                <w:b/>
                <w:sz w:val="20"/>
                <w:szCs w:val="20"/>
              </w:rPr>
            </w:pPr>
            <w:r w:rsidRPr="0025660D">
              <w:rPr>
                <w:rFonts w:cs="Times New Roman"/>
                <w:b/>
                <w:sz w:val="20"/>
                <w:szCs w:val="20"/>
              </w:rPr>
              <w:t>2015</w:t>
            </w:r>
          </w:p>
        </w:tc>
        <w:tc>
          <w:tcPr>
            <w:tcW w:w="1842"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75</w:t>
            </w:r>
          </w:p>
        </w:tc>
        <w:tc>
          <w:tcPr>
            <w:tcW w:w="2236"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90</w:t>
            </w:r>
          </w:p>
        </w:tc>
        <w:tc>
          <w:tcPr>
            <w:tcW w:w="1985"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7</w:t>
            </w:r>
          </w:p>
        </w:tc>
        <w:tc>
          <w:tcPr>
            <w:tcW w:w="1307" w:type="dxa"/>
            <w:shd w:val="clear" w:color="auto" w:fill="auto"/>
            <w:vAlign w:val="center"/>
          </w:tcPr>
          <w:p w:rsidR="00631900" w:rsidRPr="0025660D" w:rsidRDefault="00631900" w:rsidP="0025660D">
            <w:pPr>
              <w:spacing w:after="0"/>
              <w:jc w:val="center"/>
              <w:rPr>
                <w:rFonts w:cs="Times New Roman"/>
                <w:sz w:val="20"/>
                <w:szCs w:val="20"/>
              </w:rPr>
            </w:pPr>
            <w:r w:rsidRPr="0025660D">
              <w:rPr>
                <w:rFonts w:cs="Times New Roman"/>
                <w:sz w:val="20"/>
                <w:szCs w:val="20"/>
              </w:rPr>
              <w:t>172</w:t>
            </w:r>
          </w:p>
        </w:tc>
      </w:tr>
    </w:tbl>
    <w:p w:rsidR="00631900" w:rsidRPr="00B109AA" w:rsidRDefault="00631900" w:rsidP="00C70076">
      <w:pPr>
        <w:rPr>
          <w:rFonts w:cs="Times New Roman"/>
          <w:i/>
          <w:sz w:val="18"/>
          <w:szCs w:val="18"/>
        </w:rPr>
      </w:pPr>
      <w:r w:rsidRPr="00B109AA">
        <w:rPr>
          <w:rFonts w:cs="Times New Roman"/>
          <w:i/>
          <w:sz w:val="18"/>
          <w:szCs w:val="18"/>
        </w:rPr>
        <w:t>Źródło: Komenda Powiatowa Państwowej Straży Pożarnej w Ostrowi Mazowieckiej: „Analiza sytuacji pożarowej na terenie powiatu ostrowskiego za 2015 rok”.</w:t>
      </w:r>
    </w:p>
    <w:p w:rsidR="00CC044A" w:rsidRPr="00B109AA" w:rsidRDefault="00CC044A" w:rsidP="00C70076">
      <w:pPr>
        <w:rPr>
          <w:rFonts w:cs="Times New Roman"/>
          <w:szCs w:val="24"/>
        </w:rPr>
      </w:pPr>
      <w:r w:rsidRPr="00B109AA">
        <w:rPr>
          <w:rFonts w:cs="Times New Roman"/>
          <w:szCs w:val="24"/>
        </w:rPr>
        <w:t>Z powyższych danych statystyczny</w:t>
      </w:r>
      <w:r w:rsidR="00661C9B" w:rsidRPr="00B109AA">
        <w:rPr>
          <w:rFonts w:cs="Times New Roman"/>
          <w:szCs w:val="24"/>
        </w:rPr>
        <w:t>ch wynika, iż na terenie Gminy Ostrów M</w:t>
      </w:r>
      <w:r w:rsidRPr="00B109AA">
        <w:rPr>
          <w:rFonts w:cs="Times New Roman"/>
          <w:szCs w:val="24"/>
        </w:rPr>
        <w:t>azowiecka nastąpił wzrost ilości zdarzeń w stosunku do roku ubiegłego o 32 zdarzenia</w:t>
      </w:r>
      <w:r w:rsidR="00661C9B" w:rsidRPr="00B109AA">
        <w:rPr>
          <w:rFonts w:cs="Times New Roman"/>
          <w:szCs w:val="24"/>
        </w:rPr>
        <w:t xml:space="preserve"> i była to najwyższa liczba zanotowanych zdarzeń na przestrzeni pięciu ostatnich lat.</w:t>
      </w:r>
    </w:p>
    <w:p w:rsidR="003C0F5E" w:rsidRPr="00B109AA" w:rsidRDefault="003C0F5E" w:rsidP="003C0F5E">
      <w:pPr>
        <w:pStyle w:val="Legenda"/>
        <w:rPr>
          <w:rFonts w:cs="Times New Roman"/>
          <w:color w:val="FF0000"/>
          <w:szCs w:val="24"/>
        </w:rPr>
      </w:pPr>
      <w:bookmarkStart w:id="40" w:name="_Toc491682447"/>
      <w:r w:rsidRPr="00B109AA">
        <w:t xml:space="preserve">Tabela </w:t>
      </w:r>
      <w:r w:rsidR="00B307F7">
        <w:fldChar w:fldCharType="begin"/>
      </w:r>
      <w:r w:rsidR="00B307F7">
        <w:instrText xml:space="preserve"> SEQ Tabela \* ARABIC </w:instrText>
      </w:r>
      <w:r w:rsidR="00B307F7">
        <w:fldChar w:fldCharType="separate"/>
      </w:r>
      <w:r w:rsidR="00DE0CCC">
        <w:rPr>
          <w:noProof/>
        </w:rPr>
        <w:t>12</w:t>
      </w:r>
      <w:r w:rsidR="00B307F7">
        <w:rPr>
          <w:noProof/>
        </w:rPr>
        <w:fldChar w:fldCharType="end"/>
      </w:r>
      <w:r w:rsidRPr="00B109AA">
        <w:t xml:space="preserve"> Liczba alarmów </w:t>
      </w:r>
      <w:r w:rsidR="00BE50CD" w:rsidRPr="00B109AA">
        <w:t>wymagających interwencji strażackiej</w:t>
      </w:r>
      <w:bookmarkEnd w:id="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1801"/>
        <w:gridCol w:w="2195"/>
        <w:gridCol w:w="1946"/>
        <w:gridCol w:w="1293"/>
      </w:tblGrid>
      <w:tr w:rsidR="002F7781" w:rsidRPr="0025660D" w:rsidTr="0025660D">
        <w:tc>
          <w:tcPr>
            <w:tcW w:w="1825" w:type="dxa"/>
            <w:shd w:val="clear" w:color="auto" w:fill="FFFF66"/>
            <w:vAlign w:val="center"/>
          </w:tcPr>
          <w:p w:rsidR="002F7781" w:rsidRPr="0025660D" w:rsidRDefault="002F7781" w:rsidP="0025660D">
            <w:pPr>
              <w:spacing w:after="0" w:line="276" w:lineRule="auto"/>
              <w:jc w:val="center"/>
              <w:rPr>
                <w:rFonts w:cs="Times New Roman"/>
                <w:b/>
                <w:sz w:val="20"/>
                <w:szCs w:val="20"/>
              </w:rPr>
            </w:pPr>
            <w:r w:rsidRPr="0025660D">
              <w:rPr>
                <w:rFonts w:cs="Times New Roman"/>
                <w:b/>
                <w:sz w:val="20"/>
                <w:szCs w:val="20"/>
              </w:rPr>
              <w:t>Powiat /gmina</w:t>
            </w:r>
          </w:p>
        </w:tc>
        <w:tc>
          <w:tcPr>
            <w:tcW w:w="1801" w:type="dxa"/>
            <w:shd w:val="clear" w:color="auto" w:fill="FFFF66"/>
            <w:vAlign w:val="center"/>
          </w:tcPr>
          <w:p w:rsidR="002F7781" w:rsidRPr="0025660D" w:rsidRDefault="002F7781" w:rsidP="0025660D">
            <w:pPr>
              <w:spacing w:after="0" w:line="276" w:lineRule="auto"/>
              <w:jc w:val="center"/>
              <w:rPr>
                <w:rFonts w:cs="Times New Roman"/>
                <w:b/>
                <w:sz w:val="20"/>
                <w:szCs w:val="20"/>
              </w:rPr>
            </w:pPr>
            <w:r w:rsidRPr="0025660D">
              <w:rPr>
                <w:rFonts w:cs="Times New Roman"/>
                <w:b/>
                <w:sz w:val="20"/>
                <w:szCs w:val="20"/>
              </w:rPr>
              <w:t>Pożary</w:t>
            </w:r>
          </w:p>
        </w:tc>
        <w:tc>
          <w:tcPr>
            <w:tcW w:w="2195" w:type="dxa"/>
            <w:shd w:val="clear" w:color="auto" w:fill="FFFF66"/>
            <w:vAlign w:val="center"/>
          </w:tcPr>
          <w:p w:rsidR="002F7781" w:rsidRPr="0025660D" w:rsidRDefault="002F7781" w:rsidP="0025660D">
            <w:pPr>
              <w:spacing w:after="0" w:line="276" w:lineRule="auto"/>
              <w:jc w:val="center"/>
              <w:rPr>
                <w:rFonts w:cs="Times New Roman"/>
                <w:b/>
                <w:sz w:val="20"/>
                <w:szCs w:val="20"/>
              </w:rPr>
            </w:pPr>
            <w:r w:rsidRPr="0025660D">
              <w:rPr>
                <w:rFonts w:cs="Times New Roman"/>
                <w:b/>
                <w:sz w:val="20"/>
                <w:szCs w:val="20"/>
              </w:rPr>
              <w:t>Miejscowe zagrożenia</w:t>
            </w:r>
          </w:p>
        </w:tc>
        <w:tc>
          <w:tcPr>
            <w:tcW w:w="1946" w:type="dxa"/>
            <w:shd w:val="clear" w:color="auto" w:fill="FFFF66"/>
            <w:vAlign w:val="center"/>
          </w:tcPr>
          <w:p w:rsidR="002F7781" w:rsidRPr="0025660D" w:rsidRDefault="002F7781" w:rsidP="0025660D">
            <w:pPr>
              <w:spacing w:after="0" w:line="276" w:lineRule="auto"/>
              <w:jc w:val="center"/>
              <w:rPr>
                <w:rFonts w:cs="Times New Roman"/>
                <w:b/>
                <w:sz w:val="20"/>
                <w:szCs w:val="20"/>
              </w:rPr>
            </w:pPr>
            <w:r w:rsidRPr="0025660D">
              <w:rPr>
                <w:rFonts w:cs="Times New Roman"/>
                <w:b/>
                <w:sz w:val="20"/>
                <w:szCs w:val="20"/>
              </w:rPr>
              <w:t>Alarmy fałszywe</w:t>
            </w:r>
          </w:p>
        </w:tc>
        <w:tc>
          <w:tcPr>
            <w:tcW w:w="1293" w:type="dxa"/>
            <w:shd w:val="clear" w:color="auto" w:fill="FFFF66"/>
            <w:vAlign w:val="center"/>
          </w:tcPr>
          <w:p w:rsidR="002F7781" w:rsidRPr="0025660D" w:rsidRDefault="002F7781" w:rsidP="0025660D">
            <w:pPr>
              <w:spacing w:after="0" w:line="276" w:lineRule="auto"/>
              <w:jc w:val="center"/>
              <w:rPr>
                <w:rFonts w:cs="Times New Roman"/>
                <w:b/>
                <w:sz w:val="20"/>
                <w:szCs w:val="20"/>
              </w:rPr>
            </w:pPr>
            <w:r w:rsidRPr="0025660D">
              <w:rPr>
                <w:rFonts w:cs="Times New Roman"/>
                <w:b/>
                <w:sz w:val="20"/>
                <w:szCs w:val="20"/>
              </w:rPr>
              <w:t>Ogółem</w:t>
            </w:r>
          </w:p>
        </w:tc>
      </w:tr>
      <w:tr w:rsidR="002F7781" w:rsidRPr="0025660D" w:rsidTr="0025660D">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Andrzejewo</w:t>
            </w:r>
          </w:p>
        </w:tc>
        <w:tc>
          <w:tcPr>
            <w:tcW w:w="1801"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7</w:t>
            </w:r>
          </w:p>
        </w:tc>
        <w:tc>
          <w:tcPr>
            <w:tcW w:w="2195"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16</w:t>
            </w:r>
          </w:p>
        </w:tc>
        <w:tc>
          <w:tcPr>
            <w:tcW w:w="1946"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0</w:t>
            </w:r>
          </w:p>
        </w:tc>
        <w:tc>
          <w:tcPr>
            <w:tcW w:w="1293"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23</w:t>
            </w:r>
          </w:p>
        </w:tc>
      </w:tr>
      <w:tr w:rsidR="002F7781" w:rsidRPr="0025660D" w:rsidTr="0025660D">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Boguty - Pianki</w:t>
            </w:r>
          </w:p>
        </w:tc>
        <w:tc>
          <w:tcPr>
            <w:tcW w:w="1801"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13</w:t>
            </w:r>
          </w:p>
        </w:tc>
        <w:tc>
          <w:tcPr>
            <w:tcW w:w="2195"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26</w:t>
            </w:r>
          </w:p>
        </w:tc>
        <w:tc>
          <w:tcPr>
            <w:tcW w:w="1946"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0</w:t>
            </w:r>
          </w:p>
        </w:tc>
        <w:tc>
          <w:tcPr>
            <w:tcW w:w="1293"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39</w:t>
            </w:r>
          </w:p>
        </w:tc>
      </w:tr>
      <w:tr w:rsidR="002F7781" w:rsidRPr="0025660D" w:rsidTr="0025660D">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Brok</w:t>
            </w:r>
          </w:p>
        </w:tc>
        <w:tc>
          <w:tcPr>
            <w:tcW w:w="1801"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30</w:t>
            </w:r>
          </w:p>
        </w:tc>
        <w:tc>
          <w:tcPr>
            <w:tcW w:w="2195"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49</w:t>
            </w:r>
          </w:p>
        </w:tc>
        <w:tc>
          <w:tcPr>
            <w:tcW w:w="1946"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2</w:t>
            </w:r>
          </w:p>
        </w:tc>
        <w:tc>
          <w:tcPr>
            <w:tcW w:w="1293"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81</w:t>
            </w:r>
          </w:p>
        </w:tc>
      </w:tr>
      <w:tr w:rsidR="002F7781" w:rsidRPr="0025660D" w:rsidTr="0025660D">
        <w:trPr>
          <w:trHeight w:val="150"/>
        </w:trPr>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Małkinia Górna</w:t>
            </w:r>
          </w:p>
        </w:tc>
        <w:tc>
          <w:tcPr>
            <w:tcW w:w="1801"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132</w:t>
            </w:r>
          </w:p>
        </w:tc>
        <w:tc>
          <w:tcPr>
            <w:tcW w:w="2195"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77</w:t>
            </w:r>
          </w:p>
        </w:tc>
        <w:tc>
          <w:tcPr>
            <w:tcW w:w="1946"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4</w:t>
            </w:r>
          </w:p>
        </w:tc>
        <w:tc>
          <w:tcPr>
            <w:tcW w:w="1293"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213</w:t>
            </w:r>
          </w:p>
        </w:tc>
      </w:tr>
      <w:tr w:rsidR="002F7781" w:rsidRPr="0025660D" w:rsidTr="0025660D">
        <w:trPr>
          <w:trHeight w:val="70"/>
        </w:trPr>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Nur</w:t>
            </w:r>
          </w:p>
        </w:tc>
        <w:tc>
          <w:tcPr>
            <w:tcW w:w="1801"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14</w:t>
            </w:r>
          </w:p>
        </w:tc>
        <w:tc>
          <w:tcPr>
            <w:tcW w:w="2195"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55</w:t>
            </w:r>
          </w:p>
        </w:tc>
        <w:tc>
          <w:tcPr>
            <w:tcW w:w="1946"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w:t>
            </w:r>
          </w:p>
        </w:tc>
        <w:tc>
          <w:tcPr>
            <w:tcW w:w="1293"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70</w:t>
            </w:r>
          </w:p>
        </w:tc>
      </w:tr>
      <w:tr w:rsidR="002F7781" w:rsidRPr="0025660D" w:rsidTr="0025660D">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m. Ostrów Mazowiecka</w:t>
            </w:r>
          </w:p>
        </w:tc>
        <w:tc>
          <w:tcPr>
            <w:tcW w:w="1801"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127</w:t>
            </w:r>
          </w:p>
        </w:tc>
        <w:tc>
          <w:tcPr>
            <w:tcW w:w="2195"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106</w:t>
            </w:r>
          </w:p>
        </w:tc>
        <w:tc>
          <w:tcPr>
            <w:tcW w:w="1946"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11</w:t>
            </w:r>
          </w:p>
        </w:tc>
        <w:tc>
          <w:tcPr>
            <w:tcW w:w="1293"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244</w:t>
            </w:r>
          </w:p>
        </w:tc>
      </w:tr>
      <w:tr w:rsidR="002F7781" w:rsidRPr="0025660D" w:rsidTr="0025660D">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Ostrów Mazowiecka</w:t>
            </w:r>
          </w:p>
        </w:tc>
        <w:tc>
          <w:tcPr>
            <w:tcW w:w="1801"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75</w:t>
            </w:r>
          </w:p>
        </w:tc>
        <w:tc>
          <w:tcPr>
            <w:tcW w:w="2195"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90</w:t>
            </w:r>
          </w:p>
        </w:tc>
        <w:tc>
          <w:tcPr>
            <w:tcW w:w="1946"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7</w:t>
            </w:r>
          </w:p>
        </w:tc>
        <w:tc>
          <w:tcPr>
            <w:tcW w:w="1293"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172</w:t>
            </w:r>
          </w:p>
        </w:tc>
      </w:tr>
      <w:tr w:rsidR="002F7781" w:rsidRPr="0025660D" w:rsidTr="0025660D">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Stary Lubotyń</w:t>
            </w:r>
          </w:p>
        </w:tc>
        <w:tc>
          <w:tcPr>
            <w:tcW w:w="1801"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8</w:t>
            </w:r>
          </w:p>
        </w:tc>
        <w:tc>
          <w:tcPr>
            <w:tcW w:w="2195"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11</w:t>
            </w:r>
          </w:p>
        </w:tc>
        <w:tc>
          <w:tcPr>
            <w:tcW w:w="1946"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0</w:t>
            </w:r>
          </w:p>
        </w:tc>
        <w:tc>
          <w:tcPr>
            <w:tcW w:w="1293"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19</w:t>
            </w:r>
          </w:p>
        </w:tc>
      </w:tr>
      <w:tr w:rsidR="002F7781" w:rsidRPr="0025660D" w:rsidTr="0025660D">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Szulborze Wielkie</w:t>
            </w:r>
          </w:p>
        </w:tc>
        <w:tc>
          <w:tcPr>
            <w:tcW w:w="1801"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2</w:t>
            </w:r>
          </w:p>
        </w:tc>
        <w:tc>
          <w:tcPr>
            <w:tcW w:w="2195"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7</w:t>
            </w:r>
          </w:p>
        </w:tc>
        <w:tc>
          <w:tcPr>
            <w:tcW w:w="1946"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0</w:t>
            </w:r>
          </w:p>
        </w:tc>
        <w:tc>
          <w:tcPr>
            <w:tcW w:w="1293"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9</w:t>
            </w:r>
          </w:p>
        </w:tc>
      </w:tr>
      <w:tr w:rsidR="002F7781" w:rsidRPr="0025660D" w:rsidTr="0025660D">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Wąsewo</w:t>
            </w:r>
          </w:p>
        </w:tc>
        <w:tc>
          <w:tcPr>
            <w:tcW w:w="1801"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16</w:t>
            </w:r>
          </w:p>
        </w:tc>
        <w:tc>
          <w:tcPr>
            <w:tcW w:w="2195"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14</w:t>
            </w:r>
          </w:p>
        </w:tc>
        <w:tc>
          <w:tcPr>
            <w:tcW w:w="1946"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2</w:t>
            </w:r>
          </w:p>
        </w:tc>
        <w:tc>
          <w:tcPr>
            <w:tcW w:w="1293"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32</w:t>
            </w:r>
          </w:p>
        </w:tc>
      </w:tr>
      <w:tr w:rsidR="002F7781" w:rsidRPr="0025660D" w:rsidTr="0025660D">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Zaręby Kościelne</w:t>
            </w:r>
          </w:p>
        </w:tc>
        <w:tc>
          <w:tcPr>
            <w:tcW w:w="1801"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12</w:t>
            </w:r>
          </w:p>
        </w:tc>
        <w:tc>
          <w:tcPr>
            <w:tcW w:w="2195"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21</w:t>
            </w:r>
          </w:p>
        </w:tc>
        <w:tc>
          <w:tcPr>
            <w:tcW w:w="1946"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3</w:t>
            </w:r>
          </w:p>
        </w:tc>
        <w:tc>
          <w:tcPr>
            <w:tcW w:w="1293" w:type="dxa"/>
            <w:shd w:val="clear" w:color="auto" w:fill="auto"/>
            <w:vAlign w:val="center"/>
          </w:tcPr>
          <w:p w:rsidR="002F7781" w:rsidRPr="0025660D" w:rsidRDefault="00CC044A" w:rsidP="0025660D">
            <w:pPr>
              <w:spacing w:after="0" w:line="276" w:lineRule="auto"/>
              <w:jc w:val="center"/>
              <w:rPr>
                <w:rFonts w:cs="Times New Roman"/>
                <w:sz w:val="20"/>
                <w:szCs w:val="20"/>
              </w:rPr>
            </w:pPr>
            <w:r w:rsidRPr="0025660D">
              <w:rPr>
                <w:rFonts w:cs="Times New Roman"/>
                <w:sz w:val="20"/>
                <w:szCs w:val="20"/>
              </w:rPr>
              <w:t>36</w:t>
            </w:r>
          </w:p>
        </w:tc>
      </w:tr>
      <w:tr w:rsidR="002F7781" w:rsidRPr="0025660D" w:rsidTr="0025660D">
        <w:tc>
          <w:tcPr>
            <w:tcW w:w="1825" w:type="dxa"/>
            <w:shd w:val="clear" w:color="auto" w:fill="FFFF99"/>
            <w:vAlign w:val="center"/>
          </w:tcPr>
          <w:p w:rsidR="002F7781" w:rsidRPr="0025660D" w:rsidRDefault="002F7781" w:rsidP="0025660D">
            <w:pPr>
              <w:spacing w:after="0" w:line="276" w:lineRule="auto"/>
              <w:jc w:val="left"/>
              <w:rPr>
                <w:rFonts w:cs="Times New Roman"/>
                <w:b/>
                <w:sz w:val="20"/>
                <w:szCs w:val="20"/>
              </w:rPr>
            </w:pPr>
            <w:r w:rsidRPr="0025660D">
              <w:rPr>
                <w:rFonts w:cs="Times New Roman"/>
                <w:b/>
                <w:sz w:val="20"/>
                <w:szCs w:val="20"/>
              </w:rPr>
              <w:t>RAZEM</w:t>
            </w:r>
          </w:p>
        </w:tc>
        <w:tc>
          <w:tcPr>
            <w:tcW w:w="1801" w:type="dxa"/>
            <w:shd w:val="clear" w:color="auto" w:fill="auto"/>
            <w:vAlign w:val="center"/>
          </w:tcPr>
          <w:p w:rsidR="002F7781" w:rsidRPr="0025660D" w:rsidRDefault="00CC044A" w:rsidP="0025660D">
            <w:pPr>
              <w:spacing w:after="0" w:line="276" w:lineRule="auto"/>
              <w:jc w:val="center"/>
              <w:rPr>
                <w:rFonts w:cs="Times New Roman"/>
                <w:b/>
                <w:sz w:val="20"/>
                <w:szCs w:val="20"/>
              </w:rPr>
            </w:pPr>
            <w:r w:rsidRPr="0025660D">
              <w:rPr>
                <w:rFonts w:cs="Times New Roman"/>
                <w:b/>
                <w:sz w:val="20"/>
                <w:szCs w:val="20"/>
              </w:rPr>
              <w:t>436</w:t>
            </w:r>
          </w:p>
        </w:tc>
        <w:tc>
          <w:tcPr>
            <w:tcW w:w="2195" w:type="dxa"/>
            <w:shd w:val="clear" w:color="auto" w:fill="auto"/>
            <w:vAlign w:val="center"/>
          </w:tcPr>
          <w:p w:rsidR="002F7781" w:rsidRPr="0025660D" w:rsidRDefault="00CC044A" w:rsidP="0025660D">
            <w:pPr>
              <w:spacing w:after="0" w:line="276" w:lineRule="auto"/>
              <w:jc w:val="center"/>
              <w:rPr>
                <w:rFonts w:cs="Times New Roman"/>
                <w:b/>
                <w:sz w:val="20"/>
                <w:szCs w:val="20"/>
              </w:rPr>
            </w:pPr>
            <w:r w:rsidRPr="0025660D">
              <w:rPr>
                <w:rFonts w:cs="Times New Roman"/>
                <w:b/>
                <w:sz w:val="20"/>
                <w:szCs w:val="20"/>
              </w:rPr>
              <w:t>472</w:t>
            </w:r>
          </w:p>
        </w:tc>
        <w:tc>
          <w:tcPr>
            <w:tcW w:w="1946" w:type="dxa"/>
            <w:shd w:val="clear" w:color="auto" w:fill="auto"/>
            <w:vAlign w:val="center"/>
          </w:tcPr>
          <w:p w:rsidR="002F7781" w:rsidRPr="0025660D" w:rsidRDefault="00CC044A" w:rsidP="0025660D">
            <w:pPr>
              <w:spacing w:after="0" w:line="276" w:lineRule="auto"/>
              <w:jc w:val="center"/>
              <w:rPr>
                <w:rFonts w:cs="Times New Roman"/>
                <w:b/>
                <w:sz w:val="20"/>
                <w:szCs w:val="20"/>
              </w:rPr>
            </w:pPr>
            <w:r w:rsidRPr="0025660D">
              <w:rPr>
                <w:rFonts w:cs="Times New Roman"/>
                <w:b/>
                <w:sz w:val="20"/>
                <w:szCs w:val="20"/>
              </w:rPr>
              <w:t>30</w:t>
            </w:r>
          </w:p>
        </w:tc>
        <w:tc>
          <w:tcPr>
            <w:tcW w:w="1293" w:type="dxa"/>
            <w:shd w:val="clear" w:color="auto" w:fill="auto"/>
            <w:vAlign w:val="center"/>
          </w:tcPr>
          <w:p w:rsidR="002F7781" w:rsidRPr="0025660D" w:rsidRDefault="00CC044A" w:rsidP="0025660D">
            <w:pPr>
              <w:spacing w:after="0" w:line="276" w:lineRule="auto"/>
              <w:jc w:val="center"/>
              <w:rPr>
                <w:rFonts w:cs="Times New Roman"/>
                <w:b/>
                <w:sz w:val="20"/>
                <w:szCs w:val="20"/>
              </w:rPr>
            </w:pPr>
            <w:r w:rsidRPr="0025660D">
              <w:rPr>
                <w:rFonts w:cs="Times New Roman"/>
                <w:b/>
                <w:sz w:val="20"/>
                <w:szCs w:val="20"/>
              </w:rPr>
              <w:t>938</w:t>
            </w:r>
          </w:p>
        </w:tc>
      </w:tr>
      <w:tr w:rsidR="00CC044A" w:rsidRPr="0025660D" w:rsidTr="0025660D">
        <w:tc>
          <w:tcPr>
            <w:tcW w:w="1825" w:type="dxa"/>
            <w:shd w:val="clear" w:color="auto" w:fill="FFFF99"/>
            <w:vAlign w:val="center"/>
          </w:tcPr>
          <w:p w:rsidR="00CC044A" w:rsidRPr="0025660D" w:rsidRDefault="00CC044A" w:rsidP="0025660D">
            <w:pPr>
              <w:spacing w:after="0" w:line="276" w:lineRule="auto"/>
              <w:jc w:val="left"/>
              <w:rPr>
                <w:rFonts w:cs="Times New Roman"/>
                <w:b/>
                <w:sz w:val="20"/>
                <w:szCs w:val="20"/>
              </w:rPr>
            </w:pPr>
            <w:r w:rsidRPr="0025660D">
              <w:rPr>
                <w:rFonts w:cs="Times New Roman"/>
                <w:b/>
                <w:sz w:val="20"/>
                <w:szCs w:val="20"/>
              </w:rPr>
              <w:t>RAZEM</w:t>
            </w:r>
          </w:p>
        </w:tc>
        <w:tc>
          <w:tcPr>
            <w:tcW w:w="7235" w:type="dxa"/>
            <w:gridSpan w:val="4"/>
            <w:shd w:val="clear" w:color="auto" w:fill="auto"/>
            <w:vAlign w:val="center"/>
          </w:tcPr>
          <w:p w:rsidR="00CC044A" w:rsidRPr="0025660D" w:rsidRDefault="00CC044A" w:rsidP="0025660D">
            <w:pPr>
              <w:spacing w:after="0" w:line="276" w:lineRule="auto"/>
              <w:jc w:val="center"/>
              <w:rPr>
                <w:rFonts w:cs="Times New Roman"/>
                <w:b/>
                <w:sz w:val="20"/>
                <w:szCs w:val="20"/>
              </w:rPr>
            </w:pPr>
            <w:r w:rsidRPr="0025660D">
              <w:rPr>
                <w:rFonts w:cs="Times New Roman"/>
                <w:b/>
                <w:sz w:val="20"/>
                <w:szCs w:val="20"/>
              </w:rPr>
              <w:t>938</w:t>
            </w:r>
          </w:p>
        </w:tc>
      </w:tr>
    </w:tbl>
    <w:p w:rsidR="002F7781" w:rsidRPr="00B109AA" w:rsidRDefault="002F7781" w:rsidP="00C70076">
      <w:pPr>
        <w:rPr>
          <w:rFonts w:cs="Times New Roman"/>
          <w:i/>
          <w:sz w:val="18"/>
          <w:szCs w:val="18"/>
        </w:rPr>
      </w:pPr>
    </w:p>
    <w:p w:rsidR="00631900" w:rsidRPr="00B109AA" w:rsidRDefault="00631900" w:rsidP="0046785A">
      <w:pPr>
        <w:pStyle w:val="Nagwek2"/>
      </w:pPr>
      <w:bookmarkStart w:id="41" w:name="_Toc491682538"/>
      <w:r w:rsidRPr="00B109AA">
        <w:t>Poziom edukacji</w:t>
      </w:r>
      <w:bookmarkEnd w:id="41"/>
    </w:p>
    <w:p w:rsidR="00631900" w:rsidRPr="00B109AA" w:rsidRDefault="00631900" w:rsidP="00631900">
      <w:pPr>
        <w:ind w:firstLine="708"/>
        <w:rPr>
          <w:rFonts w:cs="Times New Roman"/>
          <w:szCs w:val="24"/>
        </w:rPr>
      </w:pPr>
      <w:r w:rsidRPr="00B109AA">
        <w:rPr>
          <w:rFonts w:cs="Times New Roman"/>
          <w:szCs w:val="24"/>
        </w:rPr>
        <w:t>Do oceny poziomu edukacji wykorzystano wyniki egzaminu w klasach III gimnazjów. Dla ujednolicenia informacji zaproponowano wskaźnik opisujący średni wynik obejmujący: część polonistyczną, część historyczną, część matematyczną oraz część przyrodniczą.</w:t>
      </w:r>
    </w:p>
    <w:p w:rsidR="00631900" w:rsidRPr="00B109AA" w:rsidRDefault="003900E2" w:rsidP="00C70076">
      <w:pPr>
        <w:pStyle w:val="Legenda"/>
        <w:rPr>
          <w:rFonts w:cs="Times New Roman"/>
          <w:b/>
          <w:szCs w:val="24"/>
        </w:rPr>
      </w:pPr>
      <w:bookmarkStart w:id="42" w:name="_Toc461009772"/>
      <w:bookmarkStart w:id="43" w:name="_Toc461009967"/>
      <w:bookmarkStart w:id="44" w:name="_Toc461791840"/>
      <w:r w:rsidRPr="00B109AA">
        <w:br w:type="column"/>
      </w:r>
      <w:bookmarkStart w:id="45" w:name="_Toc491682448"/>
      <w:r w:rsidR="00C70076" w:rsidRPr="00B109AA">
        <w:lastRenderedPageBreak/>
        <w:t xml:space="preserve">Tabela </w:t>
      </w:r>
      <w:r w:rsidR="00B307F7">
        <w:fldChar w:fldCharType="begin"/>
      </w:r>
      <w:r w:rsidR="00B307F7">
        <w:instrText xml:space="preserve"> SEQ Tabela \* ARABIC </w:instrText>
      </w:r>
      <w:r w:rsidR="00B307F7">
        <w:fldChar w:fldCharType="separate"/>
      </w:r>
      <w:r w:rsidR="00DE0CCC">
        <w:rPr>
          <w:noProof/>
        </w:rPr>
        <w:t>13</w:t>
      </w:r>
      <w:r w:rsidR="00B307F7">
        <w:rPr>
          <w:noProof/>
        </w:rPr>
        <w:fldChar w:fldCharType="end"/>
      </w:r>
      <w:r w:rsidR="00C70076" w:rsidRPr="00B109AA">
        <w:t xml:space="preserve"> Średnie wyniki egzaminu w klasach III gimnazjów na terenie Gminy Ostrów Mazowiecka</w:t>
      </w:r>
      <w:bookmarkEnd w:id="42"/>
      <w:bookmarkEnd w:id="43"/>
      <w:bookmarkEnd w:id="44"/>
      <w:bookmarkEnd w:id="45"/>
      <w:r w:rsidR="00C70076" w:rsidRPr="00B109AA">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1"/>
        <w:gridCol w:w="1550"/>
        <w:gridCol w:w="1430"/>
        <w:gridCol w:w="1549"/>
        <w:gridCol w:w="1430"/>
      </w:tblGrid>
      <w:tr w:rsidR="00631900" w:rsidRPr="0025660D" w:rsidTr="0025660D">
        <w:tc>
          <w:tcPr>
            <w:tcW w:w="1711" w:type="pct"/>
            <w:shd w:val="clear" w:color="auto" w:fill="FFFF66"/>
            <w:vAlign w:val="center"/>
          </w:tcPr>
          <w:p w:rsidR="00631900" w:rsidRPr="0025660D" w:rsidRDefault="00631900" w:rsidP="0025660D">
            <w:pPr>
              <w:spacing w:after="0" w:line="240" w:lineRule="auto"/>
              <w:jc w:val="center"/>
              <w:rPr>
                <w:rFonts w:cs="Times New Roman"/>
                <w:b/>
                <w:sz w:val="20"/>
                <w:szCs w:val="20"/>
              </w:rPr>
            </w:pPr>
          </w:p>
        </w:tc>
        <w:tc>
          <w:tcPr>
            <w:tcW w:w="855" w:type="pct"/>
            <w:shd w:val="clear" w:color="auto" w:fill="FFFF66"/>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Część polonistyczna</w:t>
            </w:r>
          </w:p>
        </w:tc>
        <w:tc>
          <w:tcPr>
            <w:tcW w:w="789" w:type="pct"/>
            <w:shd w:val="clear" w:color="auto" w:fill="FFFF66"/>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Część historyczna</w:t>
            </w:r>
          </w:p>
        </w:tc>
        <w:tc>
          <w:tcPr>
            <w:tcW w:w="855" w:type="pct"/>
            <w:shd w:val="clear" w:color="auto" w:fill="FFFF66"/>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Część matematyczna</w:t>
            </w:r>
          </w:p>
        </w:tc>
        <w:tc>
          <w:tcPr>
            <w:tcW w:w="789" w:type="pct"/>
            <w:shd w:val="clear" w:color="auto" w:fill="FFFF66"/>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Część przyrodnicza</w:t>
            </w:r>
          </w:p>
        </w:tc>
      </w:tr>
      <w:tr w:rsidR="00631900" w:rsidRPr="0025660D" w:rsidTr="0025660D">
        <w:tc>
          <w:tcPr>
            <w:tcW w:w="1711" w:type="pct"/>
            <w:shd w:val="clear" w:color="auto" w:fill="FFFF99"/>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 xml:space="preserve">PG Jasienica </w:t>
            </w:r>
            <w:r w:rsidRPr="0025660D">
              <w:rPr>
                <w:rFonts w:cs="Times New Roman"/>
                <w:sz w:val="20"/>
                <w:szCs w:val="20"/>
              </w:rPr>
              <w:t>(obejmujące: Jasienica, Ugniewo, Kalinowo, Kalinowo Parcele, Nieskórz, Smolechy, Guty Bujno, Budy Grudzie, Pałapus, Podborze, Prosienica)</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60,40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62,20</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48,00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48,30</w:t>
            </w:r>
          </w:p>
        </w:tc>
      </w:tr>
      <w:tr w:rsidR="00631900" w:rsidRPr="0025660D" w:rsidTr="0025660D">
        <w:tc>
          <w:tcPr>
            <w:tcW w:w="1711" w:type="pct"/>
            <w:shd w:val="clear" w:color="auto" w:fill="FFFF99"/>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 xml:space="preserve">PG Jelonki </w:t>
            </w:r>
            <w:r w:rsidRPr="0025660D">
              <w:rPr>
                <w:rFonts w:cs="Times New Roman"/>
                <w:sz w:val="20"/>
                <w:szCs w:val="20"/>
              </w:rPr>
              <w:t>(obejmujące: Przyjmy k. Jelonek, Jelonki, Jelenie, Zalesie, Sulęcin- Kolonia)</w:t>
            </w:r>
          </w:p>
        </w:tc>
        <w:tc>
          <w:tcPr>
            <w:tcW w:w="855" w:type="pct"/>
            <w:shd w:val="clear" w:color="auto" w:fill="FFFFFF" w:themeFill="background1"/>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56,30</w:t>
            </w:r>
          </w:p>
        </w:tc>
        <w:tc>
          <w:tcPr>
            <w:tcW w:w="789" w:type="pct"/>
            <w:shd w:val="clear" w:color="auto" w:fill="FFFFFF" w:themeFill="background1"/>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58,70</w:t>
            </w:r>
          </w:p>
        </w:tc>
        <w:tc>
          <w:tcPr>
            <w:tcW w:w="855" w:type="pct"/>
            <w:shd w:val="clear" w:color="auto" w:fill="FFFFFF" w:themeFill="background1"/>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39,50</w:t>
            </w:r>
          </w:p>
        </w:tc>
        <w:tc>
          <w:tcPr>
            <w:tcW w:w="789" w:type="pct"/>
            <w:shd w:val="clear" w:color="auto" w:fill="FFFFFF" w:themeFill="background1"/>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43,70</w:t>
            </w:r>
          </w:p>
        </w:tc>
      </w:tr>
      <w:tr w:rsidR="00631900" w:rsidRPr="0025660D" w:rsidTr="0025660D">
        <w:tc>
          <w:tcPr>
            <w:tcW w:w="1711" w:type="pct"/>
            <w:shd w:val="clear" w:color="auto" w:fill="FFFF99"/>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 xml:space="preserve">PG Komorowo </w:t>
            </w:r>
            <w:r w:rsidRPr="0025660D">
              <w:rPr>
                <w:rFonts w:cs="Times New Roman"/>
                <w:sz w:val="20"/>
                <w:szCs w:val="20"/>
              </w:rPr>
              <w:t>(obejmujące: Komorowo, Sielc, Koziki, Koziki Majdan, Pólki, Popielarnia, Nowe Lubiejewo, Stare Lubiejewo, Rogóźnia, Stok, Antoniewo, Fidury, Lipniki, Zakrzewek)</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57,10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63,10</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57,90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50,50</w:t>
            </w:r>
          </w:p>
        </w:tc>
      </w:tr>
      <w:tr w:rsidR="00631900" w:rsidRPr="0025660D" w:rsidTr="0025660D">
        <w:tc>
          <w:tcPr>
            <w:tcW w:w="1711" w:type="pct"/>
            <w:shd w:val="clear" w:color="auto" w:fill="FFFF99"/>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 xml:space="preserve">PG Nagoszewo </w:t>
            </w:r>
            <w:r w:rsidRPr="0025660D">
              <w:rPr>
                <w:rFonts w:cs="Times New Roman"/>
                <w:sz w:val="20"/>
                <w:szCs w:val="20"/>
              </w:rPr>
              <w:t>(obejmujące: Dybki, Dudy, Stara Osuchowa, Nowa Osuchowa, Dudy, Kuskowizna, Sagaje, Biel, Stara Grabownica, Nowa Grabownica, Przyjmy k. Poręby, Nagoszewo, Nagoszewka Pierwsza, Nagoszewka Druga, Turka, Kacpury, Sagaje, Wiśniewo)</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59,10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59,60</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41,50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44,90</w:t>
            </w:r>
          </w:p>
        </w:tc>
      </w:tr>
      <w:tr w:rsidR="00631900" w:rsidRPr="0025660D" w:rsidTr="0025660D">
        <w:tc>
          <w:tcPr>
            <w:tcW w:w="1711" w:type="pct"/>
            <w:shd w:val="clear" w:color="auto" w:fill="FFFF99"/>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Średnia dla gminy</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58,60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61,40</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48,20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47,50</w:t>
            </w:r>
          </w:p>
        </w:tc>
      </w:tr>
      <w:tr w:rsidR="00631900" w:rsidRPr="0025660D" w:rsidTr="0025660D">
        <w:tc>
          <w:tcPr>
            <w:tcW w:w="1711" w:type="pct"/>
            <w:shd w:val="clear" w:color="auto" w:fill="FFFF99"/>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Średnia dla powiatu</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60,40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61,30</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46,00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46,90</w:t>
            </w:r>
          </w:p>
        </w:tc>
      </w:tr>
      <w:tr w:rsidR="00631900" w:rsidRPr="0025660D" w:rsidTr="0025660D">
        <w:tc>
          <w:tcPr>
            <w:tcW w:w="1711" w:type="pct"/>
            <w:shd w:val="clear" w:color="auto" w:fill="FFFF99"/>
            <w:vAlign w:val="center"/>
          </w:tcPr>
          <w:p w:rsidR="00631900" w:rsidRPr="0025660D" w:rsidRDefault="00631900" w:rsidP="0025660D">
            <w:pPr>
              <w:spacing w:after="0" w:line="240" w:lineRule="auto"/>
              <w:jc w:val="center"/>
              <w:rPr>
                <w:rFonts w:cs="Times New Roman"/>
                <w:b/>
                <w:sz w:val="20"/>
                <w:szCs w:val="20"/>
              </w:rPr>
            </w:pPr>
            <w:r w:rsidRPr="0025660D">
              <w:rPr>
                <w:rFonts w:cs="Times New Roman"/>
                <w:b/>
                <w:sz w:val="20"/>
                <w:szCs w:val="20"/>
              </w:rPr>
              <w:t>Średnia dla województwa</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64,70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65,90</w:t>
            </w:r>
          </w:p>
        </w:tc>
        <w:tc>
          <w:tcPr>
            <w:tcW w:w="855"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51,20</w:t>
            </w:r>
          </w:p>
        </w:tc>
        <w:tc>
          <w:tcPr>
            <w:tcW w:w="789" w:type="pct"/>
            <w:vAlign w:val="center"/>
          </w:tcPr>
          <w:p w:rsidR="00631900" w:rsidRPr="0025660D" w:rsidRDefault="00631900" w:rsidP="0025660D">
            <w:pPr>
              <w:spacing w:after="0" w:line="240" w:lineRule="auto"/>
              <w:jc w:val="center"/>
              <w:rPr>
                <w:rFonts w:cs="Times New Roman"/>
                <w:sz w:val="20"/>
                <w:szCs w:val="20"/>
              </w:rPr>
            </w:pPr>
            <w:r w:rsidRPr="0025660D">
              <w:rPr>
                <w:rFonts w:cs="Times New Roman"/>
                <w:sz w:val="20"/>
                <w:szCs w:val="20"/>
              </w:rPr>
              <w:t>52,10</w:t>
            </w:r>
          </w:p>
        </w:tc>
      </w:tr>
    </w:tbl>
    <w:p w:rsidR="00631900" w:rsidRPr="00B109AA" w:rsidRDefault="00631900" w:rsidP="00631900">
      <w:pPr>
        <w:ind w:firstLine="708"/>
        <w:jc w:val="center"/>
        <w:rPr>
          <w:rFonts w:cs="Times New Roman"/>
          <w:i/>
          <w:sz w:val="20"/>
          <w:szCs w:val="20"/>
        </w:rPr>
      </w:pPr>
      <w:r w:rsidRPr="00B109AA">
        <w:rPr>
          <w:rFonts w:cs="Times New Roman"/>
          <w:i/>
          <w:sz w:val="20"/>
          <w:szCs w:val="20"/>
        </w:rPr>
        <w:t>Źródło: Opracowanie własne na podstawie danych z Urzędu Gminy Ostrów Mazowiecka.</w:t>
      </w:r>
    </w:p>
    <w:p w:rsidR="00631900" w:rsidRPr="00B109AA" w:rsidRDefault="00631900" w:rsidP="00631900">
      <w:pPr>
        <w:ind w:firstLine="708"/>
        <w:rPr>
          <w:rFonts w:cs="Times New Roman"/>
          <w:szCs w:val="24"/>
        </w:rPr>
      </w:pPr>
      <w:r w:rsidRPr="00B109AA">
        <w:rPr>
          <w:rFonts w:cs="Times New Roman"/>
          <w:szCs w:val="24"/>
        </w:rPr>
        <w:t xml:space="preserve">Osiągnięte przez uczniów wyniki odbiegają znacząco od wartości średnich dla powiatu ostrowskiego i województwa mazowieckiego. </w:t>
      </w:r>
    </w:p>
    <w:p w:rsidR="00BE50CD" w:rsidRPr="00B109AA" w:rsidRDefault="00BE50CD" w:rsidP="00BE50CD">
      <w:pPr>
        <w:pStyle w:val="Legenda"/>
        <w:rPr>
          <w:rFonts w:cs="Times New Roman"/>
          <w:szCs w:val="24"/>
        </w:rPr>
      </w:pPr>
      <w:bookmarkStart w:id="46" w:name="_Toc491682449"/>
      <w:r w:rsidRPr="00B109AA">
        <w:t xml:space="preserve">Tabela </w:t>
      </w:r>
      <w:r w:rsidR="00B307F7">
        <w:fldChar w:fldCharType="begin"/>
      </w:r>
      <w:r w:rsidR="00B307F7">
        <w:instrText xml:space="preserve"> SEQ Tabela \* ARABIC </w:instrText>
      </w:r>
      <w:r w:rsidR="00B307F7">
        <w:fldChar w:fldCharType="separate"/>
      </w:r>
      <w:r w:rsidR="00DE0CCC">
        <w:rPr>
          <w:noProof/>
        </w:rPr>
        <w:t>14</w:t>
      </w:r>
      <w:r w:rsidR="00B307F7">
        <w:rPr>
          <w:noProof/>
        </w:rPr>
        <w:fldChar w:fldCharType="end"/>
      </w:r>
      <w:r w:rsidRPr="00B109AA">
        <w:t xml:space="preserve"> Wyniki egzaminów na tle gmin sąsiedzkich</w:t>
      </w:r>
      <w:bookmarkEnd w:id="46"/>
      <w:r w:rsidRPr="00B109AA">
        <w:t xml:space="preserve"> </w:t>
      </w:r>
    </w:p>
    <w:tbl>
      <w:tblPr>
        <w:tblW w:w="8620" w:type="dxa"/>
        <w:jc w:val="right"/>
        <w:tblCellMar>
          <w:left w:w="70" w:type="dxa"/>
          <w:right w:w="70" w:type="dxa"/>
        </w:tblCellMar>
        <w:tblLook w:val="04A0" w:firstRow="1" w:lastRow="0" w:firstColumn="1" w:lastColumn="0" w:noHBand="0" w:noVBand="1"/>
      </w:tblPr>
      <w:tblGrid>
        <w:gridCol w:w="2600"/>
        <w:gridCol w:w="2860"/>
        <w:gridCol w:w="3160"/>
      </w:tblGrid>
      <w:tr w:rsidR="00647AE0" w:rsidRPr="00B109AA" w:rsidTr="00B103B4">
        <w:trPr>
          <w:trHeight w:val="915"/>
          <w:jc w:val="right"/>
        </w:trPr>
        <w:tc>
          <w:tcPr>
            <w:tcW w:w="2600" w:type="dxa"/>
            <w:tcBorders>
              <w:top w:val="single" w:sz="8" w:space="0" w:color="auto"/>
              <w:left w:val="single" w:sz="8" w:space="0" w:color="auto"/>
              <w:bottom w:val="single" w:sz="8" w:space="0" w:color="auto"/>
              <w:right w:val="single" w:sz="4" w:space="0" w:color="auto"/>
            </w:tcBorders>
            <w:shd w:val="clear" w:color="auto" w:fill="FFFF66"/>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Powiat</w:t>
            </w:r>
          </w:p>
        </w:tc>
        <w:tc>
          <w:tcPr>
            <w:tcW w:w="2860" w:type="dxa"/>
            <w:tcBorders>
              <w:top w:val="single" w:sz="8" w:space="0" w:color="auto"/>
              <w:left w:val="nil"/>
              <w:bottom w:val="single" w:sz="8" w:space="0" w:color="auto"/>
              <w:right w:val="single" w:sz="4" w:space="0" w:color="auto"/>
            </w:tcBorders>
            <w:shd w:val="clear" w:color="auto" w:fill="FFFF66"/>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Gmina</w:t>
            </w:r>
          </w:p>
        </w:tc>
        <w:tc>
          <w:tcPr>
            <w:tcW w:w="3160" w:type="dxa"/>
            <w:tcBorders>
              <w:top w:val="single" w:sz="8" w:space="0" w:color="auto"/>
              <w:left w:val="nil"/>
              <w:bottom w:val="single" w:sz="8" w:space="0" w:color="auto"/>
              <w:right w:val="single" w:sz="8" w:space="0" w:color="auto"/>
            </w:tcBorders>
            <w:shd w:val="clear" w:color="auto" w:fill="FFFF66"/>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Język polski i matematyka ogółem średni wynik w [%] dla części 1</w:t>
            </w:r>
          </w:p>
        </w:tc>
      </w:tr>
      <w:tr w:rsidR="00647AE0" w:rsidRPr="00B109AA" w:rsidTr="00B103B4">
        <w:trPr>
          <w:trHeight w:val="300"/>
          <w:jc w:val="right"/>
        </w:trPr>
        <w:tc>
          <w:tcPr>
            <w:tcW w:w="2600" w:type="dxa"/>
            <w:tcBorders>
              <w:top w:val="single" w:sz="8" w:space="0" w:color="auto"/>
              <w:left w:val="single" w:sz="8" w:space="0" w:color="auto"/>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ostrowski</w:t>
            </w:r>
          </w:p>
        </w:tc>
        <w:tc>
          <w:tcPr>
            <w:tcW w:w="2860" w:type="dxa"/>
            <w:tcBorders>
              <w:top w:val="single" w:sz="8" w:space="0" w:color="auto"/>
              <w:left w:val="nil"/>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rPr>
                <w:rFonts w:eastAsia="Times New Roman" w:cs="Calibri"/>
                <w:b/>
                <w:bCs/>
                <w:color w:val="000000"/>
                <w:lang w:eastAsia="pl-PL"/>
              </w:rPr>
            </w:pPr>
            <w:r w:rsidRPr="0025660D">
              <w:rPr>
                <w:rFonts w:eastAsia="Times New Roman" w:cs="Calibri"/>
                <w:b/>
                <w:bCs/>
                <w:color w:val="000000"/>
                <w:lang w:eastAsia="pl-PL"/>
              </w:rPr>
              <w:t>Miasto Ostrów Mazowiecka</w:t>
            </w:r>
          </w:p>
        </w:tc>
        <w:tc>
          <w:tcPr>
            <w:tcW w:w="3160" w:type="dxa"/>
            <w:tcBorders>
              <w:top w:val="nil"/>
              <w:left w:val="nil"/>
              <w:bottom w:val="single" w:sz="4" w:space="0" w:color="auto"/>
              <w:right w:val="single" w:sz="8" w:space="0" w:color="auto"/>
            </w:tcBorders>
            <w:shd w:val="clear" w:color="auto" w:fill="FFFFFF" w:themeFill="background1"/>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58,25</w:t>
            </w:r>
          </w:p>
        </w:tc>
      </w:tr>
      <w:tr w:rsidR="00647AE0" w:rsidRPr="00B109AA" w:rsidTr="00B103B4">
        <w:trPr>
          <w:trHeight w:val="300"/>
          <w:jc w:val="right"/>
        </w:trPr>
        <w:tc>
          <w:tcPr>
            <w:tcW w:w="2600" w:type="dxa"/>
            <w:tcBorders>
              <w:top w:val="single" w:sz="4" w:space="0" w:color="auto"/>
              <w:left w:val="single" w:sz="8" w:space="0" w:color="auto"/>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ostrowski</w:t>
            </w:r>
          </w:p>
        </w:tc>
        <w:tc>
          <w:tcPr>
            <w:tcW w:w="2860" w:type="dxa"/>
            <w:tcBorders>
              <w:top w:val="single" w:sz="4" w:space="0" w:color="auto"/>
              <w:left w:val="nil"/>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rPr>
                <w:rFonts w:eastAsia="Times New Roman" w:cs="Calibri"/>
                <w:b/>
                <w:bCs/>
                <w:color w:val="000000"/>
                <w:lang w:eastAsia="pl-PL"/>
              </w:rPr>
            </w:pPr>
            <w:r w:rsidRPr="0025660D">
              <w:rPr>
                <w:rFonts w:eastAsia="Times New Roman" w:cs="Calibri"/>
                <w:b/>
                <w:bCs/>
                <w:color w:val="000000"/>
                <w:lang w:eastAsia="pl-PL"/>
              </w:rPr>
              <w:t>Andrzejewo</w:t>
            </w:r>
          </w:p>
        </w:tc>
        <w:tc>
          <w:tcPr>
            <w:tcW w:w="3160" w:type="dxa"/>
            <w:tcBorders>
              <w:top w:val="nil"/>
              <w:left w:val="nil"/>
              <w:bottom w:val="single" w:sz="4" w:space="0" w:color="auto"/>
              <w:right w:val="single" w:sz="8" w:space="0" w:color="auto"/>
            </w:tcBorders>
            <w:shd w:val="clear" w:color="auto" w:fill="FFFFFF" w:themeFill="background1"/>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56,3</w:t>
            </w:r>
          </w:p>
        </w:tc>
      </w:tr>
      <w:tr w:rsidR="00647AE0" w:rsidRPr="00B109AA" w:rsidTr="00B103B4">
        <w:trPr>
          <w:trHeight w:val="300"/>
          <w:jc w:val="right"/>
        </w:trPr>
        <w:tc>
          <w:tcPr>
            <w:tcW w:w="2600" w:type="dxa"/>
            <w:tcBorders>
              <w:top w:val="single" w:sz="4" w:space="0" w:color="auto"/>
              <w:left w:val="single" w:sz="8" w:space="0" w:color="auto"/>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ostrowski</w:t>
            </w:r>
          </w:p>
        </w:tc>
        <w:tc>
          <w:tcPr>
            <w:tcW w:w="2860" w:type="dxa"/>
            <w:tcBorders>
              <w:top w:val="single" w:sz="4" w:space="0" w:color="auto"/>
              <w:left w:val="nil"/>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rPr>
                <w:rFonts w:eastAsia="Times New Roman" w:cs="Calibri"/>
                <w:b/>
                <w:bCs/>
                <w:color w:val="000000"/>
                <w:lang w:eastAsia="pl-PL"/>
              </w:rPr>
            </w:pPr>
            <w:r w:rsidRPr="0025660D">
              <w:rPr>
                <w:rFonts w:eastAsia="Times New Roman" w:cs="Calibri"/>
                <w:b/>
                <w:bCs/>
                <w:color w:val="000000"/>
                <w:lang w:eastAsia="pl-PL"/>
              </w:rPr>
              <w:t xml:space="preserve">Boguty </w:t>
            </w:r>
            <w:r w:rsidR="00944741" w:rsidRPr="0025660D">
              <w:rPr>
                <w:rFonts w:eastAsia="Times New Roman" w:cs="Calibri"/>
                <w:b/>
                <w:bCs/>
                <w:color w:val="000000"/>
                <w:lang w:eastAsia="pl-PL"/>
              </w:rPr>
              <w:t>–</w:t>
            </w:r>
            <w:r w:rsidRPr="0025660D">
              <w:rPr>
                <w:rFonts w:eastAsia="Times New Roman" w:cs="Calibri"/>
                <w:b/>
                <w:bCs/>
                <w:color w:val="000000"/>
                <w:lang w:eastAsia="pl-PL"/>
              </w:rPr>
              <w:t xml:space="preserve"> Pianki</w:t>
            </w:r>
          </w:p>
        </w:tc>
        <w:tc>
          <w:tcPr>
            <w:tcW w:w="3160" w:type="dxa"/>
            <w:tcBorders>
              <w:top w:val="nil"/>
              <w:left w:val="nil"/>
              <w:bottom w:val="single" w:sz="4" w:space="0" w:color="auto"/>
              <w:right w:val="single" w:sz="8" w:space="0" w:color="auto"/>
            </w:tcBorders>
            <w:shd w:val="clear" w:color="auto" w:fill="FFFFFF" w:themeFill="background1"/>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54,9</w:t>
            </w:r>
          </w:p>
        </w:tc>
      </w:tr>
      <w:tr w:rsidR="00647AE0" w:rsidRPr="00B109AA" w:rsidTr="00B103B4">
        <w:trPr>
          <w:trHeight w:val="300"/>
          <w:jc w:val="right"/>
        </w:trPr>
        <w:tc>
          <w:tcPr>
            <w:tcW w:w="2600" w:type="dxa"/>
            <w:tcBorders>
              <w:top w:val="single" w:sz="4" w:space="0" w:color="auto"/>
              <w:left w:val="single" w:sz="8" w:space="0" w:color="auto"/>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ostrowski</w:t>
            </w:r>
          </w:p>
        </w:tc>
        <w:tc>
          <w:tcPr>
            <w:tcW w:w="2860" w:type="dxa"/>
            <w:tcBorders>
              <w:top w:val="single" w:sz="4" w:space="0" w:color="auto"/>
              <w:left w:val="nil"/>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rPr>
                <w:rFonts w:eastAsia="Times New Roman" w:cs="Calibri"/>
                <w:b/>
                <w:bCs/>
                <w:color w:val="000000"/>
                <w:lang w:eastAsia="pl-PL"/>
              </w:rPr>
            </w:pPr>
            <w:r w:rsidRPr="0025660D">
              <w:rPr>
                <w:rFonts w:eastAsia="Times New Roman" w:cs="Calibri"/>
                <w:b/>
                <w:bCs/>
                <w:color w:val="000000"/>
                <w:lang w:eastAsia="pl-PL"/>
              </w:rPr>
              <w:t>Brok</w:t>
            </w:r>
          </w:p>
        </w:tc>
        <w:tc>
          <w:tcPr>
            <w:tcW w:w="3160" w:type="dxa"/>
            <w:tcBorders>
              <w:top w:val="nil"/>
              <w:left w:val="nil"/>
              <w:bottom w:val="single" w:sz="4" w:space="0" w:color="auto"/>
              <w:right w:val="single" w:sz="8" w:space="0" w:color="auto"/>
            </w:tcBorders>
            <w:shd w:val="clear" w:color="auto" w:fill="FFFFFF" w:themeFill="background1"/>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52,9</w:t>
            </w:r>
          </w:p>
        </w:tc>
      </w:tr>
      <w:tr w:rsidR="00647AE0" w:rsidRPr="00B109AA" w:rsidTr="00B103B4">
        <w:trPr>
          <w:trHeight w:val="300"/>
          <w:jc w:val="right"/>
        </w:trPr>
        <w:tc>
          <w:tcPr>
            <w:tcW w:w="2600" w:type="dxa"/>
            <w:tcBorders>
              <w:top w:val="single" w:sz="4" w:space="0" w:color="auto"/>
              <w:left w:val="single" w:sz="8" w:space="0" w:color="auto"/>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ostrowski</w:t>
            </w:r>
          </w:p>
        </w:tc>
        <w:tc>
          <w:tcPr>
            <w:tcW w:w="2860" w:type="dxa"/>
            <w:tcBorders>
              <w:top w:val="single" w:sz="4" w:space="0" w:color="auto"/>
              <w:left w:val="nil"/>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rPr>
                <w:rFonts w:eastAsia="Times New Roman" w:cs="Calibri"/>
                <w:b/>
                <w:bCs/>
                <w:color w:val="000000"/>
                <w:lang w:eastAsia="pl-PL"/>
              </w:rPr>
            </w:pPr>
            <w:r w:rsidRPr="0025660D">
              <w:rPr>
                <w:rFonts w:eastAsia="Times New Roman" w:cs="Calibri"/>
                <w:b/>
                <w:bCs/>
                <w:color w:val="000000"/>
                <w:lang w:eastAsia="pl-PL"/>
              </w:rPr>
              <w:t>Małkinia Górna</w:t>
            </w:r>
          </w:p>
        </w:tc>
        <w:tc>
          <w:tcPr>
            <w:tcW w:w="3160" w:type="dxa"/>
            <w:tcBorders>
              <w:top w:val="nil"/>
              <w:left w:val="nil"/>
              <w:bottom w:val="single" w:sz="4" w:space="0" w:color="auto"/>
              <w:right w:val="single" w:sz="8" w:space="0" w:color="auto"/>
            </w:tcBorders>
            <w:shd w:val="clear" w:color="auto" w:fill="FFFFFF" w:themeFill="background1"/>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58,53</w:t>
            </w:r>
          </w:p>
        </w:tc>
      </w:tr>
      <w:tr w:rsidR="00647AE0" w:rsidRPr="00B109AA" w:rsidTr="00B103B4">
        <w:trPr>
          <w:trHeight w:val="300"/>
          <w:jc w:val="right"/>
        </w:trPr>
        <w:tc>
          <w:tcPr>
            <w:tcW w:w="2600" w:type="dxa"/>
            <w:tcBorders>
              <w:top w:val="single" w:sz="4" w:space="0" w:color="auto"/>
              <w:left w:val="single" w:sz="8" w:space="0" w:color="auto"/>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ostrowski</w:t>
            </w:r>
          </w:p>
        </w:tc>
        <w:tc>
          <w:tcPr>
            <w:tcW w:w="2860" w:type="dxa"/>
            <w:tcBorders>
              <w:top w:val="single" w:sz="4" w:space="0" w:color="auto"/>
              <w:left w:val="nil"/>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rPr>
                <w:rFonts w:eastAsia="Times New Roman" w:cs="Calibri"/>
                <w:b/>
                <w:bCs/>
                <w:color w:val="000000"/>
                <w:lang w:eastAsia="pl-PL"/>
              </w:rPr>
            </w:pPr>
            <w:r w:rsidRPr="0025660D">
              <w:rPr>
                <w:rFonts w:eastAsia="Times New Roman" w:cs="Calibri"/>
                <w:b/>
                <w:bCs/>
                <w:color w:val="000000"/>
                <w:lang w:eastAsia="pl-PL"/>
              </w:rPr>
              <w:t>Nur</w:t>
            </w:r>
          </w:p>
        </w:tc>
        <w:tc>
          <w:tcPr>
            <w:tcW w:w="3160" w:type="dxa"/>
            <w:tcBorders>
              <w:top w:val="nil"/>
              <w:left w:val="nil"/>
              <w:bottom w:val="single" w:sz="4" w:space="0" w:color="auto"/>
              <w:right w:val="single" w:sz="8" w:space="0" w:color="auto"/>
            </w:tcBorders>
            <w:shd w:val="clear" w:color="auto" w:fill="FFFFFF" w:themeFill="background1"/>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62,4</w:t>
            </w:r>
          </w:p>
        </w:tc>
      </w:tr>
      <w:tr w:rsidR="00647AE0" w:rsidRPr="00B109AA" w:rsidTr="00B103B4">
        <w:trPr>
          <w:trHeight w:val="300"/>
          <w:jc w:val="right"/>
        </w:trPr>
        <w:tc>
          <w:tcPr>
            <w:tcW w:w="2600" w:type="dxa"/>
            <w:tcBorders>
              <w:top w:val="single" w:sz="4" w:space="0" w:color="auto"/>
              <w:left w:val="single" w:sz="8" w:space="0" w:color="auto"/>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ostrowski</w:t>
            </w:r>
          </w:p>
        </w:tc>
        <w:tc>
          <w:tcPr>
            <w:tcW w:w="2860" w:type="dxa"/>
            <w:tcBorders>
              <w:top w:val="single" w:sz="4" w:space="0" w:color="auto"/>
              <w:left w:val="nil"/>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rPr>
                <w:rFonts w:eastAsia="Times New Roman" w:cs="Calibri"/>
                <w:b/>
                <w:bCs/>
                <w:color w:val="000000"/>
                <w:lang w:eastAsia="pl-PL"/>
              </w:rPr>
            </w:pPr>
            <w:r w:rsidRPr="0025660D">
              <w:rPr>
                <w:rFonts w:eastAsia="Times New Roman" w:cs="Calibri"/>
                <w:b/>
                <w:bCs/>
                <w:color w:val="000000"/>
                <w:lang w:eastAsia="pl-PL"/>
              </w:rPr>
              <w:t>Gmina Ostrów Mazowiecka</w:t>
            </w:r>
          </w:p>
        </w:tc>
        <w:tc>
          <w:tcPr>
            <w:tcW w:w="3160" w:type="dxa"/>
            <w:tcBorders>
              <w:top w:val="nil"/>
              <w:left w:val="nil"/>
              <w:bottom w:val="single" w:sz="4" w:space="0" w:color="auto"/>
              <w:right w:val="single" w:sz="8" w:space="0" w:color="auto"/>
            </w:tcBorders>
            <w:shd w:val="clear" w:color="auto" w:fill="FFFFFF" w:themeFill="background1"/>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56,76</w:t>
            </w:r>
          </w:p>
        </w:tc>
      </w:tr>
      <w:tr w:rsidR="00647AE0" w:rsidRPr="00B109AA" w:rsidTr="00B103B4">
        <w:trPr>
          <w:trHeight w:val="300"/>
          <w:jc w:val="right"/>
        </w:trPr>
        <w:tc>
          <w:tcPr>
            <w:tcW w:w="2600" w:type="dxa"/>
            <w:tcBorders>
              <w:top w:val="single" w:sz="4" w:space="0" w:color="auto"/>
              <w:left w:val="single" w:sz="8" w:space="0" w:color="auto"/>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ostrowski</w:t>
            </w:r>
          </w:p>
        </w:tc>
        <w:tc>
          <w:tcPr>
            <w:tcW w:w="2860" w:type="dxa"/>
            <w:tcBorders>
              <w:top w:val="single" w:sz="4" w:space="0" w:color="auto"/>
              <w:left w:val="nil"/>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rPr>
                <w:rFonts w:eastAsia="Times New Roman" w:cs="Calibri"/>
                <w:b/>
                <w:bCs/>
                <w:color w:val="000000"/>
                <w:lang w:eastAsia="pl-PL"/>
              </w:rPr>
            </w:pPr>
            <w:r w:rsidRPr="0025660D">
              <w:rPr>
                <w:rFonts w:eastAsia="Times New Roman" w:cs="Calibri"/>
                <w:b/>
                <w:bCs/>
                <w:color w:val="000000"/>
                <w:lang w:eastAsia="pl-PL"/>
              </w:rPr>
              <w:t>Stary Lubotyń</w:t>
            </w:r>
          </w:p>
        </w:tc>
        <w:tc>
          <w:tcPr>
            <w:tcW w:w="3160" w:type="dxa"/>
            <w:tcBorders>
              <w:top w:val="nil"/>
              <w:left w:val="nil"/>
              <w:bottom w:val="single" w:sz="4" w:space="0" w:color="auto"/>
              <w:right w:val="single" w:sz="8" w:space="0" w:color="auto"/>
            </w:tcBorders>
            <w:shd w:val="clear" w:color="auto" w:fill="FFFFFF" w:themeFill="background1"/>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51,45</w:t>
            </w:r>
          </w:p>
        </w:tc>
      </w:tr>
      <w:tr w:rsidR="00647AE0" w:rsidRPr="00B109AA" w:rsidTr="00B103B4">
        <w:trPr>
          <w:trHeight w:val="300"/>
          <w:jc w:val="right"/>
        </w:trPr>
        <w:tc>
          <w:tcPr>
            <w:tcW w:w="2600" w:type="dxa"/>
            <w:tcBorders>
              <w:top w:val="single" w:sz="4" w:space="0" w:color="auto"/>
              <w:left w:val="single" w:sz="8" w:space="0" w:color="auto"/>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ostrowski</w:t>
            </w:r>
          </w:p>
        </w:tc>
        <w:tc>
          <w:tcPr>
            <w:tcW w:w="2860" w:type="dxa"/>
            <w:tcBorders>
              <w:top w:val="single" w:sz="4" w:space="0" w:color="auto"/>
              <w:left w:val="nil"/>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rPr>
                <w:rFonts w:eastAsia="Times New Roman" w:cs="Calibri"/>
                <w:b/>
                <w:bCs/>
                <w:color w:val="000000"/>
                <w:lang w:eastAsia="pl-PL"/>
              </w:rPr>
            </w:pPr>
            <w:r w:rsidRPr="0025660D">
              <w:rPr>
                <w:rFonts w:eastAsia="Times New Roman" w:cs="Calibri"/>
                <w:b/>
                <w:bCs/>
                <w:color w:val="000000"/>
                <w:lang w:eastAsia="pl-PL"/>
              </w:rPr>
              <w:t>Szulborze Wielkie</w:t>
            </w:r>
          </w:p>
        </w:tc>
        <w:tc>
          <w:tcPr>
            <w:tcW w:w="3160" w:type="dxa"/>
            <w:tcBorders>
              <w:top w:val="nil"/>
              <w:left w:val="nil"/>
              <w:bottom w:val="single" w:sz="4" w:space="0" w:color="auto"/>
              <w:right w:val="single" w:sz="8" w:space="0" w:color="auto"/>
            </w:tcBorders>
            <w:shd w:val="clear" w:color="auto" w:fill="FFFFFF" w:themeFill="background1"/>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58,8</w:t>
            </w:r>
          </w:p>
        </w:tc>
      </w:tr>
      <w:tr w:rsidR="00647AE0" w:rsidRPr="00B109AA" w:rsidTr="00B103B4">
        <w:trPr>
          <w:trHeight w:val="300"/>
          <w:jc w:val="right"/>
        </w:trPr>
        <w:tc>
          <w:tcPr>
            <w:tcW w:w="2600" w:type="dxa"/>
            <w:tcBorders>
              <w:top w:val="single" w:sz="4" w:space="0" w:color="auto"/>
              <w:left w:val="single" w:sz="8" w:space="0" w:color="auto"/>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ostrowski</w:t>
            </w:r>
          </w:p>
        </w:tc>
        <w:tc>
          <w:tcPr>
            <w:tcW w:w="2860" w:type="dxa"/>
            <w:tcBorders>
              <w:top w:val="single" w:sz="4" w:space="0" w:color="auto"/>
              <w:left w:val="nil"/>
              <w:bottom w:val="single" w:sz="4" w:space="0" w:color="auto"/>
              <w:right w:val="single" w:sz="4" w:space="0" w:color="auto"/>
            </w:tcBorders>
            <w:shd w:val="clear" w:color="auto" w:fill="FFFF99"/>
            <w:noWrap/>
            <w:vAlign w:val="center"/>
            <w:hideMark/>
          </w:tcPr>
          <w:p w:rsidR="00647AE0" w:rsidRPr="0025660D" w:rsidRDefault="00647AE0" w:rsidP="007E0A83">
            <w:pPr>
              <w:spacing w:after="0" w:line="240" w:lineRule="auto"/>
              <w:rPr>
                <w:rFonts w:eastAsia="Times New Roman" w:cs="Calibri"/>
                <w:b/>
                <w:bCs/>
                <w:color w:val="000000"/>
                <w:lang w:eastAsia="pl-PL"/>
              </w:rPr>
            </w:pPr>
            <w:r w:rsidRPr="0025660D">
              <w:rPr>
                <w:rFonts w:eastAsia="Times New Roman" w:cs="Calibri"/>
                <w:b/>
                <w:bCs/>
                <w:color w:val="000000"/>
                <w:lang w:eastAsia="pl-PL"/>
              </w:rPr>
              <w:t>Wąsewo</w:t>
            </w:r>
          </w:p>
        </w:tc>
        <w:tc>
          <w:tcPr>
            <w:tcW w:w="3160" w:type="dxa"/>
            <w:tcBorders>
              <w:top w:val="nil"/>
              <w:left w:val="nil"/>
              <w:bottom w:val="single" w:sz="4" w:space="0" w:color="auto"/>
              <w:right w:val="single" w:sz="8" w:space="0" w:color="auto"/>
            </w:tcBorders>
            <w:shd w:val="clear" w:color="auto" w:fill="FFFFFF" w:themeFill="background1"/>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58,9</w:t>
            </w:r>
          </w:p>
        </w:tc>
      </w:tr>
      <w:tr w:rsidR="00647AE0" w:rsidRPr="00B109AA" w:rsidTr="00B103B4">
        <w:trPr>
          <w:trHeight w:val="315"/>
          <w:jc w:val="right"/>
        </w:trPr>
        <w:tc>
          <w:tcPr>
            <w:tcW w:w="2600" w:type="dxa"/>
            <w:tcBorders>
              <w:top w:val="single" w:sz="4" w:space="0" w:color="auto"/>
              <w:left w:val="single" w:sz="8" w:space="0" w:color="auto"/>
              <w:bottom w:val="single" w:sz="8" w:space="0" w:color="auto"/>
              <w:right w:val="single" w:sz="4" w:space="0" w:color="auto"/>
            </w:tcBorders>
            <w:shd w:val="clear" w:color="auto" w:fill="FFFF99"/>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ostrowski</w:t>
            </w:r>
          </w:p>
        </w:tc>
        <w:tc>
          <w:tcPr>
            <w:tcW w:w="2860" w:type="dxa"/>
            <w:tcBorders>
              <w:top w:val="single" w:sz="4" w:space="0" w:color="auto"/>
              <w:left w:val="nil"/>
              <w:bottom w:val="single" w:sz="8" w:space="0" w:color="auto"/>
              <w:right w:val="single" w:sz="4" w:space="0" w:color="auto"/>
            </w:tcBorders>
            <w:shd w:val="clear" w:color="auto" w:fill="FFFF99"/>
            <w:noWrap/>
            <w:vAlign w:val="center"/>
            <w:hideMark/>
          </w:tcPr>
          <w:p w:rsidR="00647AE0" w:rsidRPr="0025660D" w:rsidRDefault="00647AE0" w:rsidP="007E0A83">
            <w:pPr>
              <w:spacing w:after="0" w:line="240" w:lineRule="auto"/>
              <w:rPr>
                <w:rFonts w:eastAsia="Times New Roman" w:cs="Calibri"/>
                <w:b/>
                <w:bCs/>
                <w:color w:val="000000"/>
                <w:lang w:eastAsia="pl-PL"/>
              </w:rPr>
            </w:pPr>
            <w:r w:rsidRPr="0025660D">
              <w:rPr>
                <w:rFonts w:eastAsia="Times New Roman" w:cs="Calibri"/>
                <w:b/>
                <w:bCs/>
                <w:color w:val="000000"/>
                <w:lang w:eastAsia="pl-PL"/>
              </w:rPr>
              <w:t>Zaręby Kościelne</w:t>
            </w:r>
          </w:p>
        </w:tc>
        <w:tc>
          <w:tcPr>
            <w:tcW w:w="3160" w:type="dxa"/>
            <w:tcBorders>
              <w:top w:val="nil"/>
              <w:left w:val="nil"/>
              <w:bottom w:val="single" w:sz="8" w:space="0" w:color="auto"/>
              <w:right w:val="single" w:sz="8" w:space="0" w:color="auto"/>
            </w:tcBorders>
            <w:shd w:val="clear" w:color="auto" w:fill="FFFFFF" w:themeFill="background1"/>
            <w:noWrap/>
            <w:vAlign w:val="center"/>
            <w:hideMark/>
          </w:tcPr>
          <w:p w:rsidR="00647AE0" w:rsidRPr="0025660D" w:rsidRDefault="00647AE0" w:rsidP="007E0A83">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59,3</w:t>
            </w:r>
          </w:p>
        </w:tc>
      </w:tr>
    </w:tbl>
    <w:p w:rsidR="00191332" w:rsidRPr="00B109AA" w:rsidRDefault="002D08CA" w:rsidP="002D08CA">
      <w:pPr>
        <w:pStyle w:val="Legenda"/>
        <w:rPr>
          <w:rFonts w:cs="Times New Roman"/>
          <w:szCs w:val="24"/>
        </w:rPr>
      </w:pPr>
      <w:bookmarkStart w:id="47" w:name="_Toc491682496"/>
      <w:r w:rsidRPr="00B109AA">
        <w:lastRenderedPageBreak/>
        <w:t xml:space="preserve">Wykres </w:t>
      </w:r>
      <w:r w:rsidR="00401AD5" w:rsidRPr="004C29CD">
        <w:fldChar w:fldCharType="begin"/>
      </w:r>
      <w:r w:rsidR="00312BA5" w:rsidRPr="00B109AA">
        <w:instrText xml:space="preserve"> SEQ Wykres \* ARABIC </w:instrText>
      </w:r>
      <w:r w:rsidR="00401AD5" w:rsidRPr="004C29CD">
        <w:fldChar w:fldCharType="separate"/>
      </w:r>
      <w:r w:rsidR="00DE0CCC">
        <w:rPr>
          <w:noProof/>
        </w:rPr>
        <w:t>1</w:t>
      </w:r>
      <w:r w:rsidR="00401AD5" w:rsidRPr="004C29CD">
        <w:rPr>
          <w:noProof/>
        </w:rPr>
        <w:fldChar w:fldCharType="end"/>
      </w:r>
      <w:r w:rsidRPr="00B109AA">
        <w:t xml:space="preserve"> </w:t>
      </w:r>
      <w:r w:rsidR="00191332" w:rsidRPr="00B109AA">
        <w:t>Wyniki egzaminów na tle gmin sąsiedzkich</w:t>
      </w:r>
      <w:bookmarkEnd w:id="47"/>
    </w:p>
    <w:p w:rsidR="00647AE0" w:rsidRPr="00B109AA" w:rsidRDefault="00647AE0" w:rsidP="00647AE0">
      <w:pPr>
        <w:ind w:firstLine="708"/>
        <w:jc w:val="center"/>
        <w:rPr>
          <w:rFonts w:cs="Times New Roman"/>
          <w:szCs w:val="24"/>
        </w:rPr>
      </w:pPr>
      <w:r w:rsidRPr="007C2995">
        <w:rPr>
          <w:noProof/>
          <w:lang w:eastAsia="pl-PL"/>
        </w:rPr>
        <w:drawing>
          <wp:inline distT="0" distB="0" distL="0" distR="0">
            <wp:extent cx="5340096" cy="4023360"/>
            <wp:effectExtent l="0" t="0" r="13335" b="15240"/>
            <wp:docPr id="7168" name="Wykres 716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90D00" w:rsidRPr="00B109AA" w:rsidRDefault="00BE50CD" w:rsidP="00BE50CD">
      <w:pPr>
        <w:pStyle w:val="Legenda"/>
        <w:rPr>
          <w:rFonts w:cs="Times New Roman"/>
          <w:color w:val="auto"/>
          <w:szCs w:val="24"/>
        </w:rPr>
      </w:pPr>
      <w:bookmarkStart w:id="48" w:name="_Toc491682497"/>
      <w:r w:rsidRPr="00B109AA">
        <w:rPr>
          <w:color w:val="auto"/>
        </w:rPr>
        <w:t xml:space="preserve">Wykres </w:t>
      </w:r>
      <w:r w:rsidR="00401AD5" w:rsidRPr="004C29CD">
        <w:rPr>
          <w:color w:val="auto"/>
        </w:rPr>
        <w:fldChar w:fldCharType="begin"/>
      </w:r>
      <w:r w:rsidRPr="00B109AA">
        <w:rPr>
          <w:color w:val="auto"/>
        </w:rPr>
        <w:instrText xml:space="preserve"> SEQ Wykres \* ARABIC </w:instrText>
      </w:r>
      <w:r w:rsidR="00401AD5" w:rsidRPr="004C29CD">
        <w:rPr>
          <w:color w:val="auto"/>
        </w:rPr>
        <w:fldChar w:fldCharType="separate"/>
      </w:r>
      <w:r w:rsidR="00DE0CCC">
        <w:rPr>
          <w:noProof/>
          <w:color w:val="auto"/>
        </w:rPr>
        <w:t>2</w:t>
      </w:r>
      <w:r w:rsidR="00401AD5" w:rsidRPr="004C29CD">
        <w:rPr>
          <w:color w:val="auto"/>
        </w:rPr>
        <w:fldChar w:fldCharType="end"/>
      </w:r>
      <w:r w:rsidRPr="00B109AA">
        <w:rPr>
          <w:color w:val="auto"/>
        </w:rPr>
        <w:t xml:space="preserve"> </w:t>
      </w:r>
      <w:r w:rsidR="00F90D00" w:rsidRPr="00B109AA">
        <w:rPr>
          <w:rFonts w:cs="Times New Roman"/>
          <w:color w:val="auto"/>
          <w:szCs w:val="24"/>
        </w:rPr>
        <w:t>Liczba uczniów w przedszkolu Samorządowym w Komorowie</w:t>
      </w:r>
      <w:r w:rsidR="00BC15A3" w:rsidRPr="00B109AA">
        <w:rPr>
          <w:rFonts w:cs="Times New Roman"/>
          <w:color w:val="auto"/>
          <w:szCs w:val="24"/>
        </w:rPr>
        <w:t>.</w:t>
      </w:r>
      <w:bookmarkEnd w:id="48"/>
    </w:p>
    <w:p w:rsidR="00F90D00" w:rsidRPr="00B109AA" w:rsidRDefault="00BC15A3" w:rsidP="00C327F0">
      <w:pPr>
        <w:jc w:val="center"/>
        <w:rPr>
          <w:rFonts w:cs="Times New Roman"/>
          <w:color w:val="FF0000"/>
          <w:szCs w:val="24"/>
        </w:rPr>
      </w:pPr>
      <w:r w:rsidRPr="007C2995">
        <w:rPr>
          <w:noProof/>
          <w:lang w:eastAsia="pl-PL"/>
        </w:rPr>
        <w:drawing>
          <wp:inline distT="0" distB="0" distL="0" distR="0">
            <wp:extent cx="4652467" cy="2333549"/>
            <wp:effectExtent l="0" t="0" r="15240" b="10160"/>
            <wp:docPr id="7169" name="Wykres 71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631900" w:rsidRPr="00B109AA" w:rsidRDefault="00631900" w:rsidP="0046785A">
      <w:pPr>
        <w:pStyle w:val="Nagwek2"/>
      </w:pPr>
      <w:bookmarkStart w:id="49" w:name="_Toc491682539"/>
      <w:r w:rsidRPr="00B109AA">
        <w:t>Poziom kapitału społecznego</w:t>
      </w:r>
      <w:bookmarkEnd w:id="49"/>
    </w:p>
    <w:p w:rsidR="00631900" w:rsidRPr="00B109AA" w:rsidRDefault="00631900" w:rsidP="00631900">
      <w:pPr>
        <w:ind w:firstLine="708"/>
        <w:rPr>
          <w:rFonts w:cs="Times New Roman"/>
          <w:szCs w:val="24"/>
        </w:rPr>
      </w:pPr>
      <w:r w:rsidRPr="00B109AA">
        <w:rPr>
          <w:rFonts w:cs="Times New Roman"/>
          <w:szCs w:val="24"/>
        </w:rPr>
        <w:t>Średni poziom kapitału społecznego na terenie Gminy Ostrów Mazowiecka został zmierzony frekwencją wyborczą w czasie wyborów parlamentarnych w 2015 r. Prawo wyborcze jest jedną z podstawowych form uczestnictwa w życiu publicznym obywatela, zagwarantowaną przez Konstytucję RP z 2 kwietnia 1997 roku (Dz. U. 1997 nr 78 poz.</w:t>
      </w:r>
      <w:r w:rsidR="00BD27A3" w:rsidRPr="00B109AA">
        <w:rPr>
          <w:rFonts w:cs="Times New Roman"/>
          <w:szCs w:val="24"/>
        </w:rPr>
        <w:t xml:space="preserve"> </w:t>
      </w:r>
      <w:r w:rsidRPr="00B109AA">
        <w:rPr>
          <w:rFonts w:cs="Times New Roman"/>
          <w:szCs w:val="24"/>
        </w:rPr>
        <w:t xml:space="preserve">483). </w:t>
      </w:r>
    </w:p>
    <w:p w:rsidR="00191332" w:rsidRPr="00B109AA" w:rsidRDefault="00631900" w:rsidP="006B2ECC">
      <w:pPr>
        <w:ind w:firstLine="708"/>
        <w:rPr>
          <w:rFonts w:cs="Times New Roman"/>
          <w:szCs w:val="24"/>
        </w:rPr>
      </w:pPr>
      <w:r w:rsidRPr="00B109AA">
        <w:rPr>
          <w:rFonts w:cs="Times New Roman"/>
          <w:szCs w:val="24"/>
        </w:rPr>
        <w:lastRenderedPageBreak/>
        <w:t>Jak wynika z poniżej przedstawionej tabeli mieszkańcy Gminy Ostrów Mazowiecka dość niechętnie korzystają z przysługującego im prawa. Najniższą frekwencję zanotowały obwody głosowania</w:t>
      </w:r>
      <w:r w:rsidR="00EA0DD9" w:rsidRPr="00B109AA">
        <w:rPr>
          <w:rFonts w:cs="Times New Roman"/>
          <w:szCs w:val="24"/>
        </w:rPr>
        <w:t xml:space="preserve"> </w:t>
      </w:r>
      <w:r w:rsidRPr="00B109AA">
        <w:rPr>
          <w:rFonts w:cs="Times New Roman"/>
          <w:szCs w:val="24"/>
        </w:rPr>
        <w:t>- Jelonki 39,43 % (obejmujące: Zalesie, Jelonki, Jelenie, Przyjmy k. Jelonek, Sulęcin- Kolonia), Nieskórz</w:t>
      </w:r>
      <w:r w:rsidR="006B2ECC" w:rsidRPr="00B109AA">
        <w:rPr>
          <w:rFonts w:cs="Times New Roman"/>
          <w:szCs w:val="24"/>
        </w:rPr>
        <w:t xml:space="preserve"> </w:t>
      </w:r>
      <w:r w:rsidRPr="00B109AA">
        <w:rPr>
          <w:rFonts w:cs="Times New Roman"/>
          <w:szCs w:val="24"/>
        </w:rPr>
        <w:t>- 3</w:t>
      </w:r>
      <w:r w:rsidR="00EA0DD9" w:rsidRPr="00B109AA">
        <w:rPr>
          <w:rFonts w:cs="Times New Roman"/>
          <w:szCs w:val="24"/>
        </w:rPr>
        <w:t>8,55</w:t>
      </w:r>
      <w:r w:rsidRPr="00B109AA">
        <w:rPr>
          <w:rFonts w:cs="Times New Roman"/>
          <w:szCs w:val="24"/>
        </w:rPr>
        <w:t>% (obejmujące: Nieskórz, Biel), Dudy</w:t>
      </w:r>
      <w:r w:rsidR="00EA0DD9" w:rsidRPr="00B109AA">
        <w:rPr>
          <w:rFonts w:cs="Times New Roman"/>
          <w:szCs w:val="24"/>
        </w:rPr>
        <w:t xml:space="preserve"> - 38,51</w:t>
      </w:r>
      <w:r w:rsidRPr="00B109AA">
        <w:rPr>
          <w:rFonts w:cs="Times New Roman"/>
          <w:szCs w:val="24"/>
        </w:rPr>
        <w:t xml:space="preserve">% (obejmujące: Kuskowizna, Nowa Grabownica, Stara Grabownica). </w:t>
      </w:r>
    </w:p>
    <w:p w:rsidR="00631900" w:rsidRPr="00B109AA" w:rsidRDefault="00C70076" w:rsidP="00C70076">
      <w:pPr>
        <w:pStyle w:val="Legenda"/>
        <w:rPr>
          <w:rFonts w:cs="Times New Roman"/>
          <w:b/>
          <w:szCs w:val="24"/>
        </w:rPr>
      </w:pPr>
      <w:bookmarkStart w:id="50" w:name="_Toc461009773"/>
      <w:bookmarkStart w:id="51" w:name="_Toc461009968"/>
      <w:bookmarkStart w:id="52" w:name="_Toc461791841"/>
      <w:bookmarkStart w:id="53" w:name="_Toc491682450"/>
      <w:r w:rsidRPr="00B109AA">
        <w:t xml:space="preserve">Tabela </w:t>
      </w:r>
      <w:r w:rsidR="00B307F7">
        <w:fldChar w:fldCharType="begin"/>
      </w:r>
      <w:r w:rsidR="00B307F7">
        <w:instrText xml:space="preserve"> SEQ Tabela \* ARABIC </w:instrText>
      </w:r>
      <w:r w:rsidR="00B307F7">
        <w:fldChar w:fldCharType="separate"/>
      </w:r>
      <w:r w:rsidR="00DE0CCC">
        <w:rPr>
          <w:noProof/>
        </w:rPr>
        <w:t>15</w:t>
      </w:r>
      <w:r w:rsidR="00B307F7">
        <w:rPr>
          <w:noProof/>
        </w:rPr>
        <w:fldChar w:fldCharType="end"/>
      </w:r>
      <w:r w:rsidRPr="00B109AA">
        <w:t xml:space="preserve"> Frekwencja wyborcza w wyborach</w:t>
      </w:r>
      <w:r w:rsidR="00362EF2">
        <w:t xml:space="preserve"> </w:t>
      </w:r>
      <w:r w:rsidRPr="00B109AA">
        <w:t>w 2015r. do Sejmu do Senatu RP</w:t>
      </w:r>
      <w:bookmarkEnd w:id="50"/>
      <w:bookmarkEnd w:id="51"/>
      <w:bookmarkEnd w:id="52"/>
      <w:bookmarkEnd w:id="53"/>
      <w:r w:rsidRPr="00B109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2226"/>
        <w:gridCol w:w="2211"/>
        <w:gridCol w:w="2237"/>
      </w:tblGrid>
      <w:tr w:rsidR="00631900" w:rsidRPr="00B109AA" w:rsidTr="00ED7948">
        <w:trPr>
          <w:jc w:val="center"/>
        </w:trPr>
        <w:tc>
          <w:tcPr>
            <w:tcW w:w="2469" w:type="dxa"/>
            <w:shd w:val="clear" w:color="auto" w:fill="FFFF66"/>
          </w:tcPr>
          <w:p w:rsidR="00631900" w:rsidRPr="00B109AA" w:rsidRDefault="00631900" w:rsidP="00720AA4">
            <w:pPr>
              <w:spacing w:line="276" w:lineRule="auto"/>
              <w:rPr>
                <w:rFonts w:cs="Times New Roman"/>
                <w:b/>
                <w:szCs w:val="24"/>
              </w:rPr>
            </w:pPr>
          </w:p>
        </w:tc>
        <w:tc>
          <w:tcPr>
            <w:tcW w:w="2273" w:type="dxa"/>
            <w:shd w:val="clear" w:color="auto" w:fill="FFFF66"/>
          </w:tcPr>
          <w:p w:rsidR="00631900" w:rsidRPr="00B109AA" w:rsidRDefault="00631900" w:rsidP="00720AA4">
            <w:pPr>
              <w:spacing w:line="276" w:lineRule="auto"/>
              <w:jc w:val="center"/>
              <w:rPr>
                <w:rFonts w:cs="Times New Roman"/>
                <w:b/>
                <w:szCs w:val="24"/>
              </w:rPr>
            </w:pPr>
            <w:r w:rsidRPr="00B109AA">
              <w:rPr>
                <w:rFonts w:cs="Times New Roman"/>
                <w:b/>
                <w:szCs w:val="24"/>
              </w:rPr>
              <w:t>Gmina Ostrów Mazowiecka</w:t>
            </w:r>
          </w:p>
        </w:tc>
        <w:tc>
          <w:tcPr>
            <w:tcW w:w="2273" w:type="dxa"/>
            <w:shd w:val="clear" w:color="auto" w:fill="FFFF66"/>
          </w:tcPr>
          <w:p w:rsidR="00631900" w:rsidRPr="00B109AA" w:rsidRDefault="00631900" w:rsidP="00720AA4">
            <w:pPr>
              <w:spacing w:line="276" w:lineRule="auto"/>
              <w:jc w:val="center"/>
              <w:rPr>
                <w:rFonts w:cs="Times New Roman"/>
                <w:b/>
                <w:szCs w:val="24"/>
              </w:rPr>
            </w:pPr>
            <w:r w:rsidRPr="00B109AA">
              <w:rPr>
                <w:rFonts w:cs="Times New Roman"/>
                <w:b/>
                <w:szCs w:val="24"/>
              </w:rPr>
              <w:t>Powiat ostrowski</w:t>
            </w:r>
          </w:p>
        </w:tc>
        <w:tc>
          <w:tcPr>
            <w:tcW w:w="2273" w:type="dxa"/>
            <w:shd w:val="clear" w:color="auto" w:fill="FFFF66"/>
          </w:tcPr>
          <w:p w:rsidR="00631900" w:rsidRPr="00B109AA" w:rsidRDefault="00631900" w:rsidP="00720AA4">
            <w:pPr>
              <w:spacing w:line="276" w:lineRule="auto"/>
              <w:jc w:val="center"/>
              <w:rPr>
                <w:rFonts w:cs="Times New Roman"/>
                <w:b/>
                <w:szCs w:val="24"/>
              </w:rPr>
            </w:pPr>
            <w:r w:rsidRPr="00B109AA">
              <w:rPr>
                <w:rFonts w:cs="Times New Roman"/>
                <w:b/>
                <w:szCs w:val="24"/>
              </w:rPr>
              <w:t>Województwo mazowieckie</w:t>
            </w:r>
          </w:p>
        </w:tc>
      </w:tr>
      <w:tr w:rsidR="00631900" w:rsidRPr="00B109AA" w:rsidTr="00ED7948">
        <w:trPr>
          <w:jc w:val="center"/>
        </w:trPr>
        <w:tc>
          <w:tcPr>
            <w:tcW w:w="2469" w:type="dxa"/>
            <w:shd w:val="clear" w:color="auto" w:fill="FFFF99"/>
          </w:tcPr>
          <w:p w:rsidR="00631900" w:rsidRPr="00B109AA" w:rsidRDefault="00631900" w:rsidP="00720AA4">
            <w:pPr>
              <w:spacing w:line="276" w:lineRule="auto"/>
              <w:rPr>
                <w:rFonts w:cs="Times New Roman"/>
                <w:b/>
                <w:szCs w:val="24"/>
              </w:rPr>
            </w:pPr>
            <w:r w:rsidRPr="00B109AA">
              <w:rPr>
                <w:rFonts w:cs="Times New Roman"/>
                <w:b/>
                <w:szCs w:val="24"/>
              </w:rPr>
              <w:t>Wybory do Sejmu RP</w:t>
            </w:r>
          </w:p>
        </w:tc>
        <w:tc>
          <w:tcPr>
            <w:tcW w:w="2273" w:type="dxa"/>
          </w:tcPr>
          <w:p w:rsidR="00631900" w:rsidRPr="00B109AA" w:rsidRDefault="00631900" w:rsidP="00720AA4">
            <w:pPr>
              <w:spacing w:line="276" w:lineRule="auto"/>
              <w:jc w:val="center"/>
              <w:rPr>
                <w:rFonts w:cs="Times New Roman"/>
                <w:szCs w:val="24"/>
              </w:rPr>
            </w:pPr>
            <w:r w:rsidRPr="00B109AA">
              <w:rPr>
                <w:rFonts w:cs="Times New Roman"/>
                <w:szCs w:val="24"/>
              </w:rPr>
              <w:t>42,67 %</w:t>
            </w:r>
          </w:p>
        </w:tc>
        <w:tc>
          <w:tcPr>
            <w:tcW w:w="2273" w:type="dxa"/>
          </w:tcPr>
          <w:p w:rsidR="00631900" w:rsidRPr="00B109AA" w:rsidRDefault="00631900" w:rsidP="00720AA4">
            <w:pPr>
              <w:spacing w:line="276" w:lineRule="auto"/>
              <w:jc w:val="center"/>
              <w:rPr>
                <w:rFonts w:cs="Times New Roman"/>
                <w:szCs w:val="24"/>
              </w:rPr>
            </w:pPr>
            <w:r w:rsidRPr="00B109AA">
              <w:rPr>
                <w:rFonts w:cs="Times New Roman"/>
                <w:szCs w:val="24"/>
              </w:rPr>
              <w:t>47,46 %</w:t>
            </w:r>
          </w:p>
        </w:tc>
        <w:tc>
          <w:tcPr>
            <w:tcW w:w="2273" w:type="dxa"/>
          </w:tcPr>
          <w:p w:rsidR="00631900" w:rsidRPr="00B109AA" w:rsidRDefault="00631900" w:rsidP="00720AA4">
            <w:pPr>
              <w:spacing w:line="276" w:lineRule="auto"/>
              <w:jc w:val="center"/>
              <w:rPr>
                <w:rFonts w:cs="Times New Roman"/>
                <w:szCs w:val="24"/>
              </w:rPr>
            </w:pPr>
            <w:r w:rsidRPr="00B109AA">
              <w:rPr>
                <w:rFonts w:cs="Times New Roman"/>
                <w:szCs w:val="24"/>
              </w:rPr>
              <w:t>58,71 %</w:t>
            </w:r>
          </w:p>
        </w:tc>
      </w:tr>
      <w:tr w:rsidR="00631900" w:rsidRPr="00B109AA" w:rsidTr="00ED7948">
        <w:trPr>
          <w:jc w:val="center"/>
        </w:trPr>
        <w:tc>
          <w:tcPr>
            <w:tcW w:w="2469" w:type="dxa"/>
            <w:shd w:val="clear" w:color="auto" w:fill="FFFF99"/>
          </w:tcPr>
          <w:p w:rsidR="00631900" w:rsidRPr="00B109AA" w:rsidRDefault="00631900" w:rsidP="00EA0DD9">
            <w:pPr>
              <w:spacing w:line="276" w:lineRule="auto"/>
              <w:rPr>
                <w:rFonts w:cs="Times New Roman"/>
                <w:b/>
                <w:szCs w:val="24"/>
              </w:rPr>
            </w:pPr>
            <w:r w:rsidRPr="00B109AA">
              <w:rPr>
                <w:rFonts w:cs="Times New Roman"/>
                <w:b/>
                <w:szCs w:val="24"/>
              </w:rPr>
              <w:t>Wybory do S</w:t>
            </w:r>
            <w:r w:rsidR="00EA0DD9" w:rsidRPr="00B109AA">
              <w:rPr>
                <w:rFonts w:cs="Times New Roman"/>
                <w:b/>
                <w:szCs w:val="24"/>
              </w:rPr>
              <w:t>enatu</w:t>
            </w:r>
            <w:r w:rsidRPr="00B109AA">
              <w:rPr>
                <w:rFonts w:cs="Times New Roman"/>
                <w:b/>
                <w:szCs w:val="24"/>
              </w:rPr>
              <w:t xml:space="preserve"> RP</w:t>
            </w:r>
          </w:p>
        </w:tc>
        <w:tc>
          <w:tcPr>
            <w:tcW w:w="2273" w:type="dxa"/>
          </w:tcPr>
          <w:p w:rsidR="00631900" w:rsidRPr="00B109AA" w:rsidRDefault="00631900" w:rsidP="00720AA4">
            <w:pPr>
              <w:spacing w:line="276" w:lineRule="auto"/>
              <w:jc w:val="center"/>
              <w:rPr>
                <w:rFonts w:cs="Times New Roman"/>
                <w:szCs w:val="24"/>
              </w:rPr>
            </w:pPr>
            <w:r w:rsidRPr="00B109AA">
              <w:rPr>
                <w:rFonts w:cs="Times New Roman"/>
                <w:szCs w:val="24"/>
              </w:rPr>
              <w:t>42,68 %</w:t>
            </w:r>
          </w:p>
        </w:tc>
        <w:tc>
          <w:tcPr>
            <w:tcW w:w="2273" w:type="dxa"/>
          </w:tcPr>
          <w:p w:rsidR="00631900" w:rsidRPr="00B109AA" w:rsidRDefault="00631900" w:rsidP="00720AA4">
            <w:pPr>
              <w:spacing w:line="276" w:lineRule="auto"/>
              <w:jc w:val="center"/>
              <w:rPr>
                <w:rFonts w:cs="Times New Roman"/>
                <w:szCs w:val="24"/>
              </w:rPr>
            </w:pPr>
            <w:r w:rsidRPr="00B109AA">
              <w:rPr>
                <w:rFonts w:cs="Times New Roman"/>
                <w:szCs w:val="24"/>
              </w:rPr>
              <w:t>47,46 %</w:t>
            </w:r>
          </w:p>
        </w:tc>
        <w:tc>
          <w:tcPr>
            <w:tcW w:w="2273" w:type="dxa"/>
          </w:tcPr>
          <w:p w:rsidR="00631900" w:rsidRPr="00B109AA" w:rsidRDefault="00631900" w:rsidP="00720AA4">
            <w:pPr>
              <w:spacing w:line="276" w:lineRule="auto"/>
              <w:jc w:val="center"/>
              <w:rPr>
                <w:rFonts w:cs="Times New Roman"/>
                <w:szCs w:val="24"/>
              </w:rPr>
            </w:pPr>
            <w:r w:rsidRPr="00B109AA">
              <w:rPr>
                <w:rFonts w:cs="Times New Roman"/>
                <w:szCs w:val="24"/>
              </w:rPr>
              <w:t>58,70 %</w:t>
            </w:r>
          </w:p>
        </w:tc>
      </w:tr>
    </w:tbl>
    <w:p w:rsidR="00631900" w:rsidRPr="00B109AA" w:rsidRDefault="00631900" w:rsidP="00C70076">
      <w:r w:rsidRPr="00B109AA">
        <w:rPr>
          <w:rFonts w:cs="Times New Roman"/>
          <w:i/>
          <w:sz w:val="20"/>
          <w:szCs w:val="20"/>
        </w:rPr>
        <w:t xml:space="preserve">Źródło: Opracowanie własne na podstawie danych dostępnych na stronie internetowej </w:t>
      </w:r>
      <w:hyperlink r:id="rId29" w:history="1">
        <w:r w:rsidRPr="00B109AA">
          <w:rPr>
            <w:rStyle w:val="Hipercze"/>
            <w:rFonts w:cs="Times New Roman"/>
            <w:i/>
            <w:sz w:val="20"/>
            <w:szCs w:val="20"/>
          </w:rPr>
          <w:t>www.pkw.gov.pl</w:t>
        </w:r>
      </w:hyperlink>
    </w:p>
    <w:p w:rsidR="00631900" w:rsidRPr="00B109AA" w:rsidRDefault="00631900" w:rsidP="00631900">
      <w:pPr>
        <w:autoSpaceDE w:val="0"/>
        <w:autoSpaceDN w:val="0"/>
        <w:adjustRightInd w:val="0"/>
        <w:spacing w:after="0"/>
        <w:ind w:firstLine="708"/>
        <w:rPr>
          <w:rFonts w:cs="Times New Roman"/>
          <w:szCs w:val="24"/>
        </w:rPr>
      </w:pPr>
      <w:r w:rsidRPr="00B109AA">
        <w:rPr>
          <w:rFonts w:cs="Times New Roman"/>
          <w:szCs w:val="24"/>
        </w:rPr>
        <w:t>Kapitał społeczny</w:t>
      </w:r>
      <w:r w:rsidR="001E2F22">
        <w:rPr>
          <w:rFonts w:cs="Times New Roman"/>
          <w:szCs w:val="24"/>
        </w:rPr>
        <w:t xml:space="preserve"> - </w:t>
      </w:r>
      <w:r w:rsidRPr="00B109AA">
        <w:rPr>
          <w:rFonts w:cs="Times New Roman"/>
          <w:szCs w:val="24"/>
        </w:rPr>
        <w:t>wyznawane normy, wartości</w:t>
      </w:r>
      <w:r w:rsidR="001E2F22">
        <w:rPr>
          <w:rFonts w:cs="Times New Roman"/>
          <w:szCs w:val="24"/>
        </w:rPr>
        <w:t>, sieci powiązań, zaangażowanie i zaufanie, o</w:t>
      </w:r>
      <w:r w:rsidRPr="00B109AA">
        <w:rPr>
          <w:rFonts w:cs="Times New Roman"/>
          <w:szCs w:val="24"/>
        </w:rPr>
        <w:t>dpowiednio wykorzystany, może przycz</w:t>
      </w:r>
      <w:r w:rsidR="00A77BCD" w:rsidRPr="00B109AA">
        <w:rPr>
          <w:rFonts w:cs="Times New Roman"/>
          <w:szCs w:val="24"/>
        </w:rPr>
        <w:t>ynić się budowy i </w:t>
      </w:r>
      <w:r w:rsidRPr="00B109AA">
        <w:rPr>
          <w:rFonts w:cs="Times New Roman"/>
          <w:szCs w:val="24"/>
        </w:rPr>
        <w:t xml:space="preserve">rozwoju lokalnej wspólnoty. Dużą rolę w rozwoju kapitału społecznego </w:t>
      </w:r>
      <w:r w:rsidR="001E2F22">
        <w:rPr>
          <w:rFonts w:cs="Times New Roman"/>
          <w:szCs w:val="24"/>
        </w:rPr>
        <w:t>odgrywają</w:t>
      </w:r>
      <w:r w:rsidRPr="00B109AA">
        <w:rPr>
          <w:rFonts w:cs="Times New Roman"/>
          <w:szCs w:val="24"/>
        </w:rPr>
        <w:t xml:space="preserve"> organizacje pozarządowe. Organizacje te, poza realizacją zadań publicznych, integrują społeczeństwo wokół wspólnych wartości i celów, zapobiegają zachowaniom niepożądanym, jak również łagodzą społeczne napięcia i konflikty.</w:t>
      </w:r>
    </w:p>
    <w:p w:rsidR="00631900" w:rsidRPr="00B109AA" w:rsidRDefault="00631900" w:rsidP="00631900">
      <w:pPr>
        <w:ind w:firstLine="708"/>
        <w:rPr>
          <w:rFonts w:cs="Times New Roman"/>
          <w:szCs w:val="24"/>
        </w:rPr>
      </w:pPr>
      <w:r w:rsidRPr="00B109AA">
        <w:rPr>
          <w:rFonts w:cs="Times New Roman"/>
          <w:szCs w:val="24"/>
        </w:rPr>
        <w:t xml:space="preserve">Obecnie na terenie Gminy funkcjonuje pięć spółek wodnych, których celem jest </w:t>
      </w:r>
      <w:r w:rsidRPr="00B109AA">
        <w:rPr>
          <w:rFonts w:eastAsia="Calibri" w:cs="Times New Roman"/>
          <w:szCs w:val="24"/>
        </w:rPr>
        <w:t xml:space="preserve">wykonywanie, a także utrzymanie i eksploatacja urządzeń melioracji wodnych. </w:t>
      </w:r>
      <w:r w:rsidRPr="00B109AA">
        <w:rPr>
          <w:rFonts w:cs="Times New Roman"/>
          <w:szCs w:val="24"/>
        </w:rPr>
        <w:t xml:space="preserve">Pierwszą spółką działającą na terenie Gminy, była Spółka Wodna Jasienica działająca w obrębie sołectwa </w:t>
      </w:r>
      <w:r w:rsidRPr="00B109AA">
        <w:rPr>
          <w:rFonts w:eastAsia="Calibri" w:cs="Times New Roman"/>
          <w:szCs w:val="24"/>
        </w:rPr>
        <w:t>Nieskórz, Jasienica, Kalinowo, Kalin</w:t>
      </w:r>
      <w:r w:rsidRPr="00B109AA">
        <w:rPr>
          <w:rFonts w:cs="Times New Roman"/>
          <w:szCs w:val="24"/>
        </w:rPr>
        <w:t>owo Parcel, Guty-Bujno, Ugniewo i</w:t>
      </w:r>
      <w:r w:rsidRPr="00B109AA">
        <w:rPr>
          <w:rFonts w:eastAsia="Calibri" w:cs="Times New Roman"/>
          <w:szCs w:val="24"/>
        </w:rPr>
        <w:t> Smolechy</w:t>
      </w:r>
      <w:r w:rsidRPr="00B109AA">
        <w:rPr>
          <w:rFonts w:cs="Times New Roman"/>
          <w:szCs w:val="24"/>
        </w:rPr>
        <w:t>. Kolejne spółki wodne zawiązały się w Prosienicy i</w:t>
      </w:r>
      <w:r w:rsidRPr="00B109AA">
        <w:rPr>
          <w:rFonts w:eastAsia="Calibri" w:cs="Times New Roman"/>
          <w:szCs w:val="24"/>
        </w:rPr>
        <w:t xml:space="preserve"> Kuskowiźnie</w:t>
      </w:r>
      <w:r w:rsidRPr="00B109AA">
        <w:rPr>
          <w:rFonts w:eastAsia="Calibri" w:cs="Times New Roman"/>
          <w:b/>
          <w:szCs w:val="24"/>
        </w:rPr>
        <w:t xml:space="preserve"> </w:t>
      </w:r>
      <w:r w:rsidRPr="00B109AA">
        <w:rPr>
          <w:rFonts w:eastAsia="Calibri" w:cs="Times New Roman"/>
          <w:szCs w:val="24"/>
        </w:rPr>
        <w:t>(</w:t>
      </w:r>
      <w:r w:rsidRPr="00B109AA">
        <w:rPr>
          <w:rFonts w:cs="Times New Roman"/>
          <w:szCs w:val="24"/>
        </w:rPr>
        <w:t xml:space="preserve">sołectwa Dudy, Kacpury, Sagaje). Spółka Wodna </w:t>
      </w:r>
      <w:r w:rsidRPr="00B109AA">
        <w:rPr>
          <w:rFonts w:eastAsia="Calibri" w:cs="Times New Roman"/>
          <w:szCs w:val="24"/>
        </w:rPr>
        <w:t>„Tuchełka”</w:t>
      </w:r>
      <w:r w:rsidR="00362EF2">
        <w:rPr>
          <w:rFonts w:eastAsia="Calibri" w:cs="Times New Roman"/>
          <w:b/>
          <w:szCs w:val="24"/>
        </w:rPr>
        <w:t xml:space="preserve"> </w:t>
      </w:r>
      <w:r w:rsidRPr="00B109AA">
        <w:rPr>
          <w:rFonts w:cs="Times New Roman"/>
          <w:szCs w:val="24"/>
        </w:rPr>
        <w:t xml:space="preserve">działa w na terenie sołectw Nagoszewka Pierwsza, Nagoszewka Druga i </w:t>
      </w:r>
      <w:r w:rsidRPr="00B109AA">
        <w:rPr>
          <w:rFonts w:eastAsia="Calibri" w:cs="Times New Roman"/>
          <w:szCs w:val="24"/>
        </w:rPr>
        <w:t>Nagoszewo</w:t>
      </w:r>
      <w:r w:rsidRPr="00B109AA">
        <w:rPr>
          <w:rFonts w:cs="Times New Roman"/>
          <w:szCs w:val="24"/>
        </w:rPr>
        <w:t xml:space="preserve">. Najmłodszą gminną spółką wodną jest powstała w 2013 roku spółka „Wiśniewo Wymakracz”. </w:t>
      </w:r>
    </w:p>
    <w:p w:rsidR="00631900" w:rsidRPr="00B109AA" w:rsidRDefault="00631900" w:rsidP="00631900">
      <w:pPr>
        <w:ind w:firstLine="708"/>
        <w:rPr>
          <w:rFonts w:cs="Times New Roman"/>
          <w:szCs w:val="24"/>
        </w:rPr>
      </w:pPr>
      <w:r w:rsidRPr="00B109AA">
        <w:rPr>
          <w:rFonts w:cs="Times New Roman"/>
          <w:szCs w:val="24"/>
        </w:rPr>
        <w:t xml:space="preserve">Reaktywowane są także Koła Gospodyń Wiejskich, które nie tylko kultywują lokalne tradycje, ale także inicjują kulturalne życie w danej wsi, organizują spotkania integracyjne mieszkańców, wspólne wigilie, śniadania wielkanocne, czy też inne imprezy okolicznościowe. Członkowie Kół Gospodyń Wiejskich biorą czynny udział we wszystkich uroczystościach organizowanych na terenie Gminy, takich jak np. Dożynki. </w:t>
      </w:r>
    </w:p>
    <w:p w:rsidR="00AD3BF0" w:rsidRPr="00B109AA" w:rsidRDefault="00631900" w:rsidP="00AD3BF0">
      <w:pPr>
        <w:ind w:firstLine="708"/>
        <w:rPr>
          <w:rFonts w:cs="Times New Roman"/>
          <w:szCs w:val="24"/>
        </w:rPr>
      </w:pPr>
      <w:r w:rsidRPr="00B109AA">
        <w:rPr>
          <w:rFonts w:cs="Times New Roman"/>
          <w:szCs w:val="24"/>
        </w:rPr>
        <w:lastRenderedPageBreak/>
        <w:t>Wykaz Kół Gospodyń Wiejskich, Stowarzyszeń i Kółek Rolniczych spełniających rolę integrującą społeczeństwo lokalne przedstawia tabela poniżej.</w:t>
      </w:r>
    </w:p>
    <w:p w:rsidR="00AD3BF0" w:rsidRPr="00B109AA" w:rsidRDefault="00AD3BF0">
      <w:pPr>
        <w:spacing w:line="259" w:lineRule="auto"/>
        <w:jc w:val="left"/>
        <w:rPr>
          <w:rFonts w:cs="Times New Roman"/>
          <w:szCs w:val="24"/>
        </w:rPr>
      </w:pPr>
    </w:p>
    <w:p w:rsidR="00631900" w:rsidRPr="00B109AA" w:rsidRDefault="00755473" w:rsidP="00755473">
      <w:pPr>
        <w:pStyle w:val="Legenda"/>
        <w:rPr>
          <w:rFonts w:cs="Times New Roman"/>
          <w:b/>
          <w:szCs w:val="24"/>
        </w:rPr>
      </w:pPr>
      <w:bookmarkStart w:id="54" w:name="_Toc461009774"/>
      <w:bookmarkStart w:id="55" w:name="_Toc461009969"/>
      <w:bookmarkStart w:id="56" w:name="_Toc461791842"/>
      <w:bookmarkStart w:id="57" w:name="_Toc491682451"/>
      <w:r w:rsidRPr="00B109AA">
        <w:t xml:space="preserve">Tabela </w:t>
      </w:r>
      <w:r w:rsidR="00B307F7">
        <w:fldChar w:fldCharType="begin"/>
      </w:r>
      <w:r w:rsidR="00B307F7">
        <w:instrText xml:space="preserve"> SEQ Tabela \* ARABIC </w:instrText>
      </w:r>
      <w:r w:rsidR="00B307F7">
        <w:fldChar w:fldCharType="separate"/>
      </w:r>
      <w:r w:rsidR="00DE0CCC">
        <w:rPr>
          <w:noProof/>
        </w:rPr>
        <w:t>16</w:t>
      </w:r>
      <w:r w:rsidR="00B307F7">
        <w:rPr>
          <w:noProof/>
        </w:rPr>
        <w:fldChar w:fldCharType="end"/>
      </w:r>
      <w:r w:rsidRPr="00B109AA">
        <w:t xml:space="preserve"> Stowarzyszenia, Kółka Rol</w:t>
      </w:r>
      <w:r w:rsidR="00C429E6" w:rsidRPr="00B109AA">
        <w:t>nicze, Koła Gospodyń Wiejskich działających na terenie Gminy</w:t>
      </w:r>
      <w:bookmarkEnd w:id="54"/>
      <w:bookmarkEnd w:id="55"/>
      <w:bookmarkEnd w:id="56"/>
      <w:bookmarkEnd w:id="57"/>
      <w:r w:rsidR="00C429E6" w:rsidRPr="00B109AA">
        <w:t xml:space="preserve"> </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68"/>
        <w:gridCol w:w="5664"/>
        <w:gridCol w:w="2552"/>
      </w:tblGrid>
      <w:tr w:rsidR="00631900" w:rsidRPr="00B109AA" w:rsidTr="00B103B4">
        <w:trPr>
          <w:trHeight w:val="567"/>
          <w:jc w:val="center"/>
        </w:trPr>
        <w:tc>
          <w:tcPr>
            <w:tcW w:w="568" w:type="dxa"/>
            <w:shd w:val="clear" w:color="auto" w:fill="FFFF66"/>
            <w:tcMar>
              <w:top w:w="0" w:type="dxa"/>
              <w:left w:w="28" w:type="dxa"/>
              <w:bottom w:w="0" w:type="dxa"/>
              <w:right w:w="28" w:type="dxa"/>
            </w:tcMar>
            <w:vAlign w:val="center"/>
          </w:tcPr>
          <w:p w:rsidR="00631900" w:rsidRPr="00B109AA" w:rsidRDefault="00631900" w:rsidP="00DF713A">
            <w:pPr>
              <w:spacing w:after="0"/>
              <w:ind w:left="113"/>
              <w:rPr>
                <w:rFonts w:cs="Times New Roman"/>
                <w:b/>
                <w:szCs w:val="24"/>
              </w:rPr>
            </w:pPr>
            <w:r w:rsidRPr="00B109AA">
              <w:rPr>
                <w:rFonts w:cs="Times New Roman"/>
                <w:b/>
                <w:szCs w:val="24"/>
              </w:rPr>
              <w:t>Lp.</w:t>
            </w:r>
          </w:p>
        </w:tc>
        <w:tc>
          <w:tcPr>
            <w:tcW w:w="5664" w:type="dxa"/>
            <w:shd w:val="clear" w:color="auto" w:fill="FFFF66"/>
            <w:tcMar>
              <w:top w:w="0" w:type="dxa"/>
              <w:left w:w="28" w:type="dxa"/>
              <w:bottom w:w="0" w:type="dxa"/>
              <w:right w:w="28" w:type="dxa"/>
            </w:tcMar>
            <w:vAlign w:val="center"/>
          </w:tcPr>
          <w:p w:rsidR="00631900" w:rsidRPr="00B109AA" w:rsidRDefault="00631900" w:rsidP="00DF713A">
            <w:pPr>
              <w:spacing w:after="0"/>
              <w:jc w:val="center"/>
              <w:rPr>
                <w:rFonts w:cs="Times New Roman"/>
                <w:b/>
                <w:szCs w:val="24"/>
              </w:rPr>
            </w:pPr>
            <w:r w:rsidRPr="00B109AA">
              <w:rPr>
                <w:rFonts w:cs="Times New Roman"/>
                <w:b/>
                <w:szCs w:val="24"/>
              </w:rPr>
              <w:t>Nazwa</w:t>
            </w:r>
          </w:p>
        </w:tc>
        <w:tc>
          <w:tcPr>
            <w:tcW w:w="2552" w:type="dxa"/>
            <w:shd w:val="clear" w:color="auto" w:fill="FFFF66"/>
            <w:vAlign w:val="center"/>
          </w:tcPr>
          <w:p w:rsidR="00631900" w:rsidRPr="00B109AA" w:rsidRDefault="00631900" w:rsidP="00DF713A">
            <w:pPr>
              <w:spacing w:after="0"/>
              <w:jc w:val="center"/>
              <w:rPr>
                <w:rFonts w:cs="Times New Roman"/>
                <w:b/>
                <w:szCs w:val="24"/>
              </w:rPr>
            </w:pPr>
            <w:r w:rsidRPr="00B109AA">
              <w:rPr>
                <w:rFonts w:cs="Times New Roman"/>
                <w:b/>
                <w:szCs w:val="24"/>
              </w:rPr>
              <w:t>Prezes</w:t>
            </w:r>
          </w:p>
        </w:tc>
      </w:tr>
      <w:tr w:rsidR="00631900" w:rsidRPr="00B109AA" w:rsidTr="00DF713A">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DF713A">
            <w:pPr>
              <w:spacing w:after="0"/>
              <w:ind w:left="113"/>
              <w:rPr>
                <w:rFonts w:cs="Times New Roman"/>
                <w:szCs w:val="24"/>
              </w:rPr>
            </w:pPr>
            <w:r w:rsidRPr="00B109AA">
              <w:rPr>
                <w:rFonts w:cs="Times New Roman"/>
                <w:szCs w:val="24"/>
              </w:rPr>
              <w:t>1.</w:t>
            </w:r>
          </w:p>
        </w:tc>
        <w:tc>
          <w:tcPr>
            <w:tcW w:w="5664" w:type="dxa"/>
            <w:shd w:val="clear" w:color="auto" w:fill="auto"/>
            <w:tcMar>
              <w:top w:w="0" w:type="dxa"/>
              <w:left w:w="28" w:type="dxa"/>
              <w:bottom w:w="0" w:type="dxa"/>
              <w:right w:w="28" w:type="dxa"/>
            </w:tcMar>
            <w:vAlign w:val="center"/>
          </w:tcPr>
          <w:p w:rsidR="00631900" w:rsidRPr="00B109AA" w:rsidRDefault="00631900" w:rsidP="00DF713A">
            <w:pPr>
              <w:spacing w:after="0"/>
              <w:rPr>
                <w:rFonts w:cs="Times New Roman"/>
                <w:szCs w:val="24"/>
              </w:rPr>
            </w:pPr>
            <w:r w:rsidRPr="00B109AA">
              <w:rPr>
                <w:rFonts w:cs="Times New Roman"/>
                <w:szCs w:val="24"/>
              </w:rPr>
              <w:t>Stowarzyszenie „Ugniewo Razem”</w:t>
            </w:r>
          </w:p>
        </w:tc>
        <w:tc>
          <w:tcPr>
            <w:tcW w:w="2552" w:type="dxa"/>
            <w:vAlign w:val="center"/>
          </w:tcPr>
          <w:p w:rsidR="00631900" w:rsidRPr="00B109AA" w:rsidRDefault="00631900" w:rsidP="00DF713A">
            <w:pPr>
              <w:spacing w:after="0"/>
              <w:jc w:val="center"/>
              <w:rPr>
                <w:rFonts w:cs="Times New Roman"/>
                <w:szCs w:val="24"/>
              </w:rPr>
            </w:pPr>
            <w:r w:rsidRPr="00B109AA">
              <w:rPr>
                <w:rFonts w:cs="Times New Roman"/>
                <w:szCs w:val="24"/>
              </w:rPr>
              <w:t>Janusz Ambroziak</w:t>
            </w:r>
          </w:p>
        </w:tc>
      </w:tr>
      <w:tr w:rsidR="00631900" w:rsidRPr="00B109AA" w:rsidTr="00DF713A">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DF713A">
            <w:pPr>
              <w:spacing w:after="0"/>
              <w:ind w:left="113"/>
              <w:rPr>
                <w:rFonts w:cs="Times New Roman"/>
                <w:szCs w:val="24"/>
              </w:rPr>
            </w:pPr>
            <w:r w:rsidRPr="00B109AA">
              <w:rPr>
                <w:rFonts w:cs="Times New Roman"/>
                <w:szCs w:val="24"/>
              </w:rPr>
              <w:t>2.</w:t>
            </w:r>
          </w:p>
        </w:tc>
        <w:tc>
          <w:tcPr>
            <w:tcW w:w="5664" w:type="dxa"/>
            <w:shd w:val="clear" w:color="auto" w:fill="auto"/>
            <w:tcMar>
              <w:top w:w="0" w:type="dxa"/>
              <w:left w:w="28" w:type="dxa"/>
              <w:bottom w:w="0" w:type="dxa"/>
              <w:right w:w="28" w:type="dxa"/>
            </w:tcMar>
            <w:vAlign w:val="center"/>
          </w:tcPr>
          <w:p w:rsidR="00631900" w:rsidRPr="00B109AA" w:rsidRDefault="00631900" w:rsidP="00DF713A">
            <w:pPr>
              <w:spacing w:after="0"/>
              <w:rPr>
                <w:rFonts w:cs="Times New Roman"/>
                <w:szCs w:val="24"/>
              </w:rPr>
            </w:pPr>
            <w:r w:rsidRPr="00B109AA">
              <w:rPr>
                <w:rFonts w:cs="Times New Roman"/>
                <w:szCs w:val="24"/>
              </w:rPr>
              <w:t>Koło Gospodyń Wiejskich</w:t>
            </w:r>
            <w:r w:rsidR="00362EF2">
              <w:rPr>
                <w:rFonts w:cs="Times New Roman"/>
                <w:szCs w:val="24"/>
              </w:rPr>
              <w:t xml:space="preserve"> </w:t>
            </w:r>
            <w:r w:rsidRPr="00B109AA">
              <w:rPr>
                <w:rFonts w:cs="Times New Roman"/>
                <w:szCs w:val="24"/>
              </w:rPr>
              <w:t xml:space="preserve">w Nieskórzu </w:t>
            </w:r>
          </w:p>
        </w:tc>
        <w:tc>
          <w:tcPr>
            <w:tcW w:w="2552" w:type="dxa"/>
            <w:vAlign w:val="center"/>
          </w:tcPr>
          <w:p w:rsidR="00631900" w:rsidRPr="00B109AA" w:rsidRDefault="00631900" w:rsidP="00DF713A">
            <w:pPr>
              <w:spacing w:after="0"/>
              <w:jc w:val="center"/>
              <w:rPr>
                <w:rFonts w:cs="Times New Roman"/>
                <w:szCs w:val="24"/>
              </w:rPr>
            </w:pPr>
            <w:r w:rsidRPr="00B109AA">
              <w:rPr>
                <w:rFonts w:cs="Times New Roman"/>
                <w:szCs w:val="24"/>
              </w:rPr>
              <w:t>Hanna Kańkowska</w:t>
            </w:r>
          </w:p>
        </w:tc>
      </w:tr>
      <w:tr w:rsidR="00631900" w:rsidRPr="00B109AA" w:rsidTr="00DF713A">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DF713A">
            <w:pPr>
              <w:spacing w:after="0"/>
              <w:ind w:left="113"/>
              <w:rPr>
                <w:rFonts w:cs="Times New Roman"/>
                <w:szCs w:val="24"/>
              </w:rPr>
            </w:pPr>
            <w:r w:rsidRPr="00B109AA">
              <w:rPr>
                <w:rFonts w:cs="Times New Roman"/>
                <w:szCs w:val="24"/>
              </w:rPr>
              <w:t>3.</w:t>
            </w:r>
          </w:p>
        </w:tc>
        <w:tc>
          <w:tcPr>
            <w:tcW w:w="5664" w:type="dxa"/>
            <w:shd w:val="clear" w:color="auto" w:fill="auto"/>
            <w:tcMar>
              <w:top w:w="0" w:type="dxa"/>
              <w:left w:w="28" w:type="dxa"/>
              <w:bottom w:w="0" w:type="dxa"/>
              <w:right w:w="28" w:type="dxa"/>
            </w:tcMar>
            <w:vAlign w:val="center"/>
          </w:tcPr>
          <w:p w:rsidR="00631900" w:rsidRPr="00B109AA" w:rsidRDefault="00631900" w:rsidP="00DF713A">
            <w:pPr>
              <w:spacing w:after="0"/>
              <w:rPr>
                <w:rFonts w:cs="Times New Roman"/>
                <w:szCs w:val="24"/>
              </w:rPr>
            </w:pPr>
            <w:r w:rsidRPr="00B109AA">
              <w:rPr>
                <w:rFonts w:cs="Times New Roman"/>
                <w:szCs w:val="24"/>
              </w:rPr>
              <w:t>Koło Gospodyń Wiejskich w Jeleniach</w:t>
            </w:r>
          </w:p>
        </w:tc>
        <w:tc>
          <w:tcPr>
            <w:tcW w:w="2552" w:type="dxa"/>
            <w:vAlign w:val="center"/>
          </w:tcPr>
          <w:p w:rsidR="00631900" w:rsidRPr="00B109AA" w:rsidRDefault="00631900" w:rsidP="00DF713A">
            <w:pPr>
              <w:spacing w:after="0"/>
              <w:jc w:val="center"/>
              <w:rPr>
                <w:rFonts w:cs="Times New Roman"/>
                <w:szCs w:val="24"/>
              </w:rPr>
            </w:pPr>
            <w:r w:rsidRPr="00B109AA">
              <w:rPr>
                <w:rFonts w:cs="Times New Roman"/>
                <w:szCs w:val="24"/>
              </w:rPr>
              <w:t>Grażyna Szczubełek</w:t>
            </w:r>
          </w:p>
        </w:tc>
      </w:tr>
      <w:tr w:rsidR="00631900" w:rsidRPr="00B109AA" w:rsidTr="00DF713A">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DF713A">
            <w:pPr>
              <w:spacing w:after="0"/>
              <w:ind w:left="113"/>
              <w:rPr>
                <w:rFonts w:cs="Times New Roman"/>
                <w:szCs w:val="24"/>
              </w:rPr>
            </w:pPr>
            <w:r w:rsidRPr="00B109AA">
              <w:rPr>
                <w:rFonts w:cs="Times New Roman"/>
                <w:szCs w:val="24"/>
              </w:rPr>
              <w:t>4.</w:t>
            </w:r>
          </w:p>
        </w:tc>
        <w:tc>
          <w:tcPr>
            <w:tcW w:w="5664" w:type="dxa"/>
            <w:shd w:val="clear" w:color="auto" w:fill="auto"/>
            <w:tcMar>
              <w:top w:w="0" w:type="dxa"/>
              <w:left w:w="28" w:type="dxa"/>
              <w:bottom w:w="0" w:type="dxa"/>
              <w:right w:w="28" w:type="dxa"/>
            </w:tcMar>
            <w:vAlign w:val="center"/>
          </w:tcPr>
          <w:p w:rsidR="00631900" w:rsidRPr="00B109AA" w:rsidRDefault="00631900" w:rsidP="00DF713A">
            <w:pPr>
              <w:spacing w:after="0"/>
              <w:rPr>
                <w:rFonts w:cs="Times New Roman"/>
                <w:szCs w:val="24"/>
              </w:rPr>
            </w:pPr>
            <w:r w:rsidRPr="00B109AA">
              <w:rPr>
                <w:rFonts w:cs="Times New Roman"/>
                <w:szCs w:val="24"/>
              </w:rPr>
              <w:t>Koło Gospodyń Wiejskich w Nagoszewie</w:t>
            </w:r>
          </w:p>
        </w:tc>
        <w:tc>
          <w:tcPr>
            <w:tcW w:w="2552" w:type="dxa"/>
            <w:vAlign w:val="center"/>
          </w:tcPr>
          <w:p w:rsidR="00631900" w:rsidRPr="00B109AA" w:rsidRDefault="00631900" w:rsidP="00DF713A">
            <w:pPr>
              <w:spacing w:after="0"/>
              <w:jc w:val="center"/>
              <w:rPr>
                <w:rFonts w:cs="Times New Roman"/>
                <w:szCs w:val="24"/>
              </w:rPr>
            </w:pPr>
            <w:r w:rsidRPr="00B109AA">
              <w:rPr>
                <w:rFonts w:cs="Times New Roman"/>
                <w:szCs w:val="24"/>
              </w:rPr>
              <w:t>Renata Czarnecka</w:t>
            </w:r>
          </w:p>
        </w:tc>
      </w:tr>
      <w:tr w:rsidR="00631900" w:rsidRPr="00B109AA" w:rsidTr="00DF713A">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DF713A">
            <w:pPr>
              <w:spacing w:after="0"/>
              <w:ind w:left="113"/>
              <w:rPr>
                <w:rFonts w:cs="Times New Roman"/>
                <w:szCs w:val="24"/>
              </w:rPr>
            </w:pPr>
            <w:r w:rsidRPr="00B109AA">
              <w:rPr>
                <w:rFonts w:cs="Times New Roman"/>
                <w:szCs w:val="24"/>
              </w:rPr>
              <w:t>5.</w:t>
            </w:r>
          </w:p>
        </w:tc>
        <w:tc>
          <w:tcPr>
            <w:tcW w:w="5664" w:type="dxa"/>
            <w:shd w:val="clear" w:color="auto" w:fill="auto"/>
            <w:tcMar>
              <w:top w:w="0" w:type="dxa"/>
              <w:left w:w="28" w:type="dxa"/>
              <w:bottom w:w="0" w:type="dxa"/>
              <w:right w:w="28" w:type="dxa"/>
            </w:tcMar>
            <w:vAlign w:val="center"/>
          </w:tcPr>
          <w:p w:rsidR="00631900" w:rsidRPr="00B109AA" w:rsidRDefault="00631900" w:rsidP="00DF713A">
            <w:pPr>
              <w:spacing w:after="0"/>
              <w:rPr>
                <w:rFonts w:cs="Times New Roman"/>
                <w:szCs w:val="24"/>
              </w:rPr>
            </w:pPr>
            <w:r w:rsidRPr="00B109AA">
              <w:rPr>
                <w:rFonts w:cs="Times New Roman"/>
                <w:szCs w:val="24"/>
              </w:rPr>
              <w:t>Koło Gospodyń Wiejskich w</w:t>
            </w:r>
            <w:r w:rsidR="00362EF2">
              <w:rPr>
                <w:rFonts w:cs="Times New Roman"/>
                <w:szCs w:val="24"/>
              </w:rPr>
              <w:t xml:space="preserve"> </w:t>
            </w:r>
            <w:r w:rsidRPr="00B109AA">
              <w:rPr>
                <w:rFonts w:cs="Times New Roman"/>
                <w:szCs w:val="24"/>
              </w:rPr>
              <w:t>Stoku</w:t>
            </w:r>
          </w:p>
        </w:tc>
        <w:tc>
          <w:tcPr>
            <w:tcW w:w="2552" w:type="dxa"/>
            <w:vAlign w:val="center"/>
          </w:tcPr>
          <w:p w:rsidR="00631900" w:rsidRPr="00B109AA" w:rsidRDefault="00631900" w:rsidP="00DF713A">
            <w:pPr>
              <w:spacing w:after="0"/>
              <w:jc w:val="center"/>
              <w:rPr>
                <w:rFonts w:cs="Times New Roman"/>
                <w:szCs w:val="24"/>
              </w:rPr>
            </w:pPr>
            <w:r w:rsidRPr="00B109AA">
              <w:rPr>
                <w:rFonts w:cs="Times New Roman"/>
                <w:szCs w:val="24"/>
              </w:rPr>
              <w:t>Ewa Kowalska</w:t>
            </w:r>
          </w:p>
        </w:tc>
      </w:tr>
      <w:tr w:rsidR="00631900" w:rsidRPr="00B109AA" w:rsidTr="00DF713A">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DF713A">
            <w:pPr>
              <w:spacing w:after="0"/>
              <w:ind w:left="113"/>
              <w:rPr>
                <w:rFonts w:cs="Times New Roman"/>
                <w:szCs w:val="24"/>
              </w:rPr>
            </w:pPr>
            <w:r w:rsidRPr="00B109AA">
              <w:rPr>
                <w:rFonts w:cs="Times New Roman"/>
                <w:szCs w:val="24"/>
              </w:rPr>
              <w:t>6.</w:t>
            </w:r>
          </w:p>
        </w:tc>
        <w:tc>
          <w:tcPr>
            <w:tcW w:w="5664" w:type="dxa"/>
            <w:shd w:val="clear" w:color="auto" w:fill="auto"/>
            <w:tcMar>
              <w:top w:w="0" w:type="dxa"/>
              <w:left w:w="28" w:type="dxa"/>
              <w:bottom w:w="0" w:type="dxa"/>
              <w:right w:w="28" w:type="dxa"/>
            </w:tcMar>
            <w:vAlign w:val="center"/>
          </w:tcPr>
          <w:p w:rsidR="00631900" w:rsidRPr="00B109AA" w:rsidRDefault="00631900" w:rsidP="00DF713A">
            <w:pPr>
              <w:spacing w:after="0"/>
              <w:rPr>
                <w:rFonts w:cs="Times New Roman"/>
                <w:szCs w:val="24"/>
              </w:rPr>
            </w:pPr>
            <w:r w:rsidRPr="00B109AA">
              <w:rPr>
                <w:rFonts w:cs="Times New Roman"/>
                <w:szCs w:val="24"/>
              </w:rPr>
              <w:t>Koło Gospodyń Wiejskich w</w:t>
            </w:r>
            <w:r w:rsidR="00362EF2">
              <w:rPr>
                <w:rFonts w:cs="Times New Roman"/>
                <w:szCs w:val="24"/>
              </w:rPr>
              <w:t xml:space="preserve"> </w:t>
            </w:r>
            <w:r w:rsidRPr="00B109AA">
              <w:rPr>
                <w:rFonts w:cs="Times New Roman"/>
                <w:szCs w:val="24"/>
              </w:rPr>
              <w:t>Komorowie</w:t>
            </w:r>
          </w:p>
        </w:tc>
        <w:tc>
          <w:tcPr>
            <w:tcW w:w="2552" w:type="dxa"/>
            <w:vAlign w:val="center"/>
          </w:tcPr>
          <w:p w:rsidR="00631900" w:rsidRPr="00B109AA" w:rsidRDefault="00EA0DD9" w:rsidP="00DF713A">
            <w:pPr>
              <w:spacing w:after="0"/>
              <w:jc w:val="center"/>
              <w:rPr>
                <w:rFonts w:cs="Times New Roman"/>
                <w:szCs w:val="24"/>
              </w:rPr>
            </w:pPr>
            <w:r w:rsidRPr="00B109AA">
              <w:rPr>
                <w:rFonts w:cs="Times New Roman"/>
                <w:szCs w:val="24"/>
              </w:rPr>
              <w:t>Joanna Zając</w:t>
            </w:r>
          </w:p>
        </w:tc>
      </w:tr>
      <w:tr w:rsidR="00631900" w:rsidRPr="00B109AA" w:rsidTr="00DF713A">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DF713A">
            <w:pPr>
              <w:spacing w:after="0"/>
              <w:ind w:left="113"/>
              <w:rPr>
                <w:rFonts w:cs="Times New Roman"/>
                <w:szCs w:val="24"/>
              </w:rPr>
            </w:pPr>
            <w:r w:rsidRPr="00B109AA">
              <w:rPr>
                <w:rFonts w:cs="Times New Roman"/>
                <w:szCs w:val="24"/>
              </w:rPr>
              <w:t>7.</w:t>
            </w:r>
          </w:p>
        </w:tc>
        <w:tc>
          <w:tcPr>
            <w:tcW w:w="5664" w:type="dxa"/>
            <w:shd w:val="clear" w:color="auto" w:fill="auto"/>
            <w:tcMar>
              <w:top w:w="0" w:type="dxa"/>
              <w:left w:w="28" w:type="dxa"/>
              <w:bottom w:w="0" w:type="dxa"/>
              <w:right w:w="28" w:type="dxa"/>
            </w:tcMar>
            <w:vAlign w:val="center"/>
          </w:tcPr>
          <w:p w:rsidR="00631900" w:rsidRPr="00B109AA" w:rsidRDefault="00631900" w:rsidP="00DF713A">
            <w:pPr>
              <w:spacing w:after="0"/>
              <w:rPr>
                <w:rFonts w:cs="Times New Roman"/>
                <w:szCs w:val="24"/>
              </w:rPr>
            </w:pPr>
            <w:r w:rsidRPr="00B109AA">
              <w:rPr>
                <w:rFonts w:cs="Times New Roman"/>
                <w:szCs w:val="24"/>
              </w:rPr>
              <w:t>Koło Gospodyń Wiejskich w Nowej Grabownicy</w:t>
            </w:r>
          </w:p>
        </w:tc>
        <w:tc>
          <w:tcPr>
            <w:tcW w:w="2552" w:type="dxa"/>
            <w:vAlign w:val="center"/>
          </w:tcPr>
          <w:p w:rsidR="00631900" w:rsidRPr="00B109AA" w:rsidRDefault="00631900" w:rsidP="00DF713A">
            <w:pPr>
              <w:spacing w:after="0"/>
              <w:jc w:val="center"/>
              <w:rPr>
                <w:rFonts w:cs="Times New Roman"/>
                <w:szCs w:val="24"/>
              </w:rPr>
            </w:pPr>
            <w:r w:rsidRPr="00B109AA">
              <w:rPr>
                <w:rFonts w:cs="Times New Roman"/>
                <w:szCs w:val="24"/>
              </w:rPr>
              <w:t>Ewelina Tyszka</w:t>
            </w:r>
          </w:p>
        </w:tc>
      </w:tr>
      <w:tr w:rsidR="00631900" w:rsidRPr="00B109AA" w:rsidTr="00DF713A">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DF713A">
            <w:pPr>
              <w:spacing w:after="0"/>
              <w:ind w:left="113"/>
              <w:rPr>
                <w:rFonts w:cs="Times New Roman"/>
                <w:szCs w:val="24"/>
              </w:rPr>
            </w:pPr>
            <w:r w:rsidRPr="00B109AA">
              <w:rPr>
                <w:rFonts w:cs="Times New Roman"/>
                <w:szCs w:val="24"/>
              </w:rPr>
              <w:t>8.</w:t>
            </w:r>
          </w:p>
        </w:tc>
        <w:tc>
          <w:tcPr>
            <w:tcW w:w="5664" w:type="dxa"/>
            <w:shd w:val="clear" w:color="auto" w:fill="auto"/>
            <w:tcMar>
              <w:top w:w="0" w:type="dxa"/>
              <w:left w:w="28" w:type="dxa"/>
              <w:bottom w:w="0" w:type="dxa"/>
              <w:right w:w="28" w:type="dxa"/>
            </w:tcMar>
            <w:vAlign w:val="center"/>
          </w:tcPr>
          <w:p w:rsidR="00631900" w:rsidRPr="00B109AA" w:rsidRDefault="00631900" w:rsidP="00DF713A">
            <w:pPr>
              <w:spacing w:after="0"/>
              <w:rPr>
                <w:rFonts w:cs="Times New Roman"/>
                <w:szCs w:val="24"/>
              </w:rPr>
            </w:pPr>
            <w:r w:rsidRPr="00B109AA">
              <w:rPr>
                <w:rFonts w:cs="Times New Roman"/>
                <w:szCs w:val="24"/>
              </w:rPr>
              <w:t>Koło Gospodyń Wiejskich w Przyjmy k. Poręby</w:t>
            </w:r>
          </w:p>
        </w:tc>
        <w:tc>
          <w:tcPr>
            <w:tcW w:w="2552" w:type="dxa"/>
            <w:vAlign w:val="center"/>
          </w:tcPr>
          <w:p w:rsidR="00631900" w:rsidRPr="00B109AA" w:rsidRDefault="00631900" w:rsidP="00DF713A">
            <w:pPr>
              <w:spacing w:after="0"/>
              <w:jc w:val="center"/>
              <w:rPr>
                <w:rFonts w:cs="Times New Roman"/>
                <w:szCs w:val="24"/>
              </w:rPr>
            </w:pPr>
            <w:r w:rsidRPr="00B109AA">
              <w:rPr>
                <w:rFonts w:cs="Times New Roman"/>
                <w:szCs w:val="24"/>
              </w:rPr>
              <w:t>Agnieszka Puścian</w:t>
            </w:r>
          </w:p>
        </w:tc>
      </w:tr>
      <w:tr w:rsidR="00631900" w:rsidRPr="00B109AA" w:rsidTr="00DF713A">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DF713A">
            <w:pPr>
              <w:spacing w:after="0"/>
              <w:ind w:left="113"/>
              <w:rPr>
                <w:rFonts w:cs="Times New Roman"/>
                <w:szCs w:val="24"/>
              </w:rPr>
            </w:pPr>
            <w:r w:rsidRPr="00B109AA">
              <w:rPr>
                <w:rFonts w:cs="Times New Roman"/>
                <w:szCs w:val="24"/>
              </w:rPr>
              <w:t>9.</w:t>
            </w:r>
          </w:p>
        </w:tc>
        <w:tc>
          <w:tcPr>
            <w:tcW w:w="5664" w:type="dxa"/>
            <w:shd w:val="clear" w:color="auto" w:fill="auto"/>
            <w:tcMar>
              <w:top w:w="0" w:type="dxa"/>
              <w:left w:w="28" w:type="dxa"/>
              <w:bottom w:w="0" w:type="dxa"/>
              <w:right w:w="28" w:type="dxa"/>
            </w:tcMar>
            <w:vAlign w:val="center"/>
          </w:tcPr>
          <w:p w:rsidR="00631900" w:rsidRPr="00B109AA" w:rsidRDefault="00631900" w:rsidP="00DF713A">
            <w:pPr>
              <w:spacing w:after="0"/>
              <w:rPr>
                <w:rFonts w:cs="Times New Roman"/>
                <w:szCs w:val="24"/>
              </w:rPr>
            </w:pPr>
            <w:r w:rsidRPr="00B109AA">
              <w:rPr>
                <w:rFonts w:cs="Times New Roman"/>
                <w:szCs w:val="24"/>
              </w:rPr>
              <w:t>Kółko rolnicze „Babskie rządy” w Pałapusie</w:t>
            </w:r>
          </w:p>
        </w:tc>
        <w:tc>
          <w:tcPr>
            <w:tcW w:w="2552" w:type="dxa"/>
            <w:vAlign w:val="center"/>
          </w:tcPr>
          <w:p w:rsidR="00631900" w:rsidRPr="00B109AA" w:rsidRDefault="00631900" w:rsidP="00DF713A">
            <w:pPr>
              <w:spacing w:after="0"/>
              <w:jc w:val="center"/>
              <w:rPr>
                <w:rFonts w:cs="Times New Roman"/>
                <w:szCs w:val="24"/>
              </w:rPr>
            </w:pPr>
            <w:r w:rsidRPr="00B109AA">
              <w:rPr>
                <w:rFonts w:cs="Times New Roman"/>
                <w:szCs w:val="24"/>
              </w:rPr>
              <w:t>Urszula Zwierzyńska</w:t>
            </w:r>
          </w:p>
        </w:tc>
      </w:tr>
      <w:tr w:rsidR="00631900" w:rsidRPr="00B109AA" w:rsidTr="00DF713A">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DF713A">
            <w:pPr>
              <w:spacing w:after="0"/>
              <w:ind w:left="113"/>
              <w:rPr>
                <w:rFonts w:cs="Times New Roman"/>
                <w:szCs w:val="24"/>
              </w:rPr>
            </w:pPr>
            <w:r w:rsidRPr="00B109AA">
              <w:rPr>
                <w:rFonts w:cs="Times New Roman"/>
                <w:szCs w:val="24"/>
              </w:rPr>
              <w:t>10.</w:t>
            </w:r>
          </w:p>
        </w:tc>
        <w:tc>
          <w:tcPr>
            <w:tcW w:w="5664" w:type="dxa"/>
            <w:shd w:val="clear" w:color="auto" w:fill="auto"/>
            <w:tcMar>
              <w:top w:w="0" w:type="dxa"/>
              <w:left w:w="28" w:type="dxa"/>
              <w:bottom w:w="0" w:type="dxa"/>
              <w:right w:w="28" w:type="dxa"/>
            </w:tcMar>
            <w:vAlign w:val="center"/>
          </w:tcPr>
          <w:p w:rsidR="00631900" w:rsidRPr="00B109AA" w:rsidRDefault="00631900" w:rsidP="00DF713A">
            <w:pPr>
              <w:spacing w:after="0"/>
              <w:rPr>
                <w:rFonts w:cs="Times New Roman"/>
                <w:szCs w:val="24"/>
              </w:rPr>
            </w:pPr>
            <w:r w:rsidRPr="00B109AA">
              <w:rPr>
                <w:rFonts w:cs="Times New Roman"/>
                <w:szCs w:val="24"/>
              </w:rPr>
              <w:t>Koło Gospodyń Wiejskich w</w:t>
            </w:r>
            <w:r w:rsidR="00362EF2">
              <w:rPr>
                <w:rFonts w:cs="Times New Roman"/>
                <w:szCs w:val="24"/>
              </w:rPr>
              <w:t xml:space="preserve"> </w:t>
            </w:r>
            <w:r w:rsidRPr="00B109AA">
              <w:rPr>
                <w:rFonts w:cs="Times New Roman"/>
                <w:szCs w:val="24"/>
              </w:rPr>
              <w:t>Bieli</w:t>
            </w:r>
          </w:p>
        </w:tc>
        <w:tc>
          <w:tcPr>
            <w:tcW w:w="2552" w:type="dxa"/>
            <w:vAlign w:val="center"/>
          </w:tcPr>
          <w:p w:rsidR="00631900" w:rsidRPr="00B109AA" w:rsidRDefault="00631900" w:rsidP="00DF713A">
            <w:pPr>
              <w:spacing w:after="0"/>
              <w:jc w:val="center"/>
              <w:rPr>
                <w:rFonts w:cs="Times New Roman"/>
                <w:szCs w:val="24"/>
              </w:rPr>
            </w:pPr>
            <w:r w:rsidRPr="00B109AA">
              <w:rPr>
                <w:rFonts w:cs="Times New Roman"/>
                <w:szCs w:val="24"/>
              </w:rPr>
              <w:t>Aneta Wilk</w:t>
            </w:r>
          </w:p>
        </w:tc>
      </w:tr>
      <w:tr w:rsidR="00631900" w:rsidRPr="00B109AA" w:rsidTr="00DF713A">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DF713A">
            <w:pPr>
              <w:spacing w:after="0"/>
              <w:ind w:left="113"/>
              <w:rPr>
                <w:rFonts w:cs="Times New Roman"/>
                <w:szCs w:val="24"/>
              </w:rPr>
            </w:pPr>
            <w:r w:rsidRPr="00B109AA">
              <w:rPr>
                <w:rFonts w:cs="Times New Roman"/>
                <w:szCs w:val="24"/>
              </w:rPr>
              <w:t>11.</w:t>
            </w:r>
          </w:p>
        </w:tc>
        <w:tc>
          <w:tcPr>
            <w:tcW w:w="5664" w:type="dxa"/>
            <w:shd w:val="clear" w:color="auto" w:fill="auto"/>
            <w:tcMar>
              <w:top w:w="0" w:type="dxa"/>
              <w:left w:w="28" w:type="dxa"/>
              <w:bottom w:w="0" w:type="dxa"/>
              <w:right w:w="28" w:type="dxa"/>
            </w:tcMar>
            <w:vAlign w:val="center"/>
          </w:tcPr>
          <w:p w:rsidR="00631900" w:rsidRPr="00B109AA" w:rsidRDefault="00631900" w:rsidP="00DF713A">
            <w:pPr>
              <w:spacing w:after="0"/>
              <w:rPr>
                <w:rFonts w:cs="Times New Roman"/>
                <w:szCs w:val="24"/>
              </w:rPr>
            </w:pPr>
            <w:r w:rsidRPr="00B109AA">
              <w:rPr>
                <w:rFonts w:cs="Times New Roman"/>
                <w:szCs w:val="24"/>
                <w:shd w:val="clear" w:color="auto" w:fill="FFFFFF"/>
              </w:rPr>
              <w:t>Kółko Rolnicze „Grabowianka” w Starej Grabownicy</w:t>
            </w:r>
          </w:p>
        </w:tc>
        <w:tc>
          <w:tcPr>
            <w:tcW w:w="2552" w:type="dxa"/>
            <w:vAlign w:val="center"/>
          </w:tcPr>
          <w:p w:rsidR="00631900" w:rsidRPr="00B109AA" w:rsidRDefault="00631900" w:rsidP="00DF713A">
            <w:pPr>
              <w:spacing w:after="0"/>
              <w:jc w:val="center"/>
              <w:rPr>
                <w:rFonts w:cs="Times New Roman"/>
                <w:szCs w:val="24"/>
                <w:shd w:val="clear" w:color="auto" w:fill="FFFFFF"/>
              </w:rPr>
            </w:pPr>
            <w:r w:rsidRPr="00B109AA">
              <w:rPr>
                <w:rFonts w:cs="Times New Roman"/>
                <w:szCs w:val="24"/>
                <w:shd w:val="clear" w:color="auto" w:fill="FFFFFF"/>
              </w:rPr>
              <w:t>Marta Piotrak</w:t>
            </w:r>
          </w:p>
        </w:tc>
      </w:tr>
    </w:tbl>
    <w:p w:rsidR="00631900" w:rsidRPr="00B109AA" w:rsidRDefault="00631900" w:rsidP="00C429E6">
      <w:pPr>
        <w:tabs>
          <w:tab w:val="left" w:pos="6842"/>
        </w:tabs>
        <w:rPr>
          <w:rFonts w:cs="Times New Roman"/>
          <w:i/>
          <w:color w:val="000000" w:themeColor="text1"/>
          <w:sz w:val="20"/>
        </w:rPr>
      </w:pPr>
      <w:r w:rsidRPr="00B109AA">
        <w:rPr>
          <w:rFonts w:cs="Times New Roman"/>
          <w:i/>
          <w:color w:val="000000" w:themeColor="text1"/>
          <w:sz w:val="20"/>
        </w:rPr>
        <w:t>Źródło: Opracowanie własne na podstawie materiałów z Urzędu Gminy Ostrów Mazowiecka</w:t>
      </w:r>
    </w:p>
    <w:p w:rsidR="001F3ED4" w:rsidRPr="00B109AA" w:rsidRDefault="001F3ED4" w:rsidP="00631900">
      <w:pPr>
        <w:ind w:firstLine="708"/>
        <w:rPr>
          <w:rFonts w:cs="Times New Roman"/>
          <w:color w:val="FF0000"/>
          <w:szCs w:val="24"/>
        </w:rPr>
      </w:pPr>
      <w:r w:rsidRPr="00B109AA">
        <w:rPr>
          <w:rFonts w:cs="Times New Roman"/>
          <w:szCs w:val="24"/>
        </w:rPr>
        <w:t xml:space="preserve">W miejscowości Komorowo funkcjonują </w:t>
      </w:r>
      <w:r w:rsidR="0003278E" w:rsidRPr="00B109AA">
        <w:rPr>
          <w:rFonts w:cs="Times New Roman"/>
          <w:szCs w:val="24"/>
        </w:rPr>
        <w:t>czte</w:t>
      </w:r>
      <w:r w:rsidR="00DD7BA9" w:rsidRPr="00B109AA">
        <w:rPr>
          <w:rFonts w:cs="Times New Roman"/>
          <w:szCs w:val="24"/>
        </w:rPr>
        <w:t>r</w:t>
      </w:r>
      <w:r w:rsidR="0003278E" w:rsidRPr="00B109AA">
        <w:rPr>
          <w:rFonts w:cs="Times New Roman"/>
          <w:szCs w:val="24"/>
        </w:rPr>
        <w:t>y</w:t>
      </w:r>
      <w:r w:rsidRPr="00B109AA">
        <w:rPr>
          <w:rFonts w:cs="Times New Roman"/>
          <w:szCs w:val="24"/>
        </w:rPr>
        <w:t xml:space="preserve"> Stowarzyszenia</w:t>
      </w:r>
      <w:r w:rsidR="0003278E" w:rsidRPr="00B109AA">
        <w:rPr>
          <w:rFonts w:cs="Times New Roman"/>
          <w:szCs w:val="24"/>
        </w:rPr>
        <w:t xml:space="preserve"> ściśle związane z ta miejscowością, których głównym celem jest</w:t>
      </w:r>
      <w:r w:rsidR="005547A2" w:rsidRPr="00B109AA">
        <w:rPr>
          <w:rFonts w:cs="Times New Roman"/>
          <w:szCs w:val="24"/>
        </w:rPr>
        <w:t xml:space="preserve"> podtrzymywanie historii, tradycji Komorowa oraz </w:t>
      </w:r>
      <w:r w:rsidR="008F48A1" w:rsidRPr="00B109AA">
        <w:rPr>
          <w:rFonts w:cs="Times New Roman"/>
          <w:szCs w:val="24"/>
        </w:rPr>
        <w:t>podejmowanie działań służących przywrócenie świetności byłych terenów powojskowych</w:t>
      </w:r>
      <w:r w:rsidR="008F48A1" w:rsidRPr="00B109AA">
        <w:rPr>
          <w:rFonts w:cs="Times New Roman"/>
          <w:color w:val="FF0000"/>
          <w:szCs w:val="24"/>
        </w:rPr>
        <w:t xml:space="preserve">. </w:t>
      </w:r>
    </w:p>
    <w:p w:rsidR="00BE50CD" w:rsidRPr="00B109AA" w:rsidRDefault="00BE50CD" w:rsidP="00BE50CD">
      <w:pPr>
        <w:pStyle w:val="Legenda"/>
        <w:rPr>
          <w:rFonts w:cs="Times New Roman"/>
          <w:color w:val="FF0000"/>
          <w:szCs w:val="24"/>
        </w:rPr>
      </w:pPr>
      <w:bookmarkStart w:id="58" w:name="_Toc491682452"/>
      <w:r w:rsidRPr="00B109AA">
        <w:t xml:space="preserve">Tabela </w:t>
      </w:r>
      <w:r w:rsidR="00B307F7">
        <w:fldChar w:fldCharType="begin"/>
      </w:r>
      <w:r w:rsidR="00B307F7">
        <w:instrText xml:space="preserve"> SEQ Tabela \* ARABIC </w:instrText>
      </w:r>
      <w:r w:rsidR="00B307F7">
        <w:fldChar w:fldCharType="separate"/>
      </w:r>
      <w:r w:rsidR="00DE0CCC">
        <w:rPr>
          <w:noProof/>
        </w:rPr>
        <w:t>17</w:t>
      </w:r>
      <w:r w:rsidR="00B307F7">
        <w:rPr>
          <w:noProof/>
        </w:rPr>
        <w:fldChar w:fldCharType="end"/>
      </w:r>
      <w:r w:rsidRPr="00B109AA">
        <w:t xml:space="preserve"> Lista stowarzyszeń działających na terenie gminy</w:t>
      </w:r>
      <w:bookmarkEnd w:id="58"/>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68"/>
        <w:gridCol w:w="5664"/>
        <w:gridCol w:w="2552"/>
      </w:tblGrid>
      <w:tr w:rsidR="001F3ED4" w:rsidRPr="00B109AA" w:rsidTr="00B103B4">
        <w:trPr>
          <w:trHeight w:val="567"/>
          <w:jc w:val="center"/>
        </w:trPr>
        <w:tc>
          <w:tcPr>
            <w:tcW w:w="568" w:type="dxa"/>
            <w:shd w:val="clear" w:color="auto" w:fill="FFFF66"/>
            <w:tcMar>
              <w:top w:w="0" w:type="dxa"/>
              <w:left w:w="28" w:type="dxa"/>
              <w:bottom w:w="0" w:type="dxa"/>
              <w:right w:w="28" w:type="dxa"/>
            </w:tcMar>
            <w:vAlign w:val="center"/>
          </w:tcPr>
          <w:p w:rsidR="001F3ED4" w:rsidRPr="00B109AA" w:rsidRDefault="001F3ED4" w:rsidP="007E0A83">
            <w:pPr>
              <w:spacing w:after="0"/>
              <w:ind w:left="113"/>
              <w:rPr>
                <w:rFonts w:cs="Times New Roman"/>
                <w:b/>
                <w:szCs w:val="24"/>
              </w:rPr>
            </w:pPr>
            <w:r w:rsidRPr="00B109AA">
              <w:rPr>
                <w:rFonts w:cs="Times New Roman"/>
                <w:b/>
                <w:szCs w:val="24"/>
              </w:rPr>
              <w:t>Lp.</w:t>
            </w:r>
          </w:p>
        </w:tc>
        <w:tc>
          <w:tcPr>
            <w:tcW w:w="5664" w:type="dxa"/>
            <w:shd w:val="clear" w:color="auto" w:fill="FFFF66"/>
            <w:tcMar>
              <w:top w:w="0" w:type="dxa"/>
              <w:left w:w="28" w:type="dxa"/>
              <w:bottom w:w="0" w:type="dxa"/>
              <w:right w:w="28" w:type="dxa"/>
            </w:tcMar>
            <w:vAlign w:val="center"/>
          </w:tcPr>
          <w:p w:rsidR="001F3ED4" w:rsidRPr="00B109AA" w:rsidRDefault="001F3ED4" w:rsidP="007E0A83">
            <w:pPr>
              <w:spacing w:after="0"/>
              <w:jc w:val="center"/>
              <w:rPr>
                <w:rFonts w:cs="Times New Roman"/>
                <w:b/>
                <w:szCs w:val="24"/>
              </w:rPr>
            </w:pPr>
            <w:r w:rsidRPr="00B109AA">
              <w:rPr>
                <w:rFonts w:cs="Times New Roman"/>
                <w:b/>
                <w:szCs w:val="24"/>
              </w:rPr>
              <w:t>Nazwa</w:t>
            </w:r>
          </w:p>
        </w:tc>
        <w:tc>
          <w:tcPr>
            <w:tcW w:w="2552" w:type="dxa"/>
            <w:shd w:val="clear" w:color="auto" w:fill="FFFF66"/>
            <w:vAlign w:val="center"/>
          </w:tcPr>
          <w:p w:rsidR="001F3ED4" w:rsidRPr="00B109AA" w:rsidRDefault="001F3ED4" w:rsidP="007E0A83">
            <w:pPr>
              <w:spacing w:after="0"/>
              <w:jc w:val="center"/>
              <w:rPr>
                <w:rFonts w:cs="Times New Roman"/>
                <w:b/>
                <w:szCs w:val="24"/>
              </w:rPr>
            </w:pPr>
            <w:r w:rsidRPr="00B109AA">
              <w:rPr>
                <w:rFonts w:cs="Times New Roman"/>
                <w:b/>
                <w:szCs w:val="24"/>
              </w:rPr>
              <w:t>Prezes</w:t>
            </w:r>
          </w:p>
        </w:tc>
      </w:tr>
      <w:tr w:rsidR="001F3ED4" w:rsidRPr="00B109AA" w:rsidTr="007E0A83">
        <w:trPr>
          <w:trHeight w:val="567"/>
          <w:jc w:val="center"/>
        </w:trPr>
        <w:tc>
          <w:tcPr>
            <w:tcW w:w="568" w:type="dxa"/>
            <w:shd w:val="clear" w:color="auto" w:fill="auto"/>
            <w:tcMar>
              <w:top w:w="0" w:type="dxa"/>
              <w:left w:w="28" w:type="dxa"/>
              <w:bottom w:w="0" w:type="dxa"/>
              <w:right w:w="28" w:type="dxa"/>
            </w:tcMar>
            <w:vAlign w:val="center"/>
          </w:tcPr>
          <w:p w:rsidR="001F3ED4" w:rsidRPr="00B109AA" w:rsidRDefault="001F3ED4" w:rsidP="007E0A83">
            <w:pPr>
              <w:spacing w:after="0"/>
              <w:ind w:left="113"/>
              <w:rPr>
                <w:rFonts w:cs="Times New Roman"/>
                <w:szCs w:val="24"/>
              </w:rPr>
            </w:pPr>
            <w:r w:rsidRPr="00B109AA">
              <w:rPr>
                <w:rFonts w:cs="Times New Roman"/>
                <w:szCs w:val="24"/>
              </w:rPr>
              <w:t>1.</w:t>
            </w:r>
          </w:p>
        </w:tc>
        <w:tc>
          <w:tcPr>
            <w:tcW w:w="5664" w:type="dxa"/>
            <w:shd w:val="clear" w:color="auto" w:fill="auto"/>
            <w:tcMar>
              <w:top w:w="0" w:type="dxa"/>
              <w:left w:w="28" w:type="dxa"/>
              <w:bottom w:w="0" w:type="dxa"/>
              <w:right w:w="28" w:type="dxa"/>
            </w:tcMar>
            <w:vAlign w:val="center"/>
          </w:tcPr>
          <w:p w:rsidR="001F3ED4" w:rsidRPr="00B109AA" w:rsidRDefault="001F3ED4" w:rsidP="007E0A83">
            <w:pPr>
              <w:spacing w:after="0"/>
              <w:rPr>
                <w:rFonts w:cs="Times New Roman"/>
                <w:szCs w:val="24"/>
              </w:rPr>
            </w:pPr>
            <w:r w:rsidRPr="00B109AA">
              <w:rPr>
                <w:rFonts w:cs="Times New Roman"/>
                <w:szCs w:val="24"/>
              </w:rPr>
              <w:t>Towarzystwo Przyjaciół Komorowa</w:t>
            </w:r>
          </w:p>
        </w:tc>
        <w:tc>
          <w:tcPr>
            <w:tcW w:w="2552" w:type="dxa"/>
            <w:vAlign w:val="center"/>
          </w:tcPr>
          <w:p w:rsidR="001F3ED4" w:rsidRPr="00B109AA" w:rsidRDefault="001F3ED4" w:rsidP="007E0A83">
            <w:pPr>
              <w:spacing w:after="0"/>
              <w:jc w:val="center"/>
              <w:rPr>
                <w:rFonts w:cs="Times New Roman"/>
                <w:szCs w:val="24"/>
              </w:rPr>
            </w:pPr>
            <w:r w:rsidRPr="00B109AA">
              <w:rPr>
                <w:rFonts w:cs="Times New Roman"/>
                <w:szCs w:val="24"/>
              </w:rPr>
              <w:t>Bogumił Brzózka</w:t>
            </w:r>
          </w:p>
        </w:tc>
      </w:tr>
      <w:tr w:rsidR="001F3ED4" w:rsidRPr="00B109AA" w:rsidTr="007E0A83">
        <w:trPr>
          <w:trHeight w:val="567"/>
          <w:jc w:val="center"/>
        </w:trPr>
        <w:tc>
          <w:tcPr>
            <w:tcW w:w="568" w:type="dxa"/>
            <w:shd w:val="clear" w:color="auto" w:fill="auto"/>
            <w:tcMar>
              <w:top w:w="0" w:type="dxa"/>
              <w:left w:w="28" w:type="dxa"/>
              <w:bottom w:w="0" w:type="dxa"/>
              <w:right w:w="28" w:type="dxa"/>
            </w:tcMar>
            <w:vAlign w:val="center"/>
          </w:tcPr>
          <w:p w:rsidR="001F3ED4" w:rsidRPr="00B109AA" w:rsidRDefault="001F3ED4" w:rsidP="007E0A83">
            <w:pPr>
              <w:spacing w:after="0"/>
              <w:ind w:left="113"/>
              <w:rPr>
                <w:rFonts w:cs="Times New Roman"/>
                <w:szCs w:val="24"/>
              </w:rPr>
            </w:pPr>
            <w:r w:rsidRPr="00B109AA">
              <w:rPr>
                <w:rFonts w:cs="Times New Roman"/>
                <w:szCs w:val="24"/>
              </w:rPr>
              <w:t>2.</w:t>
            </w:r>
          </w:p>
        </w:tc>
        <w:tc>
          <w:tcPr>
            <w:tcW w:w="5664" w:type="dxa"/>
            <w:shd w:val="clear" w:color="auto" w:fill="auto"/>
            <w:tcMar>
              <w:top w:w="0" w:type="dxa"/>
              <w:left w:w="28" w:type="dxa"/>
              <w:bottom w:w="0" w:type="dxa"/>
              <w:right w:w="28" w:type="dxa"/>
            </w:tcMar>
            <w:vAlign w:val="center"/>
          </w:tcPr>
          <w:p w:rsidR="001F3ED4" w:rsidRPr="00B109AA" w:rsidRDefault="0003278E" w:rsidP="0003278E">
            <w:pPr>
              <w:spacing w:after="0" w:line="240" w:lineRule="auto"/>
              <w:rPr>
                <w:rFonts w:cs="Times New Roman"/>
                <w:szCs w:val="24"/>
              </w:rPr>
            </w:pPr>
            <w:r w:rsidRPr="00B109AA">
              <w:rPr>
                <w:rFonts w:cs="Times New Roman"/>
                <w:szCs w:val="24"/>
              </w:rPr>
              <w:t xml:space="preserve">Polski Związek Wędkarski Koło nr 34 przy Klubie Garnizonowym </w:t>
            </w:r>
          </w:p>
        </w:tc>
        <w:tc>
          <w:tcPr>
            <w:tcW w:w="2552" w:type="dxa"/>
            <w:vAlign w:val="center"/>
          </w:tcPr>
          <w:p w:rsidR="001F3ED4" w:rsidRPr="00B109AA" w:rsidRDefault="0003278E" w:rsidP="007E0A83">
            <w:pPr>
              <w:spacing w:after="0"/>
              <w:jc w:val="center"/>
              <w:rPr>
                <w:rFonts w:cs="Times New Roman"/>
                <w:szCs w:val="24"/>
              </w:rPr>
            </w:pPr>
            <w:r w:rsidRPr="00B109AA">
              <w:rPr>
                <w:rFonts w:cs="Times New Roman"/>
                <w:szCs w:val="24"/>
              </w:rPr>
              <w:t>Lech Czudowski</w:t>
            </w:r>
          </w:p>
        </w:tc>
      </w:tr>
      <w:tr w:rsidR="001F3ED4" w:rsidRPr="00B109AA" w:rsidTr="007E0A83">
        <w:trPr>
          <w:trHeight w:val="567"/>
          <w:jc w:val="center"/>
        </w:trPr>
        <w:tc>
          <w:tcPr>
            <w:tcW w:w="568" w:type="dxa"/>
            <w:shd w:val="clear" w:color="auto" w:fill="auto"/>
            <w:tcMar>
              <w:top w:w="0" w:type="dxa"/>
              <w:left w:w="28" w:type="dxa"/>
              <w:bottom w:w="0" w:type="dxa"/>
              <w:right w:w="28" w:type="dxa"/>
            </w:tcMar>
            <w:vAlign w:val="center"/>
          </w:tcPr>
          <w:p w:rsidR="001F3ED4" w:rsidRPr="00B109AA" w:rsidRDefault="001F3ED4" w:rsidP="007E0A83">
            <w:pPr>
              <w:spacing w:after="0"/>
              <w:ind w:left="113"/>
              <w:rPr>
                <w:rFonts w:cs="Times New Roman"/>
                <w:szCs w:val="24"/>
              </w:rPr>
            </w:pPr>
            <w:r w:rsidRPr="00B109AA">
              <w:rPr>
                <w:rFonts w:cs="Times New Roman"/>
                <w:szCs w:val="24"/>
              </w:rPr>
              <w:t>3.</w:t>
            </w:r>
          </w:p>
        </w:tc>
        <w:tc>
          <w:tcPr>
            <w:tcW w:w="5664" w:type="dxa"/>
            <w:shd w:val="clear" w:color="auto" w:fill="auto"/>
            <w:tcMar>
              <w:top w:w="0" w:type="dxa"/>
              <w:left w:w="28" w:type="dxa"/>
              <w:bottom w:w="0" w:type="dxa"/>
              <w:right w:w="28" w:type="dxa"/>
            </w:tcMar>
            <w:vAlign w:val="center"/>
          </w:tcPr>
          <w:p w:rsidR="001F3ED4" w:rsidRPr="00B109AA" w:rsidRDefault="0003278E" w:rsidP="007E0A83">
            <w:pPr>
              <w:spacing w:after="0"/>
              <w:rPr>
                <w:rFonts w:cs="Times New Roman"/>
                <w:szCs w:val="24"/>
              </w:rPr>
            </w:pPr>
            <w:r w:rsidRPr="00B109AA">
              <w:rPr>
                <w:rFonts w:cs="Times New Roman"/>
                <w:szCs w:val="24"/>
              </w:rPr>
              <w:t>Związek Żołnierzy Wojska Polskiego</w:t>
            </w:r>
          </w:p>
        </w:tc>
        <w:tc>
          <w:tcPr>
            <w:tcW w:w="2552" w:type="dxa"/>
            <w:vAlign w:val="center"/>
          </w:tcPr>
          <w:p w:rsidR="001F3ED4" w:rsidRPr="00B109AA" w:rsidRDefault="0003278E" w:rsidP="007E0A83">
            <w:pPr>
              <w:spacing w:after="0"/>
              <w:jc w:val="center"/>
              <w:rPr>
                <w:rFonts w:cs="Times New Roman"/>
                <w:szCs w:val="24"/>
              </w:rPr>
            </w:pPr>
            <w:r w:rsidRPr="00B109AA">
              <w:rPr>
                <w:rFonts w:cs="Times New Roman"/>
                <w:szCs w:val="24"/>
              </w:rPr>
              <w:t>Henryk Faderewski</w:t>
            </w:r>
          </w:p>
        </w:tc>
      </w:tr>
      <w:tr w:rsidR="001F3ED4" w:rsidRPr="00B109AA" w:rsidTr="007E0A83">
        <w:trPr>
          <w:trHeight w:val="567"/>
          <w:jc w:val="center"/>
        </w:trPr>
        <w:tc>
          <w:tcPr>
            <w:tcW w:w="568" w:type="dxa"/>
            <w:shd w:val="clear" w:color="auto" w:fill="auto"/>
            <w:tcMar>
              <w:top w:w="0" w:type="dxa"/>
              <w:left w:w="28" w:type="dxa"/>
              <w:bottom w:w="0" w:type="dxa"/>
              <w:right w:w="28" w:type="dxa"/>
            </w:tcMar>
            <w:vAlign w:val="center"/>
          </w:tcPr>
          <w:p w:rsidR="001F3ED4" w:rsidRPr="00B109AA" w:rsidRDefault="001F3ED4" w:rsidP="007E0A83">
            <w:pPr>
              <w:spacing w:after="0"/>
              <w:ind w:left="113"/>
              <w:rPr>
                <w:rFonts w:cs="Times New Roman"/>
                <w:szCs w:val="24"/>
              </w:rPr>
            </w:pPr>
            <w:r w:rsidRPr="00B109AA">
              <w:rPr>
                <w:rFonts w:cs="Times New Roman"/>
                <w:szCs w:val="24"/>
              </w:rPr>
              <w:lastRenderedPageBreak/>
              <w:t>4.</w:t>
            </w:r>
          </w:p>
        </w:tc>
        <w:tc>
          <w:tcPr>
            <w:tcW w:w="5664" w:type="dxa"/>
            <w:shd w:val="clear" w:color="auto" w:fill="auto"/>
            <w:tcMar>
              <w:top w:w="0" w:type="dxa"/>
              <w:left w:w="28" w:type="dxa"/>
              <w:bottom w:w="0" w:type="dxa"/>
              <w:right w:w="28" w:type="dxa"/>
            </w:tcMar>
            <w:vAlign w:val="center"/>
          </w:tcPr>
          <w:p w:rsidR="001F3ED4" w:rsidRPr="00B109AA" w:rsidRDefault="0003278E" w:rsidP="007E0A83">
            <w:pPr>
              <w:spacing w:after="0"/>
              <w:rPr>
                <w:rFonts w:cs="Times New Roman"/>
                <w:szCs w:val="24"/>
              </w:rPr>
            </w:pPr>
            <w:r w:rsidRPr="00B109AA">
              <w:rPr>
                <w:rFonts w:cs="Times New Roman"/>
                <w:szCs w:val="24"/>
              </w:rPr>
              <w:t>Ostrów Biega</w:t>
            </w:r>
          </w:p>
        </w:tc>
        <w:tc>
          <w:tcPr>
            <w:tcW w:w="2552" w:type="dxa"/>
            <w:vAlign w:val="center"/>
          </w:tcPr>
          <w:p w:rsidR="001F3ED4" w:rsidRPr="00B109AA" w:rsidRDefault="0003278E" w:rsidP="007E0A83">
            <w:pPr>
              <w:spacing w:after="0"/>
              <w:jc w:val="center"/>
              <w:rPr>
                <w:rFonts w:cs="Times New Roman"/>
                <w:szCs w:val="24"/>
              </w:rPr>
            </w:pPr>
            <w:r w:rsidRPr="00B109AA">
              <w:rPr>
                <w:rFonts w:cs="Times New Roman"/>
                <w:szCs w:val="24"/>
              </w:rPr>
              <w:t>Dariusz Romejko</w:t>
            </w:r>
          </w:p>
        </w:tc>
      </w:tr>
      <w:tr w:rsidR="006B2ECC" w:rsidRPr="00B109AA" w:rsidTr="007E0A83">
        <w:trPr>
          <w:trHeight w:val="567"/>
          <w:jc w:val="center"/>
        </w:trPr>
        <w:tc>
          <w:tcPr>
            <w:tcW w:w="568" w:type="dxa"/>
            <w:shd w:val="clear" w:color="auto" w:fill="auto"/>
            <w:tcMar>
              <w:top w:w="0" w:type="dxa"/>
              <w:left w:w="28" w:type="dxa"/>
              <w:bottom w:w="0" w:type="dxa"/>
              <w:right w:w="28" w:type="dxa"/>
            </w:tcMar>
            <w:vAlign w:val="center"/>
          </w:tcPr>
          <w:p w:rsidR="006B2ECC" w:rsidRPr="00B109AA" w:rsidRDefault="006B2ECC" w:rsidP="007E0A83">
            <w:pPr>
              <w:spacing w:after="0"/>
              <w:ind w:left="113"/>
              <w:rPr>
                <w:rFonts w:cs="Times New Roman"/>
                <w:szCs w:val="24"/>
              </w:rPr>
            </w:pPr>
            <w:r w:rsidRPr="00B109AA">
              <w:rPr>
                <w:rFonts w:cs="Times New Roman"/>
                <w:szCs w:val="24"/>
              </w:rPr>
              <w:t xml:space="preserve">5. </w:t>
            </w:r>
          </w:p>
        </w:tc>
        <w:tc>
          <w:tcPr>
            <w:tcW w:w="5664" w:type="dxa"/>
            <w:shd w:val="clear" w:color="auto" w:fill="auto"/>
            <w:tcMar>
              <w:top w:w="0" w:type="dxa"/>
              <w:left w:w="28" w:type="dxa"/>
              <w:bottom w:w="0" w:type="dxa"/>
              <w:right w:w="28" w:type="dxa"/>
            </w:tcMar>
            <w:vAlign w:val="center"/>
          </w:tcPr>
          <w:p w:rsidR="006B2ECC" w:rsidRPr="00B109AA" w:rsidRDefault="006B2ECC" w:rsidP="007E0A83">
            <w:pPr>
              <w:spacing w:after="0"/>
              <w:rPr>
                <w:rFonts w:cs="Times New Roman"/>
                <w:szCs w:val="24"/>
              </w:rPr>
            </w:pPr>
            <w:r w:rsidRPr="00B109AA">
              <w:rPr>
                <w:rFonts w:cs="Times New Roman"/>
                <w:szCs w:val="24"/>
              </w:rPr>
              <w:t xml:space="preserve">Nasza Szansa </w:t>
            </w:r>
          </w:p>
        </w:tc>
        <w:tc>
          <w:tcPr>
            <w:tcW w:w="2552" w:type="dxa"/>
            <w:vAlign w:val="center"/>
          </w:tcPr>
          <w:p w:rsidR="006B2ECC" w:rsidRPr="00B109AA" w:rsidRDefault="002B6586" w:rsidP="007E0A83">
            <w:pPr>
              <w:spacing w:after="0"/>
              <w:jc w:val="center"/>
              <w:rPr>
                <w:rFonts w:cs="Times New Roman"/>
                <w:szCs w:val="24"/>
              </w:rPr>
            </w:pPr>
            <w:r>
              <w:rPr>
                <w:rFonts w:cs="Times New Roman"/>
                <w:szCs w:val="24"/>
              </w:rPr>
              <w:t>Agnieszka Wójcicka</w:t>
            </w:r>
          </w:p>
        </w:tc>
      </w:tr>
      <w:tr w:rsidR="006B2ECC" w:rsidRPr="00B109AA" w:rsidTr="007E0A83">
        <w:trPr>
          <w:trHeight w:val="567"/>
          <w:jc w:val="center"/>
        </w:trPr>
        <w:tc>
          <w:tcPr>
            <w:tcW w:w="568" w:type="dxa"/>
            <w:shd w:val="clear" w:color="auto" w:fill="auto"/>
            <w:tcMar>
              <w:top w:w="0" w:type="dxa"/>
              <w:left w:w="28" w:type="dxa"/>
              <w:bottom w:w="0" w:type="dxa"/>
              <w:right w:w="28" w:type="dxa"/>
            </w:tcMar>
            <w:vAlign w:val="center"/>
          </w:tcPr>
          <w:p w:rsidR="006B2ECC" w:rsidRPr="00B109AA" w:rsidRDefault="006B2ECC" w:rsidP="007E0A83">
            <w:pPr>
              <w:spacing w:after="0"/>
              <w:ind w:left="113"/>
              <w:rPr>
                <w:rFonts w:cs="Times New Roman"/>
                <w:szCs w:val="24"/>
              </w:rPr>
            </w:pPr>
            <w:r w:rsidRPr="00B109AA">
              <w:rPr>
                <w:rFonts w:cs="Times New Roman"/>
                <w:szCs w:val="24"/>
              </w:rPr>
              <w:t xml:space="preserve">6. </w:t>
            </w:r>
          </w:p>
        </w:tc>
        <w:tc>
          <w:tcPr>
            <w:tcW w:w="5664" w:type="dxa"/>
            <w:shd w:val="clear" w:color="auto" w:fill="auto"/>
            <w:tcMar>
              <w:top w:w="0" w:type="dxa"/>
              <w:left w:w="28" w:type="dxa"/>
              <w:bottom w:w="0" w:type="dxa"/>
              <w:right w:w="28" w:type="dxa"/>
            </w:tcMar>
            <w:vAlign w:val="center"/>
          </w:tcPr>
          <w:p w:rsidR="006B2ECC" w:rsidRPr="00B109AA" w:rsidRDefault="006B2ECC" w:rsidP="007E0A83">
            <w:pPr>
              <w:spacing w:after="0"/>
              <w:rPr>
                <w:rFonts w:cs="Times New Roman"/>
                <w:szCs w:val="24"/>
              </w:rPr>
            </w:pPr>
            <w:r w:rsidRPr="00B109AA">
              <w:rPr>
                <w:rFonts w:cs="Times New Roman"/>
                <w:szCs w:val="24"/>
              </w:rPr>
              <w:t>Razem w Przyszłość</w:t>
            </w:r>
          </w:p>
        </w:tc>
        <w:tc>
          <w:tcPr>
            <w:tcW w:w="2552" w:type="dxa"/>
            <w:vAlign w:val="center"/>
          </w:tcPr>
          <w:p w:rsidR="006B2ECC" w:rsidRPr="00B109AA" w:rsidRDefault="006B2ECC" w:rsidP="007E0A83">
            <w:pPr>
              <w:spacing w:after="0"/>
              <w:jc w:val="center"/>
              <w:rPr>
                <w:rFonts w:cs="Times New Roman"/>
                <w:szCs w:val="24"/>
              </w:rPr>
            </w:pPr>
            <w:r w:rsidRPr="00B109AA">
              <w:rPr>
                <w:rFonts w:cs="Times New Roman"/>
                <w:szCs w:val="24"/>
              </w:rPr>
              <w:t>Leszek Szulkowski</w:t>
            </w:r>
          </w:p>
        </w:tc>
      </w:tr>
    </w:tbl>
    <w:p w:rsidR="00944741" w:rsidRPr="00B109AA" w:rsidRDefault="00944741" w:rsidP="00631900">
      <w:pPr>
        <w:ind w:firstLine="708"/>
        <w:rPr>
          <w:rFonts w:cs="Times New Roman"/>
          <w:szCs w:val="24"/>
        </w:rPr>
      </w:pPr>
    </w:p>
    <w:p w:rsidR="00631900" w:rsidRPr="00B109AA" w:rsidRDefault="00631900" w:rsidP="00631900">
      <w:pPr>
        <w:ind w:firstLine="708"/>
        <w:rPr>
          <w:rFonts w:cs="Times New Roman"/>
          <w:szCs w:val="24"/>
        </w:rPr>
      </w:pPr>
      <w:r w:rsidRPr="00B109AA">
        <w:rPr>
          <w:rFonts w:cs="Times New Roman"/>
          <w:szCs w:val="24"/>
        </w:rPr>
        <w:t>Na terenie Gminy Ostrów Mazowiecka funkcjonuje 16 jednostek Ochotniczych Straży Pożarnych, z których trzy (Nagoszewka, Nieskór</w:t>
      </w:r>
      <w:r w:rsidR="003549FE" w:rsidRPr="00B109AA">
        <w:rPr>
          <w:rFonts w:cs="Times New Roman"/>
          <w:szCs w:val="24"/>
        </w:rPr>
        <w:t xml:space="preserve">z i Komorowo) zostały włączone </w:t>
      </w:r>
      <w:r w:rsidRPr="00B109AA">
        <w:rPr>
          <w:rFonts w:cs="Times New Roman"/>
          <w:szCs w:val="24"/>
        </w:rPr>
        <w:t xml:space="preserve">do Krajowego Systemu Ratowniczo Gaśniczego. </w:t>
      </w:r>
    </w:p>
    <w:p w:rsidR="00631900" w:rsidRPr="00B109AA" w:rsidRDefault="00C429E6" w:rsidP="004D107C">
      <w:pPr>
        <w:pStyle w:val="Legenda"/>
        <w:rPr>
          <w:rFonts w:cs="Times New Roman"/>
          <w:b/>
          <w:szCs w:val="24"/>
        </w:rPr>
      </w:pPr>
      <w:bookmarkStart w:id="59" w:name="_Toc461009775"/>
      <w:bookmarkStart w:id="60" w:name="_Toc461009970"/>
      <w:bookmarkStart w:id="61" w:name="_Toc461791843"/>
      <w:bookmarkStart w:id="62" w:name="_Toc491682453"/>
      <w:r w:rsidRPr="00B109AA">
        <w:t xml:space="preserve">Tabela </w:t>
      </w:r>
      <w:r w:rsidR="00B307F7">
        <w:fldChar w:fldCharType="begin"/>
      </w:r>
      <w:r w:rsidR="00B307F7">
        <w:instrText xml:space="preserve"> SEQ Tabela \* ARABIC </w:instrText>
      </w:r>
      <w:r w:rsidR="00B307F7">
        <w:fldChar w:fldCharType="separate"/>
      </w:r>
      <w:r w:rsidR="00DE0CCC">
        <w:rPr>
          <w:noProof/>
        </w:rPr>
        <w:t>18</w:t>
      </w:r>
      <w:r w:rsidR="00B307F7">
        <w:rPr>
          <w:noProof/>
        </w:rPr>
        <w:fldChar w:fldCharType="end"/>
      </w:r>
      <w:r w:rsidRPr="00B109AA">
        <w:t xml:space="preserve"> Wykaz jednostek Ochotniczych Straży Po</w:t>
      </w:r>
      <w:r w:rsidR="00FE7038" w:rsidRPr="00B109AA">
        <w:t>ż</w:t>
      </w:r>
      <w:r w:rsidR="004D107C" w:rsidRPr="00B109AA">
        <w:t>arnych w Gminie Ostrów Mazowiecka</w:t>
      </w:r>
      <w:bookmarkEnd w:id="59"/>
      <w:bookmarkEnd w:id="60"/>
      <w:bookmarkEnd w:id="61"/>
      <w:bookmarkEnd w:id="62"/>
      <w:r w:rsidR="004D107C" w:rsidRPr="00B109AA">
        <w:t xml:space="preserve"> </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70"/>
        <w:gridCol w:w="5412"/>
      </w:tblGrid>
      <w:tr w:rsidR="00631900" w:rsidRPr="00B109AA" w:rsidTr="00B103B4">
        <w:trPr>
          <w:trHeight w:val="567"/>
          <w:jc w:val="center"/>
        </w:trPr>
        <w:tc>
          <w:tcPr>
            <w:tcW w:w="570" w:type="dxa"/>
            <w:shd w:val="clear" w:color="auto" w:fill="FFFF66"/>
            <w:tcMar>
              <w:top w:w="0" w:type="dxa"/>
              <w:left w:w="28" w:type="dxa"/>
              <w:bottom w:w="0" w:type="dxa"/>
              <w:right w:w="28" w:type="dxa"/>
            </w:tcMar>
            <w:vAlign w:val="center"/>
          </w:tcPr>
          <w:p w:rsidR="00631900" w:rsidRPr="00B109AA" w:rsidRDefault="00631900" w:rsidP="00625E5E">
            <w:pPr>
              <w:spacing w:after="0"/>
              <w:jc w:val="left"/>
              <w:rPr>
                <w:rFonts w:cs="Times New Roman"/>
                <w:b/>
                <w:szCs w:val="24"/>
              </w:rPr>
            </w:pPr>
            <w:r w:rsidRPr="00B109AA">
              <w:rPr>
                <w:rFonts w:cs="Times New Roman"/>
                <w:b/>
                <w:szCs w:val="24"/>
              </w:rPr>
              <w:t>Lp.</w:t>
            </w:r>
          </w:p>
        </w:tc>
        <w:tc>
          <w:tcPr>
            <w:tcW w:w="5412" w:type="dxa"/>
            <w:shd w:val="clear" w:color="auto" w:fill="FFFF66"/>
            <w:vAlign w:val="center"/>
          </w:tcPr>
          <w:p w:rsidR="00631900" w:rsidRPr="00B109AA" w:rsidRDefault="00631900" w:rsidP="00625E5E">
            <w:pPr>
              <w:spacing w:after="0"/>
              <w:jc w:val="left"/>
              <w:rPr>
                <w:rFonts w:cs="Times New Roman"/>
                <w:szCs w:val="24"/>
              </w:rPr>
            </w:pPr>
            <w:r w:rsidRPr="00B109AA">
              <w:rPr>
                <w:rFonts w:cs="Times New Roman"/>
                <w:b/>
                <w:szCs w:val="24"/>
              </w:rPr>
              <w:t>OCHOTNICZE STRAŻE POŻARNE</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r w:rsidRPr="00B109AA">
              <w:rPr>
                <w:rFonts w:cs="Times New Roman"/>
                <w:szCs w:val="24"/>
              </w:rPr>
              <w:t> </w:t>
            </w: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Guty Bujno</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Jasienica</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r w:rsidRPr="00B109AA">
              <w:rPr>
                <w:rFonts w:cs="Times New Roman"/>
                <w:szCs w:val="24"/>
              </w:rPr>
              <w:t> </w:t>
            </w: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Jelonki</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Kalinowo</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Komorowo</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Stare Lubiejewo</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Nagoszewka</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r w:rsidRPr="00B109AA">
              <w:rPr>
                <w:rFonts w:cs="Times New Roman"/>
                <w:szCs w:val="24"/>
              </w:rPr>
              <w:t> </w:t>
            </w: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Nagoszewo</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r w:rsidRPr="00B109AA">
              <w:rPr>
                <w:rFonts w:cs="Times New Roman"/>
                <w:szCs w:val="24"/>
              </w:rPr>
              <w:t> </w:t>
            </w: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Nieskórz</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Nowa Osuchowa</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r w:rsidRPr="00B109AA">
              <w:rPr>
                <w:rFonts w:cs="Times New Roman"/>
                <w:szCs w:val="24"/>
              </w:rPr>
              <w:t> </w:t>
            </w: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Prosienica</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Przyjmy k. Poręby</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Sielc</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Stok</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3B16"/>
                <w:szCs w:val="24"/>
              </w:rPr>
            </w:pPr>
            <w:r w:rsidRPr="00B109AA">
              <w:rPr>
                <w:rFonts w:cs="Times New Roman"/>
                <w:color w:val="000000"/>
                <w:szCs w:val="24"/>
              </w:rPr>
              <w:t>Ochotnicza Straż Pożarna Koziki</w:t>
            </w:r>
          </w:p>
        </w:tc>
      </w:tr>
      <w:tr w:rsidR="00631900" w:rsidRPr="00B109AA" w:rsidTr="00A77BCD">
        <w:trPr>
          <w:trHeight w:val="567"/>
          <w:jc w:val="center"/>
        </w:trPr>
        <w:tc>
          <w:tcPr>
            <w:tcW w:w="568" w:type="dxa"/>
            <w:shd w:val="clear" w:color="auto" w:fill="auto"/>
            <w:tcMar>
              <w:top w:w="0" w:type="dxa"/>
              <w:left w:w="28" w:type="dxa"/>
              <w:bottom w:w="0" w:type="dxa"/>
              <w:right w:w="28" w:type="dxa"/>
            </w:tcMar>
            <w:vAlign w:val="center"/>
          </w:tcPr>
          <w:p w:rsidR="00631900" w:rsidRPr="00B109AA" w:rsidRDefault="00631900" w:rsidP="00C1023D">
            <w:pPr>
              <w:numPr>
                <w:ilvl w:val="0"/>
                <w:numId w:val="11"/>
              </w:numPr>
              <w:spacing w:after="0"/>
              <w:jc w:val="left"/>
              <w:rPr>
                <w:rFonts w:cs="Times New Roman"/>
                <w:szCs w:val="24"/>
              </w:rPr>
            </w:pPr>
          </w:p>
        </w:tc>
        <w:tc>
          <w:tcPr>
            <w:tcW w:w="5414" w:type="dxa"/>
            <w:shd w:val="clear" w:color="auto" w:fill="auto"/>
            <w:tcMar>
              <w:top w:w="0" w:type="dxa"/>
              <w:left w:w="28" w:type="dxa"/>
              <w:bottom w:w="0" w:type="dxa"/>
              <w:right w:w="28" w:type="dxa"/>
            </w:tcMar>
            <w:vAlign w:val="center"/>
          </w:tcPr>
          <w:p w:rsidR="00631900" w:rsidRPr="00B109AA" w:rsidRDefault="00631900" w:rsidP="00625E5E">
            <w:pPr>
              <w:spacing w:after="0"/>
              <w:jc w:val="left"/>
              <w:rPr>
                <w:rFonts w:cs="Times New Roman"/>
                <w:color w:val="000000"/>
                <w:szCs w:val="24"/>
              </w:rPr>
            </w:pPr>
            <w:r w:rsidRPr="00B109AA">
              <w:rPr>
                <w:rFonts w:cs="Times New Roman"/>
                <w:color w:val="000000"/>
                <w:szCs w:val="24"/>
              </w:rPr>
              <w:t>Ochotnicza Straż Pożarna Ugniewo</w:t>
            </w:r>
          </w:p>
        </w:tc>
      </w:tr>
    </w:tbl>
    <w:p w:rsidR="00631900" w:rsidRPr="00B109AA" w:rsidRDefault="00631900" w:rsidP="00625E5E">
      <w:pPr>
        <w:jc w:val="left"/>
        <w:rPr>
          <w:rFonts w:cs="Times New Roman"/>
          <w:i/>
          <w:sz w:val="20"/>
          <w:szCs w:val="20"/>
        </w:rPr>
      </w:pPr>
      <w:r w:rsidRPr="00B109AA">
        <w:rPr>
          <w:rFonts w:cs="Times New Roman"/>
          <w:i/>
          <w:sz w:val="20"/>
          <w:szCs w:val="20"/>
        </w:rPr>
        <w:t>Źródło: Materiały własne Urzędu Gminy Ostrów Mazowiecka, stan na 31.03.2016 r.</w:t>
      </w:r>
    </w:p>
    <w:p w:rsidR="007F71FD" w:rsidRPr="00B109AA" w:rsidRDefault="00840570" w:rsidP="001E6646">
      <w:r w:rsidRPr="00B109AA">
        <w:t xml:space="preserve">Na terenie Gminy Ostrów Mazowiecka najczęściej do interwencji w 2015 roku wyjeżdżały OSP Nagoszewka, OSP Komorowo, oraz OSP Nieskórz. Najczęściej są to pożary i miejscowe zagrożenia. </w:t>
      </w:r>
      <w:r w:rsidR="00787807" w:rsidRPr="00B109AA">
        <w:t xml:space="preserve">W Zalesiu nie funkcjonuje jednostka OSP, jednak działania Gminy związane </w:t>
      </w:r>
      <w:r w:rsidR="00787807" w:rsidRPr="00B109AA">
        <w:br/>
        <w:t xml:space="preserve">z remontem i termomodernizacją budynku po dawnym PGR-rze mogą zainspirować mieszkańców do założenia jednostki OSP, co będzie miało istotny wpływ dla zwiększenia bezpieczeństwa. </w:t>
      </w:r>
    </w:p>
    <w:p w:rsidR="003F280E" w:rsidRPr="00B109AA" w:rsidRDefault="00BE50CD" w:rsidP="00BE50CD">
      <w:pPr>
        <w:pStyle w:val="Legenda"/>
        <w:rPr>
          <w:color w:val="FF0000"/>
        </w:rPr>
      </w:pPr>
      <w:bookmarkStart w:id="63" w:name="_Toc491682454"/>
      <w:r w:rsidRPr="00B109AA">
        <w:t xml:space="preserve">Tabela </w:t>
      </w:r>
      <w:r w:rsidR="00B307F7">
        <w:fldChar w:fldCharType="begin"/>
      </w:r>
      <w:r w:rsidR="00B307F7">
        <w:instrText xml:space="preserve"> SEQ Tabela \* ARABIC </w:instrText>
      </w:r>
      <w:r w:rsidR="00B307F7">
        <w:fldChar w:fldCharType="separate"/>
      </w:r>
      <w:r w:rsidR="00DE0CCC">
        <w:rPr>
          <w:noProof/>
        </w:rPr>
        <w:t>19</w:t>
      </w:r>
      <w:r w:rsidR="00B307F7">
        <w:rPr>
          <w:noProof/>
        </w:rPr>
        <w:fldChar w:fldCharType="end"/>
      </w:r>
      <w:r w:rsidRPr="00B109AA">
        <w:t xml:space="preserve"> Ochotnicze Straże Pożarne działające na terenie gminy</w:t>
      </w:r>
      <w:bookmarkEnd w:id="63"/>
      <w:r w:rsidRPr="00B109AA">
        <w:t xml:space="preserve"> </w:t>
      </w:r>
    </w:p>
    <w:tbl>
      <w:tblPr>
        <w:tblW w:w="5000" w:type="pct"/>
        <w:tblCellMar>
          <w:left w:w="70" w:type="dxa"/>
          <w:right w:w="70" w:type="dxa"/>
        </w:tblCellMar>
        <w:tblLook w:val="04A0" w:firstRow="1" w:lastRow="0" w:firstColumn="1" w:lastColumn="0" w:noHBand="0" w:noVBand="1"/>
      </w:tblPr>
      <w:tblGrid>
        <w:gridCol w:w="1782"/>
        <w:gridCol w:w="696"/>
        <w:gridCol w:w="817"/>
        <w:gridCol w:w="1178"/>
        <w:gridCol w:w="963"/>
        <w:gridCol w:w="1096"/>
        <w:gridCol w:w="1613"/>
        <w:gridCol w:w="915"/>
      </w:tblGrid>
      <w:tr w:rsidR="003F280E" w:rsidRPr="00B109AA" w:rsidTr="00ED7948">
        <w:trPr>
          <w:trHeight w:val="600"/>
        </w:trPr>
        <w:tc>
          <w:tcPr>
            <w:tcW w:w="984" w:type="pct"/>
            <w:vMerge w:val="restart"/>
            <w:tcBorders>
              <w:top w:val="single" w:sz="4" w:space="0" w:color="auto"/>
              <w:left w:val="single" w:sz="4" w:space="0" w:color="auto"/>
              <w:bottom w:val="single" w:sz="4" w:space="0" w:color="auto"/>
              <w:right w:val="single" w:sz="4" w:space="0" w:color="auto"/>
            </w:tcBorders>
            <w:shd w:val="clear" w:color="auto" w:fill="FFFF66"/>
            <w:vAlign w:val="center"/>
            <w:hideMark/>
          </w:tcPr>
          <w:p w:rsidR="003F280E" w:rsidRPr="0025660D" w:rsidRDefault="003F280E" w:rsidP="001401CF">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Jednostka</w:t>
            </w:r>
          </w:p>
        </w:tc>
        <w:tc>
          <w:tcPr>
            <w:tcW w:w="384" w:type="pct"/>
            <w:vMerge w:val="restart"/>
            <w:tcBorders>
              <w:top w:val="single" w:sz="4" w:space="0" w:color="auto"/>
              <w:left w:val="single" w:sz="4" w:space="0" w:color="auto"/>
              <w:bottom w:val="single" w:sz="4" w:space="0" w:color="auto"/>
              <w:right w:val="single" w:sz="4" w:space="0" w:color="auto"/>
            </w:tcBorders>
            <w:shd w:val="clear" w:color="auto" w:fill="FFFF66"/>
            <w:vAlign w:val="center"/>
            <w:hideMark/>
          </w:tcPr>
          <w:p w:rsidR="003F280E" w:rsidRPr="0025660D" w:rsidRDefault="003F280E" w:rsidP="001401CF">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KSRG</w:t>
            </w:r>
          </w:p>
        </w:tc>
        <w:tc>
          <w:tcPr>
            <w:tcW w:w="3632" w:type="pct"/>
            <w:gridSpan w:val="6"/>
            <w:tcBorders>
              <w:top w:val="single" w:sz="4" w:space="0" w:color="auto"/>
              <w:left w:val="nil"/>
              <w:bottom w:val="single" w:sz="4" w:space="0" w:color="auto"/>
              <w:right w:val="single" w:sz="4" w:space="0" w:color="auto"/>
            </w:tcBorders>
            <w:shd w:val="clear" w:color="auto" w:fill="FFFF66"/>
            <w:noWrap/>
            <w:vAlign w:val="center"/>
            <w:hideMark/>
          </w:tcPr>
          <w:p w:rsidR="003F280E" w:rsidRPr="0025660D" w:rsidRDefault="003F280E" w:rsidP="001401CF">
            <w:pPr>
              <w:spacing w:after="0" w:line="240" w:lineRule="auto"/>
              <w:jc w:val="center"/>
              <w:rPr>
                <w:rFonts w:eastAsia="Times New Roman" w:cs="Calibri"/>
                <w:b/>
                <w:bCs/>
                <w:color w:val="000000"/>
                <w:szCs w:val="24"/>
                <w:lang w:eastAsia="pl-PL"/>
              </w:rPr>
            </w:pPr>
            <w:r w:rsidRPr="0025660D">
              <w:rPr>
                <w:rFonts w:eastAsia="Times New Roman" w:cs="Calibri"/>
                <w:b/>
                <w:bCs/>
                <w:color w:val="000000"/>
                <w:szCs w:val="24"/>
                <w:lang w:eastAsia="pl-PL"/>
              </w:rPr>
              <w:t>Rejon działania</w:t>
            </w:r>
          </w:p>
        </w:tc>
      </w:tr>
      <w:tr w:rsidR="003F280E" w:rsidRPr="00B109AA" w:rsidTr="00ED7948">
        <w:trPr>
          <w:trHeight w:val="600"/>
        </w:trPr>
        <w:tc>
          <w:tcPr>
            <w:tcW w:w="984" w:type="pct"/>
            <w:vMerge/>
            <w:tcBorders>
              <w:top w:val="single" w:sz="4" w:space="0" w:color="auto"/>
              <w:left w:val="single" w:sz="4" w:space="0" w:color="auto"/>
              <w:bottom w:val="single" w:sz="4" w:space="0" w:color="auto"/>
              <w:right w:val="single" w:sz="4" w:space="0" w:color="auto"/>
            </w:tcBorders>
            <w:shd w:val="clear" w:color="auto" w:fill="FFFF66"/>
            <w:vAlign w:val="center"/>
            <w:hideMark/>
          </w:tcPr>
          <w:p w:rsidR="003F280E" w:rsidRPr="0025660D" w:rsidRDefault="003F280E" w:rsidP="001401CF">
            <w:pPr>
              <w:spacing w:after="0" w:line="240" w:lineRule="auto"/>
              <w:rPr>
                <w:rFonts w:eastAsia="Times New Roman" w:cs="Calibri"/>
                <w:b/>
                <w:bCs/>
                <w:color w:val="000000"/>
                <w:lang w:eastAsia="pl-PL"/>
              </w:rPr>
            </w:pPr>
          </w:p>
        </w:tc>
        <w:tc>
          <w:tcPr>
            <w:tcW w:w="384" w:type="pct"/>
            <w:vMerge/>
            <w:tcBorders>
              <w:top w:val="single" w:sz="4" w:space="0" w:color="auto"/>
              <w:left w:val="single" w:sz="4" w:space="0" w:color="auto"/>
              <w:bottom w:val="single" w:sz="4" w:space="0" w:color="auto"/>
              <w:right w:val="single" w:sz="4" w:space="0" w:color="auto"/>
            </w:tcBorders>
            <w:shd w:val="clear" w:color="auto" w:fill="FFFF66"/>
            <w:vAlign w:val="center"/>
            <w:hideMark/>
          </w:tcPr>
          <w:p w:rsidR="003F280E" w:rsidRPr="0025660D" w:rsidRDefault="003F280E" w:rsidP="001401CF">
            <w:pPr>
              <w:spacing w:after="0" w:line="240" w:lineRule="auto"/>
              <w:rPr>
                <w:rFonts w:eastAsia="Times New Roman" w:cs="Calibri"/>
                <w:b/>
                <w:bCs/>
                <w:color w:val="000000"/>
                <w:lang w:eastAsia="pl-PL"/>
              </w:rPr>
            </w:pPr>
          </w:p>
        </w:tc>
        <w:tc>
          <w:tcPr>
            <w:tcW w:w="451" w:type="pct"/>
            <w:tcBorders>
              <w:top w:val="nil"/>
              <w:left w:val="nil"/>
              <w:bottom w:val="single" w:sz="4" w:space="0" w:color="auto"/>
              <w:right w:val="single" w:sz="4" w:space="0" w:color="auto"/>
            </w:tcBorders>
            <w:shd w:val="clear" w:color="auto" w:fill="FFFF66"/>
            <w:vAlign w:val="center"/>
            <w:hideMark/>
          </w:tcPr>
          <w:p w:rsidR="003F280E" w:rsidRPr="0025660D" w:rsidRDefault="003F280E" w:rsidP="001401CF">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Pożary</w:t>
            </w:r>
          </w:p>
        </w:tc>
        <w:tc>
          <w:tcPr>
            <w:tcW w:w="650" w:type="pct"/>
            <w:tcBorders>
              <w:top w:val="nil"/>
              <w:left w:val="nil"/>
              <w:bottom w:val="single" w:sz="4" w:space="0" w:color="auto"/>
              <w:right w:val="single" w:sz="4" w:space="0" w:color="auto"/>
            </w:tcBorders>
            <w:shd w:val="clear" w:color="auto" w:fill="FFFF66"/>
            <w:vAlign w:val="center"/>
            <w:hideMark/>
          </w:tcPr>
          <w:p w:rsidR="003F280E" w:rsidRPr="0025660D" w:rsidRDefault="003F280E" w:rsidP="001401CF">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Miejscowe zagrożenia</w:t>
            </w:r>
          </w:p>
        </w:tc>
        <w:tc>
          <w:tcPr>
            <w:tcW w:w="531" w:type="pct"/>
            <w:tcBorders>
              <w:top w:val="nil"/>
              <w:left w:val="nil"/>
              <w:bottom w:val="single" w:sz="4" w:space="0" w:color="auto"/>
              <w:right w:val="single" w:sz="4" w:space="0" w:color="auto"/>
            </w:tcBorders>
            <w:shd w:val="clear" w:color="auto" w:fill="FFFF66"/>
            <w:vAlign w:val="center"/>
            <w:hideMark/>
          </w:tcPr>
          <w:p w:rsidR="003F280E" w:rsidRPr="0025660D" w:rsidRDefault="003F280E" w:rsidP="001401CF">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Alarmy fałszywe</w:t>
            </w:r>
          </w:p>
        </w:tc>
        <w:tc>
          <w:tcPr>
            <w:tcW w:w="605" w:type="pct"/>
            <w:tcBorders>
              <w:top w:val="nil"/>
              <w:left w:val="nil"/>
              <w:bottom w:val="single" w:sz="4" w:space="0" w:color="auto"/>
              <w:right w:val="single" w:sz="4" w:space="0" w:color="auto"/>
            </w:tcBorders>
            <w:shd w:val="clear" w:color="auto" w:fill="FFFF66"/>
            <w:vAlign w:val="center"/>
            <w:hideMark/>
          </w:tcPr>
          <w:p w:rsidR="003F280E" w:rsidRPr="0025660D" w:rsidRDefault="003F280E" w:rsidP="001401CF">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Ćwiczenia</w:t>
            </w:r>
          </w:p>
        </w:tc>
        <w:tc>
          <w:tcPr>
            <w:tcW w:w="890" w:type="pct"/>
            <w:tcBorders>
              <w:top w:val="nil"/>
              <w:left w:val="nil"/>
              <w:bottom w:val="single" w:sz="4" w:space="0" w:color="auto"/>
              <w:right w:val="single" w:sz="4" w:space="0" w:color="auto"/>
            </w:tcBorders>
            <w:shd w:val="clear" w:color="auto" w:fill="FFFF66"/>
            <w:vAlign w:val="center"/>
            <w:hideMark/>
          </w:tcPr>
          <w:p w:rsidR="003F280E" w:rsidRPr="0025660D" w:rsidRDefault="003F280E" w:rsidP="001401CF">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 xml:space="preserve">Zabezpieczenie </w:t>
            </w:r>
          </w:p>
        </w:tc>
        <w:tc>
          <w:tcPr>
            <w:tcW w:w="505" w:type="pct"/>
            <w:tcBorders>
              <w:top w:val="nil"/>
              <w:left w:val="nil"/>
              <w:bottom w:val="single" w:sz="4" w:space="0" w:color="auto"/>
              <w:right w:val="single" w:sz="4" w:space="0" w:color="auto"/>
            </w:tcBorders>
            <w:shd w:val="clear" w:color="auto" w:fill="FFFF66"/>
            <w:vAlign w:val="center"/>
            <w:hideMark/>
          </w:tcPr>
          <w:p w:rsidR="003F280E" w:rsidRPr="0025660D" w:rsidRDefault="003F280E" w:rsidP="001401CF">
            <w:pPr>
              <w:spacing w:after="0" w:line="240" w:lineRule="auto"/>
              <w:jc w:val="center"/>
              <w:rPr>
                <w:rFonts w:eastAsia="Times New Roman" w:cs="Calibri"/>
                <w:b/>
                <w:bCs/>
                <w:color w:val="000000"/>
                <w:lang w:eastAsia="pl-PL"/>
              </w:rPr>
            </w:pPr>
            <w:r w:rsidRPr="0025660D">
              <w:rPr>
                <w:rFonts w:eastAsia="Times New Roman" w:cs="Calibri"/>
                <w:b/>
                <w:bCs/>
                <w:color w:val="000000"/>
                <w:lang w:eastAsia="pl-PL"/>
              </w:rPr>
              <w:t>Razem</w:t>
            </w:r>
          </w:p>
        </w:tc>
      </w:tr>
      <w:tr w:rsidR="003F280E" w:rsidRPr="00B109AA" w:rsidTr="00ED7948">
        <w:trPr>
          <w:trHeight w:val="300"/>
        </w:trPr>
        <w:tc>
          <w:tcPr>
            <w:tcW w:w="984"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3F280E" w:rsidRPr="0025660D" w:rsidRDefault="003F280E" w:rsidP="001401CF">
            <w:pPr>
              <w:spacing w:after="0" w:line="240" w:lineRule="auto"/>
              <w:rPr>
                <w:rFonts w:eastAsia="Times New Roman" w:cs="Calibri"/>
                <w:b/>
                <w:bCs/>
                <w:color w:val="000000"/>
                <w:lang w:eastAsia="pl-PL"/>
              </w:rPr>
            </w:pPr>
            <w:r w:rsidRPr="0025660D">
              <w:rPr>
                <w:rFonts w:eastAsia="Times New Roman" w:cs="Calibri"/>
                <w:b/>
                <w:bCs/>
                <w:color w:val="000000"/>
                <w:lang w:eastAsia="pl-PL"/>
              </w:rPr>
              <w:t>OSP Nagoszewka</w:t>
            </w:r>
          </w:p>
        </w:tc>
        <w:tc>
          <w:tcPr>
            <w:tcW w:w="384"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TAK</w:t>
            </w:r>
          </w:p>
        </w:tc>
        <w:tc>
          <w:tcPr>
            <w:tcW w:w="45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21</w:t>
            </w:r>
          </w:p>
        </w:tc>
        <w:tc>
          <w:tcPr>
            <w:tcW w:w="65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25</w:t>
            </w:r>
          </w:p>
        </w:tc>
        <w:tc>
          <w:tcPr>
            <w:tcW w:w="53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1</w:t>
            </w:r>
          </w:p>
        </w:tc>
        <w:tc>
          <w:tcPr>
            <w:tcW w:w="89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2</w:t>
            </w:r>
          </w:p>
        </w:tc>
        <w:tc>
          <w:tcPr>
            <w:tcW w:w="5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49</w:t>
            </w:r>
          </w:p>
        </w:tc>
      </w:tr>
      <w:tr w:rsidR="003F280E" w:rsidRPr="00B109AA" w:rsidTr="00ED7948">
        <w:trPr>
          <w:trHeight w:val="300"/>
        </w:trPr>
        <w:tc>
          <w:tcPr>
            <w:tcW w:w="984"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3F280E" w:rsidRPr="0025660D" w:rsidRDefault="003F280E" w:rsidP="001401CF">
            <w:pPr>
              <w:spacing w:after="0" w:line="240" w:lineRule="auto"/>
              <w:rPr>
                <w:rFonts w:eastAsia="Times New Roman" w:cs="Calibri"/>
                <w:b/>
                <w:bCs/>
                <w:color w:val="000000"/>
                <w:lang w:eastAsia="pl-PL"/>
              </w:rPr>
            </w:pPr>
            <w:r w:rsidRPr="0025660D">
              <w:rPr>
                <w:rFonts w:eastAsia="Times New Roman" w:cs="Calibri"/>
                <w:b/>
                <w:bCs/>
                <w:color w:val="000000"/>
                <w:lang w:eastAsia="pl-PL"/>
              </w:rPr>
              <w:t>OSP Komorowo</w:t>
            </w:r>
          </w:p>
        </w:tc>
        <w:tc>
          <w:tcPr>
            <w:tcW w:w="384"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TAK</w:t>
            </w:r>
          </w:p>
        </w:tc>
        <w:tc>
          <w:tcPr>
            <w:tcW w:w="45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14</w:t>
            </w:r>
          </w:p>
        </w:tc>
        <w:tc>
          <w:tcPr>
            <w:tcW w:w="65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6</w:t>
            </w:r>
          </w:p>
        </w:tc>
        <w:tc>
          <w:tcPr>
            <w:tcW w:w="53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1</w:t>
            </w:r>
          </w:p>
        </w:tc>
        <w:tc>
          <w:tcPr>
            <w:tcW w:w="6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89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8</w:t>
            </w:r>
          </w:p>
        </w:tc>
        <w:tc>
          <w:tcPr>
            <w:tcW w:w="5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29</w:t>
            </w:r>
          </w:p>
        </w:tc>
      </w:tr>
      <w:tr w:rsidR="003F280E" w:rsidRPr="00B109AA" w:rsidTr="00ED7948">
        <w:trPr>
          <w:trHeight w:val="300"/>
        </w:trPr>
        <w:tc>
          <w:tcPr>
            <w:tcW w:w="984"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3F280E" w:rsidRPr="0025660D" w:rsidRDefault="003F280E" w:rsidP="001401CF">
            <w:pPr>
              <w:spacing w:after="0" w:line="240" w:lineRule="auto"/>
              <w:rPr>
                <w:rFonts w:eastAsia="Times New Roman" w:cs="Calibri"/>
                <w:b/>
                <w:bCs/>
                <w:color w:val="000000"/>
                <w:lang w:eastAsia="pl-PL"/>
              </w:rPr>
            </w:pPr>
            <w:r w:rsidRPr="0025660D">
              <w:rPr>
                <w:rFonts w:eastAsia="Times New Roman" w:cs="Calibri"/>
                <w:b/>
                <w:bCs/>
                <w:color w:val="000000"/>
                <w:lang w:eastAsia="pl-PL"/>
              </w:rPr>
              <w:t>OSP Nieskórz</w:t>
            </w:r>
          </w:p>
        </w:tc>
        <w:tc>
          <w:tcPr>
            <w:tcW w:w="384"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TAK</w:t>
            </w:r>
          </w:p>
        </w:tc>
        <w:tc>
          <w:tcPr>
            <w:tcW w:w="451" w:type="pct"/>
            <w:tcBorders>
              <w:top w:val="nil"/>
              <w:left w:val="nil"/>
              <w:bottom w:val="single" w:sz="4" w:space="0" w:color="auto"/>
              <w:right w:val="single" w:sz="4" w:space="0" w:color="auto"/>
            </w:tcBorders>
            <w:shd w:val="clear" w:color="auto" w:fill="FFFFFF" w:themeFill="background1"/>
            <w:noWrap/>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11</w:t>
            </w:r>
          </w:p>
        </w:tc>
        <w:tc>
          <w:tcPr>
            <w:tcW w:w="650" w:type="pct"/>
            <w:tcBorders>
              <w:top w:val="nil"/>
              <w:left w:val="nil"/>
              <w:bottom w:val="single" w:sz="4" w:space="0" w:color="auto"/>
              <w:right w:val="single" w:sz="4" w:space="0" w:color="auto"/>
            </w:tcBorders>
            <w:shd w:val="clear" w:color="auto" w:fill="FFFFFF" w:themeFill="background1"/>
            <w:noWrap/>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2</w:t>
            </w:r>
          </w:p>
        </w:tc>
        <w:tc>
          <w:tcPr>
            <w:tcW w:w="531" w:type="pct"/>
            <w:tcBorders>
              <w:top w:val="nil"/>
              <w:left w:val="nil"/>
              <w:bottom w:val="single" w:sz="4" w:space="0" w:color="auto"/>
              <w:right w:val="single" w:sz="4" w:space="0" w:color="auto"/>
            </w:tcBorders>
            <w:shd w:val="clear" w:color="auto" w:fill="FFFFFF" w:themeFill="background1"/>
            <w:noWrap/>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05" w:type="pct"/>
            <w:tcBorders>
              <w:top w:val="nil"/>
              <w:left w:val="nil"/>
              <w:bottom w:val="single" w:sz="4" w:space="0" w:color="auto"/>
              <w:right w:val="single" w:sz="4" w:space="0" w:color="auto"/>
            </w:tcBorders>
            <w:shd w:val="clear" w:color="auto" w:fill="FFFFFF" w:themeFill="background1"/>
            <w:noWrap/>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1</w:t>
            </w:r>
          </w:p>
        </w:tc>
        <w:tc>
          <w:tcPr>
            <w:tcW w:w="890" w:type="pct"/>
            <w:tcBorders>
              <w:top w:val="nil"/>
              <w:left w:val="nil"/>
              <w:bottom w:val="single" w:sz="4" w:space="0" w:color="auto"/>
              <w:right w:val="single" w:sz="4" w:space="0" w:color="auto"/>
            </w:tcBorders>
            <w:shd w:val="clear" w:color="auto" w:fill="FFFFFF" w:themeFill="background1"/>
            <w:noWrap/>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05" w:type="pct"/>
            <w:tcBorders>
              <w:top w:val="nil"/>
              <w:left w:val="nil"/>
              <w:bottom w:val="single" w:sz="4" w:space="0" w:color="auto"/>
              <w:right w:val="single" w:sz="4" w:space="0" w:color="auto"/>
            </w:tcBorders>
            <w:shd w:val="clear" w:color="auto" w:fill="FFFFFF" w:themeFill="background1"/>
            <w:noWrap/>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14</w:t>
            </w:r>
          </w:p>
        </w:tc>
      </w:tr>
      <w:tr w:rsidR="003F280E" w:rsidRPr="00B109AA" w:rsidTr="00ED7948">
        <w:trPr>
          <w:trHeight w:val="300"/>
        </w:trPr>
        <w:tc>
          <w:tcPr>
            <w:tcW w:w="984"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3F280E" w:rsidRPr="0025660D" w:rsidRDefault="003F280E" w:rsidP="001401CF">
            <w:pPr>
              <w:spacing w:after="0" w:line="240" w:lineRule="auto"/>
              <w:rPr>
                <w:rFonts w:eastAsia="Times New Roman" w:cs="Calibri"/>
                <w:b/>
                <w:bCs/>
                <w:color w:val="000000"/>
                <w:lang w:eastAsia="pl-PL"/>
              </w:rPr>
            </w:pPr>
            <w:r w:rsidRPr="0025660D">
              <w:rPr>
                <w:rFonts w:eastAsia="Times New Roman" w:cs="Calibri"/>
                <w:b/>
                <w:bCs/>
                <w:color w:val="000000"/>
                <w:lang w:eastAsia="pl-PL"/>
              </w:rPr>
              <w:t>OSP Kalinowo</w:t>
            </w:r>
          </w:p>
        </w:tc>
        <w:tc>
          <w:tcPr>
            <w:tcW w:w="384"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NIE</w:t>
            </w:r>
          </w:p>
        </w:tc>
        <w:tc>
          <w:tcPr>
            <w:tcW w:w="45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5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3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89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r>
      <w:tr w:rsidR="003F280E" w:rsidRPr="00B109AA" w:rsidTr="00ED7948">
        <w:trPr>
          <w:trHeight w:val="300"/>
        </w:trPr>
        <w:tc>
          <w:tcPr>
            <w:tcW w:w="984"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3F280E" w:rsidRPr="0025660D" w:rsidRDefault="003F280E" w:rsidP="001401CF">
            <w:pPr>
              <w:spacing w:after="0" w:line="240" w:lineRule="auto"/>
              <w:rPr>
                <w:rFonts w:eastAsia="Times New Roman" w:cs="Calibri"/>
                <w:b/>
                <w:bCs/>
                <w:color w:val="000000"/>
                <w:lang w:eastAsia="pl-PL"/>
              </w:rPr>
            </w:pPr>
            <w:r w:rsidRPr="0025660D">
              <w:rPr>
                <w:rFonts w:eastAsia="Times New Roman" w:cs="Calibri"/>
                <w:b/>
                <w:bCs/>
                <w:color w:val="000000"/>
                <w:lang w:eastAsia="pl-PL"/>
              </w:rPr>
              <w:t>OSP Jasienica</w:t>
            </w:r>
          </w:p>
        </w:tc>
        <w:tc>
          <w:tcPr>
            <w:tcW w:w="384"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NIE</w:t>
            </w:r>
          </w:p>
        </w:tc>
        <w:tc>
          <w:tcPr>
            <w:tcW w:w="45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5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3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89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r>
      <w:tr w:rsidR="003F280E" w:rsidRPr="00B109AA" w:rsidTr="00ED7948">
        <w:trPr>
          <w:trHeight w:val="300"/>
        </w:trPr>
        <w:tc>
          <w:tcPr>
            <w:tcW w:w="984"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3F280E" w:rsidRPr="0025660D" w:rsidRDefault="003F280E" w:rsidP="001401CF">
            <w:pPr>
              <w:spacing w:after="0" w:line="240" w:lineRule="auto"/>
              <w:rPr>
                <w:rFonts w:eastAsia="Times New Roman" w:cs="Calibri"/>
                <w:b/>
                <w:bCs/>
                <w:color w:val="000000"/>
                <w:lang w:eastAsia="pl-PL"/>
              </w:rPr>
            </w:pPr>
            <w:r w:rsidRPr="0025660D">
              <w:rPr>
                <w:rFonts w:eastAsia="Times New Roman" w:cs="Calibri"/>
                <w:b/>
                <w:bCs/>
                <w:color w:val="000000"/>
                <w:lang w:eastAsia="pl-PL"/>
              </w:rPr>
              <w:t>OSP Przyjmy</w:t>
            </w:r>
          </w:p>
        </w:tc>
        <w:tc>
          <w:tcPr>
            <w:tcW w:w="384"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NIE</w:t>
            </w:r>
          </w:p>
        </w:tc>
        <w:tc>
          <w:tcPr>
            <w:tcW w:w="45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5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3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89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r>
      <w:tr w:rsidR="003F280E" w:rsidRPr="00B109AA" w:rsidTr="00ED7948">
        <w:trPr>
          <w:trHeight w:val="300"/>
        </w:trPr>
        <w:tc>
          <w:tcPr>
            <w:tcW w:w="984"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3F280E" w:rsidRPr="0025660D" w:rsidRDefault="003F280E" w:rsidP="001401CF">
            <w:pPr>
              <w:spacing w:after="0" w:line="240" w:lineRule="auto"/>
              <w:rPr>
                <w:rFonts w:eastAsia="Times New Roman" w:cs="Calibri"/>
                <w:b/>
                <w:bCs/>
                <w:color w:val="000000"/>
                <w:lang w:eastAsia="pl-PL"/>
              </w:rPr>
            </w:pPr>
            <w:r w:rsidRPr="0025660D">
              <w:rPr>
                <w:rFonts w:eastAsia="Times New Roman" w:cs="Calibri"/>
                <w:b/>
                <w:bCs/>
                <w:color w:val="000000"/>
                <w:lang w:eastAsia="pl-PL"/>
              </w:rPr>
              <w:t>OSP Jelonki</w:t>
            </w:r>
          </w:p>
        </w:tc>
        <w:tc>
          <w:tcPr>
            <w:tcW w:w="384"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NIE</w:t>
            </w:r>
          </w:p>
        </w:tc>
        <w:tc>
          <w:tcPr>
            <w:tcW w:w="45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5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3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89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r>
      <w:tr w:rsidR="003F280E" w:rsidRPr="00B109AA" w:rsidTr="00ED7948">
        <w:trPr>
          <w:trHeight w:val="315"/>
        </w:trPr>
        <w:tc>
          <w:tcPr>
            <w:tcW w:w="984"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3F280E" w:rsidRPr="0025660D" w:rsidRDefault="003F280E" w:rsidP="001401CF">
            <w:pPr>
              <w:spacing w:after="0" w:line="240" w:lineRule="auto"/>
              <w:rPr>
                <w:rFonts w:eastAsia="Times New Roman" w:cs="Calibri"/>
                <w:b/>
                <w:bCs/>
                <w:color w:val="000000"/>
                <w:lang w:eastAsia="pl-PL"/>
              </w:rPr>
            </w:pPr>
            <w:r w:rsidRPr="0025660D">
              <w:rPr>
                <w:rFonts w:eastAsia="Times New Roman" w:cs="Calibri"/>
                <w:b/>
                <w:bCs/>
                <w:color w:val="000000"/>
                <w:lang w:eastAsia="pl-PL"/>
              </w:rPr>
              <w:t>OSP Nowa Osuchowa</w:t>
            </w:r>
          </w:p>
        </w:tc>
        <w:tc>
          <w:tcPr>
            <w:tcW w:w="384"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NIE</w:t>
            </w:r>
          </w:p>
        </w:tc>
        <w:tc>
          <w:tcPr>
            <w:tcW w:w="45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5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3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89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r>
      <w:tr w:rsidR="003F280E" w:rsidRPr="00B109AA" w:rsidTr="00ED7948">
        <w:trPr>
          <w:trHeight w:val="300"/>
        </w:trPr>
        <w:tc>
          <w:tcPr>
            <w:tcW w:w="984"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3F280E" w:rsidRPr="0025660D" w:rsidRDefault="003F280E" w:rsidP="001401CF">
            <w:pPr>
              <w:spacing w:after="0" w:line="240" w:lineRule="auto"/>
              <w:rPr>
                <w:rFonts w:eastAsia="Times New Roman" w:cs="Calibri"/>
                <w:b/>
                <w:bCs/>
                <w:color w:val="000000"/>
                <w:lang w:eastAsia="pl-PL"/>
              </w:rPr>
            </w:pPr>
            <w:r w:rsidRPr="0025660D">
              <w:rPr>
                <w:rFonts w:eastAsia="Times New Roman" w:cs="Calibri"/>
                <w:b/>
                <w:bCs/>
                <w:color w:val="000000"/>
                <w:lang w:eastAsia="pl-PL"/>
              </w:rPr>
              <w:t>OSP Stok</w:t>
            </w:r>
          </w:p>
        </w:tc>
        <w:tc>
          <w:tcPr>
            <w:tcW w:w="384"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NIE</w:t>
            </w:r>
          </w:p>
        </w:tc>
        <w:tc>
          <w:tcPr>
            <w:tcW w:w="45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2</w:t>
            </w:r>
          </w:p>
        </w:tc>
        <w:tc>
          <w:tcPr>
            <w:tcW w:w="65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3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89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2</w:t>
            </w:r>
          </w:p>
        </w:tc>
      </w:tr>
      <w:tr w:rsidR="003F280E" w:rsidRPr="00B109AA" w:rsidTr="00ED7948">
        <w:trPr>
          <w:trHeight w:val="300"/>
        </w:trPr>
        <w:tc>
          <w:tcPr>
            <w:tcW w:w="984"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3F280E" w:rsidRPr="0025660D" w:rsidRDefault="003F280E" w:rsidP="001401CF">
            <w:pPr>
              <w:spacing w:after="0" w:line="240" w:lineRule="auto"/>
              <w:rPr>
                <w:rFonts w:eastAsia="Times New Roman" w:cs="Calibri"/>
                <w:b/>
                <w:bCs/>
                <w:color w:val="000000"/>
                <w:lang w:eastAsia="pl-PL"/>
              </w:rPr>
            </w:pPr>
            <w:r w:rsidRPr="0025660D">
              <w:rPr>
                <w:rFonts w:eastAsia="Times New Roman" w:cs="Calibri"/>
                <w:b/>
                <w:bCs/>
                <w:color w:val="000000"/>
                <w:lang w:eastAsia="pl-PL"/>
              </w:rPr>
              <w:t>OSP Guty - Bujno</w:t>
            </w:r>
          </w:p>
        </w:tc>
        <w:tc>
          <w:tcPr>
            <w:tcW w:w="384"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NIE</w:t>
            </w:r>
          </w:p>
        </w:tc>
        <w:tc>
          <w:tcPr>
            <w:tcW w:w="45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5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3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89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r>
      <w:tr w:rsidR="003F280E" w:rsidRPr="00B109AA" w:rsidTr="00ED7948">
        <w:trPr>
          <w:trHeight w:val="300"/>
        </w:trPr>
        <w:tc>
          <w:tcPr>
            <w:tcW w:w="984"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3F280E" w:rsidRPr="0025660D" w:rsidRDefault="003F280E" w:rsidP="001401CF">
            <w:pPr>
              <w:spacing w:after="0" w:line="240" w:lineRule="auto"/>
              <w:rPr>
                <w:rFonts w:eastAsia="Times New Roman" w:cs="Calibri"/>
                <w:b/>
                <w:bCs/>
                <w:color w:val="000000"/>
                <w:lang w:eastAsia="pl-PL"/>
              </w:rPr>
            </w:pPr>
            <w:r w:rsidRPr="0025660D">
              <w:rPr>
                <w:rFonts w:eastAsia="Times New Roman" w:cs="Calibri"/>
                <w:b/>
                <w:bCs/>
                <w:color w:val="000000"/>
                <w:lang w:eastAsia="pl-PL"/>
              </w:rPr>
              <w:t>OSP Nagoszewo</w:t>
            </w:r>
          </w:p>
        </w:tc>
        <w:tc>
          <w:tcPr>
            <w:tcW w:w="384"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NIE</w:t>
            </w:r>
          </w:p>
        </w:tc>
        <w:tc>
          <w:tcPr>
            <w:tcW w:w="45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5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31"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6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890"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c>
          <w:tcPr>
            <w:tcW w:w="505" w:type="pct"/>
            <w:tcBorders>
              <w:top w:val="nil"/>
              <w:left w:val="nil"/>
              <w:bottom w:val="single" w:sz="4" w:space="0" w:color="auto"/>
              <w:right w:val="single" w:sz="4" w:space="0" w:color="auto"/>
            </w:tcBorders>
            <w:shd w:val="clear" w:color="auto" w:fill="FFFFFF" w:themeFill="background1"/>
            <w:vAlign w:val="center"/>
            <w:hideMark/>
          </w:tcPr>
          <w:p w:rsidR="003F280E" w:rsidRPr="0025660D" w:rsidRDefault="003F280E" w:rsidP="001401CF">
            <w:pPr>
              <w:spacing w:after="0" w:line="240" w:lineRule="auto"/>
              <w:jc w:val="center"/>
              <w:rPr>
                <w:rFonts w:eastAsia="Times New Roman" w:cs="Calibri"/>
                <w:color w:val="000000"/>
                <w:lang w:eastAsia="pl-PL"/>
              </w:rPr>
            </w:pPr>
            <w:r w:rsidRPr="0025660D">
              <w:rPr>
                <w:rFonts w:eastAsia="Times New Roman" w:cs="Calibri"/>
                <w:color w:val="000000"/>
                <w:lang w:eastAsia="pl-PL"/>
              </w:rPr>
              <w:t>0</w:t>
            </w:r>
          </w:p>
        </w:tc>
      </w:tr>
    </w:tbl>
    <w:p w:rsidR="00ED7948" w:rsidRPr="00ED7948" w:rsidRDefault="00ED7948" w:rsidP="00ED7948">
      <w:pPr>
        <w:pStyle w:val="rdo"/>
        <w:spacing w:line="240" w:lineRule="auto"/>
      </w:pPr>
      <w:r w:rsidRPr="00ED7948">
        <w:t xml:space="preserve">Źródło: opracowanie własne gminy </w:t>
      </w:r>
    </w:p>
    <w:p w:rsidR="003F280E" w:rsidRPr="00B109AA" w:rsidRDefault="003F280E" w:rsidP="001E6646">
      <w:pPr>
        <w:rPr>
          <w:color w:val="FF0000"/>
        </w:rPr>
      </w:pPr>
    </w:p>
    <w:p w:rsidR="00631900" w:rsidRPr="00B109AA" w:rsidRDefault="001E6646" w:rsidP="0046785A">
      <w:pPr>
        <w:pStyle w:val="Nagwek2"/>
      </w:pPr>
      <w:r w:rsidRPr="00B109AA">
        <w:br w:type="column"/>
      </w:r>
      <w:bookmarkStart w:id="64" w:name="_Toc491682540"/>
      <w:r w:rsidR="00631900" w:rsidRPr="00B109AA">
        <w:lastRenderedPageBreak/>
        <w:t>Poziom kapitału ludzkiego</w:t>
      </w:r>
      <w:bookmarkEnd w:id="64"/>
    </w:p>
    <w:p w:rsidR="001E6646" w:rsidRPr="00B109AA" w:rsidRDefault="00631900" w:rsidP="001E6646">
      <w:pPr>
        <w:ind w:firstLine="708"/>
        <w:rPr>
          <w:rFonts w:cs="Times New Roman"/>
          <w:szCs w:val="24"/>
        </w:rPr>
      </w:pPr>
      <w:r w:rsidRPr="00B109AA">
        <w:rPr>
          <w:rFonts w:cs="Times New Roman"/>
          <w:szCs w:val="24"/>
        </w:rPr>
        <w:t>Na terenie gminy w 2015 r., w 41 sołectwach, 46 wsiach i 1 osiedlu, mieszka 12 </w:t>
      </w:r>
      <w:r w:rsidR="00EC6273" w:rsidRPr="00B109AA">
        <w:rPr>
          <w:rFonts w:cs="Times New Roman"/>
          <w:szCs w:val="24"/>
        </w:rPr>
        <w:t>8</w:t>
      </w:r>
      <w:r w:rsidR="00EC6273">
        <w:rPr>
          <w:rFonts w:cs="Times New Roman"/>
          <w:szCs w:val="24"/>
        </w:rPr>
        <w:t>1</w:t>
      </w:r>
      <w:r w:rsidR="00EC6273" w:rsidRPr="00B109AA">
        <w:rPr>
          <w:rFonts w:cs="Times New Roman"/>
          <w:szCs w:val="24"/>
        </w:rPr>
        <w:t xml:space="preserve">8 </w:t>
      </w:r>
      <w:r w:rsidRPr="00B109AA">
        <w:rPr>
          <w:rFonts w:cs="Times New Roman"/>
          <w:szCs w:val="24"/>
        </w:rPr>
        <w:t>osób, przy średniej gęstości zaludnienia 48 osób/km</w:t>
      </w:r>
      <w:r w:rsidRPr="00B109AA">
        <w:rPr>
          <w:rFonts w:cs="Times New Roman"/>
          <w:szCs w:val="24"/>
          <w:vertAlign w:val="superscript"/>
        </w:rPr>
        <w:t>2</w:t>
      </w:r>
      <w:r w:rsidRPr="00B109AA">
        <w:rPr>
          <w:rFonts w:cs="Times New Roman"/>
          <w:szCs w:val="24"/>
        </w:rPr>
        <w:t>.</w:t>
      </w:r>
    </w:p>
    <w:p w:rsidR="00631900" w:rsidRPr="00B109AA" w:rsidRDefault="007E7A75" w:rsidP="007E7A75">
      <w:pPr>
        <w:pStyle w:val="Legenda"/>
        <w:rPr>
          <w:rFonts w:cs="Times New Roman"/>
          <w:b/>
          <w:szCs w:val="24"/>
        </w:rPr>
      </w:pPr>
      <w:bookmarkStart w:id="65" w:name="_Toc461009776"/>
      <w:bookmarkStart w:id="66" w:name="_Toc461009971"/>
      <w:bookmarkStart w:id="67" w:name="_Toc461791844"/>
      <w:bookmarkStart w:id="68" w:name="_Toc491682455"/>
      <w:r w:rsidRPr="00B109AA">
        <w:t xml:space="preserve">Tabela </w:t>
      </w:r>
      <w:r w:rsidR="00B307F7">
        <w:fldChar w:fldCharType="begin"/>
      </w:r>
      <w:r w:rsidR="00B307F7">
        <w:instrText xml:space="preserve"> SEQ Tabela \* ARABIC </w:instrText>
      </w:r>
      <w:r w:rsidR="00B307F7">
        <w:fldChar w:fldCharType="separate"/>
      </w:r>
      <w:r w:rsidR="00DE0CCC">
        <w:rPr>
          <w:noProof/>
        </w:rPr>
        <w:t>20</w:t>
      </w:r>
      <w:r w:rsidR="00B307F7">
        <w:rPr>
          <w:noProof/>
        </w:rPr>
        <w:fldChar w:fldCharType="end"/>
      </w:r>
      <w:r w:rsidRPr="00B109AA">
        <w:t xml:space="preserve"> L</w:t>
      </w:r>
      <w:r w:rsidR="004D107C" w:rsidRPr="00B109AA">
        <w:t>iczba ludności w poszczególnych obszarach na terenie Gminy Ostrów Mazowiecka w 2015</w:t>
      </w:r>
      <w:r w:rsidR="00A77BCD" w:rsidRPr="00B109AA">
        <w:t xml:space="preserve"> </w:t>
      </w:r>
      <w:r w:rsidR="004D107C" w:rsidRPr="00B109AA">
        <w:t>r.</w:t>
      </w:r>
      <w:bookmarkEnd w:id="65"/>
      <w:bookmarkEnd w:id="66"/>
      <w:bookmarkEnd w:id="67"/>
      <w:bookmarkEnd w:id="68"/>
      <w:r w:rsidR="004D107C" w:rsidRPr="00B109AA">
        <w:t xml:space="preserve"> </w:t>
      </w:r>
    </w:p>
    <w:tbl>
      <w:tblPr>
        <w:tblStyle w:val="Tabelasiatki4akcent11"/>
        <w:tblW w:w="5000" w:type="pct"/>
        <w:tblLayout w:type="fixed"/>
        <w:tblLook w:val="04A0" w:firstRow="1" w:lastRow="0" w:firstColumn="1" w:lastColumn="0" w:noHBand="0" w:noVBand="1"/>
      </w:tblPr>
      <w:tblGrid>
        <w:gridCol w:w="2265"/>
        <w:gridCol w:w="2265"/>
        <w:gridCol w:w="2265"/>
        <w:gridCol w:w="2265"/>
      </w:tblGrid>
      <w:tr w:rsidR="00F72141" w:rsidRPr="00F72141" w:rsidTr="00F72141">
        <w:trPr>
          <w:cnfStyle w:val="100000000000" w:firstRow="1" w:lastRow="0" w:firstColumn="0" w:lastColumn="0" w:oddVBand="0" w:evenVBand="0" w:oddHBand="0" w:evenHBand="0" w:firstRowFirstColumn="0" w:firstRowLastColumn="0" w:lastRowFirstColumn="0" w:lastRowLastColumn="0"/>
          <w:trHeight w:val="526"/>
        </w:trPr>
        <w:tc>
          <w:tcPr>
            <w:cnfStyle w:val="001000000000" w:firstRow="0" w:lastRow="0" w:firstColumn="1" w:lastColumn="0" w:oddVBand="0" w:evenVBand="0" w:oddHBand="0" w:evenHBand="0" w:firstRowFirstColumn="0" w:firstRowLastColumn="0" w:lastRowFirstColumn="0" w:lastRowLastColumn="0"/>
            <w:tcW w:w="1250" w:type="pct"/>
            <w:vAlign w:val="center"/>
            <w:hideMark/>
          </w:tcPr>
          <w:p w:rsidR="00F72141" w:rsidRPr="00F72141" w:rsidRDefault="00F72141" w:rsidP="00F72141">
            <w:pPr>
              <w:spacing w:line="240" w:lineRule="auto"/>
              <w:jc w:val="center"/>
              <w:rPr>
                <w:rFonts w:ascii="Calibri Light" w:eastAsia="Times New Roman" w:hAnsi="Calibri Light" w:cs="Times New Roman"/>
                <w:color w:val="auto"/>
                <w:sz w:val="20"/>
                <w:szCs w:val="20"/>
                <w:lang w:eastAsia="pl-PL"/>
              </w:rPr>
            </w:pPr>
            <w:r w:rsidRPr="00F72141">
              <w:rPr>
                <w:rFonts w:ascii="Calibri Light" w:eastAsia="Times New Roman" w:hAnsi="Calibri Light" w:cs="Times New Roman"/>
                <w:color w:val="auto"/>
                <w:sz w:val="20"/>
                <w:szCs w:val="20"/>
                <w:lang w:eastAsia="pl-PL"/>
              </w:rPr>
              <w:t>Sołectwo</w:t>
            </w:r>
          </w:p>
        </w:tc>
        <w:tc>
          <w:tcPr>
            <w:tcW w:w="1250" w:type="pct"/>
            <w:vAlign w:val="center"/>
            <w:hideMark/>
          </w:tcPr>
          <w:p w:rsidR="00F72141" w:rsidRPr="00F72141" w:rsidRDefault="00F72141" w:rsidP="00F72141">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Light" w:eastAsia="Times New Roman" w:hAnsi="Calibri Light" w:cs="Times New Roman"/>
                <w:color w:val="auto"/>
                <w:sz w:val="20"/>
                <w:szCs w:val="20"/>
                <w:lang w:eastAsia="pl-PL"/>
              </w:rPr>
            </w:pPr>
            <w:r w:rsidRPr="00F72141">
              <w:rPr>
                <w:rFonts w:ascii="Calibri Light" w:eastAsia="Times New Roman" w:hAnsi="Calibri Light" w:cs="Times New Roman"/>
                <w:color w:val="auto"/>
                <w:sz w:val="20"/>
                <w:szCs w:val="20"/>
                <w:lang w:eastAsia="pl-PL"/>
              </w:rPr>
              <w:t>Liczba ludności</w:t>
            </w:r>
          </w:p>
        </w:tc>
        <w:tc>
          <w:tcPr>
            <w:tcW w:w="1250" w:type="pct"/>
            <w:vAlign w:val="center"/>
          </w:tcPr>
          <w:p w:rsidR="00F72141" w:rsidRPr="00F72141" w:rsidRDefault="00F72141" w:rsidP="00F72141">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Light" w:eastAsia="Times New Roman" w:hAnsi="Calibri Light" w:cs="Times New Roman"/>
                <w:color w:val="auto"/>
                <w:sz w:val="20"/>
                <w:szCs w:val="20"/>
                <w:lang w:eastAsia="pl-PL"/>
              </w:rPr>
            </w:pPr>
            <w:r w:rsidRPr="00F72141">
              <w:rPr>
                <w:rFonts w:ascii="Calibri Light" w:eastAsia="Times New Roman" w:hAnsi="Calibri Light" w:cs="Times New Roman"/>
                <w:color w:val="auto"/>
                <w:sz w:val="20"/>
                <w:szCs w:val="20"/>
                <w:lang w:eastAsia="pl-PL"/>
              </w:rPr>
              <w:t>Sołectwo</w:t>
            </w:r>
          </w:p>
        </w:tc>
        <w:tc>
          <w:tcPr>
            <w:tcW w:w="1250" w:type="pct"/>
            <w:vAlign w:val="center"/>
          </w:tcPr>
          <w:p w:rsidR="00F72141" w:rsidRPr="00F72141" w:rsidRDefault="00F72141" w:rsidP="00F72141">
            <w:pPr>
              <w:spacing w:line="240" w:lineRule="auto"/>
              <w:jc w:val="center"/>
              <w:cnfStyle w:val="100000000000" w:firstRow="1" w:lastRow="0" w:firstColumn="0" w:lastColumn="0" w:oddVBand="0" w:evenVBand="0" w:oddHBand="0" w:evenHBand="0" w:firstRowFirstColumn="0" w:firstRowLastColumn="0" w:lastRowFirstColumn="0" w:lastRowLastColumn="0"/>
              <w:rPr>
                <w:rFonts w:ascii="Calibri Light" w:eastAsia="Times New Roman" w:hAnsi="Calibri Light" w:cs="Times New Roman"/>
                <w:color w:val="auto"/>
                <w:sz w:val="20"/>
                <w:szCs w:val="20"/>
                <w:lang w:eastAsia="pl-PL"/>
              </w:rPr>
            </w:pPr>
            <w:r w:rsidRPr="00F72141">
              <w:rPr>
                <w:rFonts w:ascii="Calibri Light" w:eastAsia="Times New Roman" w:hAnsi="Calibri Light" w:cs="Times New Roman"/>
                <w:color w:val="auto"/>
                <w:sz w:val="20"/>
                <w:szCs w:val="20"/>
                <w:lang w:eastAsia="pl-PL"/>
              </w:rPr>
              <w:t>Liczba ludności</w:t>
            </w:r>
          </w:p>
        </w:tc>
      </w:tr>
      <w:tr w:rsidR="00F72141" w:rsidRPr="00F72141" w:rsidTr="00F7214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Antoniewo</w:t>
            </w:r>
          </w:p>
        </w:tc>
        <w:tc>
          <w:tcPr>
            <w:tcW w:w="1250" w:type="pct"/>
            <w:noWrap/>
            <w:vAlign w:val="center"/>
            <w:hideMark/>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49</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Nowe Lubiejewo</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144</w:t>
            </w:r>
          </w:p>
        </w:tc>
      </w:tr>
      <w:tr w:rsidR="00F72141" w:rsidRPr="00F72141" w:rsidTr="00F72141">
        <w:trPr>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Biel</w:t>
            </w:r>
          </w:p>
        </w:tc>
        <w:tc>
          <w:tcPr>
            <w:tcW w:w="1250" w:type="pct"/>
            <w:noWrap/>
            <w:vAlign w:val="center"/>
            <w:hideMark/>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313</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Pałapus</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163</w:t>
            </w:r>
          </w:p>
        </w:tc>
      </w:tr>
      <w:tr w:rsidR="00F72141" w:rsidRPr="00F72141" w:rsidTr="00F7214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Budy Grudzie</w:t>
            </w:r>
          </w:p>
        </w:tc>
        <w:tc>
          <w:tcPr>
            <w:tcW w:w="1250" w:type="pct"/>
            <w:noWrap/>
            <w:vAlign w:val="center"/>
            <w:hideMark/>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133</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Podborze</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462</w:t>
            </w:r>
          </w:p>
        </w:tc>
      </w:tr>
      <w:tr w:rsidR="00F72141" w:rsidRPr="00F72141" w:rsidTr="00F72141">
        <w:trPr>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Dybki</w:t>
            </w:r>
          </w:p>
        </w:tc>
        <w:tc>
          <w:tcPr>
            <w:tcW w:w="1250" w:type="pct"/>
            <w:noWrap/>
            <w:vAlign w:val="center"/>
            <w:hideMark/>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259</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Popielarnia</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125</w:t>
            </w:r>
          </w:p>
        </w:tc>
      </w:tr>
      <w:tr w:rsidR="00F72141" w:rsidRPr="00F72141" w:rsidTr="00F7214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Fidury</w:t>
            </w:r>
          </w:p>
        </w:tc>
        <w:tc>
          <w:tcPr>
            <w:tcW w:w="1250" w:type="pct"/>
            <w:noWrap/>
            <w:vAlign w:val="center"/>
            <w:hideMark/>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28</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Pólki</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108</w:t>
            </w:r>
          </w:p>
        </w:tc>
      </w:tr>
      <w:tr w:rsidR="00F72141" w:rsidRPr="00F72141" w:rsidTr="00F72141">
        <w:trPr>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Guty Bujno</w:t>
            </w:r>
          </w:p>
        </w:tc>
        <w:tc>
          <w:tcPr>
            <w:tcW w:w="1250" w:type="pct"/>
            <w:noWrap/>
            <w:vAlign w:val="center"/>
            <w:hideMark/>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155</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Prosienica</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190</w:t>
            </w:r>
          </w:p>
        </w:tc>
      </w:tr>
      <w:tr w:rsidR="00F72141" w:rsidRPr="00F72141" w:rsidTr="00F7214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Jasienica</w:t>
            </w:r>
          </w:p>
        </w:tc>
        <w:tc>
          <w:tcPr>
            <w:tcW w:w="1250" w:type="pct"/>
            <w:noWrap/>
            <w:vAlign w:val="center"/>
            <w:hideMark/>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384</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Przyjmy k. Jelonek</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86</w:t>
            </w:r>
          </w:p>
        </w:tc>
      </w:tr>
      <w:tr w:rsidR="00F72141" w:rsidRPr="00F72141" w:rsidTr="00F72141">
        <w:trPr>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Jelenie</w:t>
            </w:r>
          </w:p>
        </w:tc>
        <w:tc>
          <w:tcPr>
            <w:tcW w:w="1250" w:type="pct"/>
            <w:noWrap/>
            <w:vAlign w:val="center"/>
            <w:hideMark/>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227</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Przyjmy k. Poręby</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337</w:t>
            </w:r>
          </w:p>
        </w:tc>
      </w:tr>
      <w:tr w:rsidR="00F72141" w:rsidRPr="00F72141" w:rsidTr="00F7214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Jelonki</w:t>
            </w:r>
          </w:p>
        </w:tc>
        <w:tc>
          <w:tcPr>
            <w:tcW w:w="1250" w:type="pct"/>
            <w:noWrap/>
            <w:vAlign w:val="center"/>
            <w:hideMark/>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309</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Rogóźnia</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268</w:t>
            </w:r>
          </w:p>
        </w:tc>
      </w:tr>
      <w:tr w:rsidR="00F72141" w:rsidRPr="00F72141" w:rsidTr="00F72141">
        <w:trPr>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Kalinowo</w:t>
            </w:r>
          </w:p>
        </w:tc>
        <w:tc>
          <w:tcPr>
            <w:tcW w:w="1250" w:type="pct"/>
            <w:noWrap/>
            <w:vAlign w:val="center"/>
            <w:hideMark/>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502</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Sielc</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347</w:t>
            </w:r>
          </w:p>
        </w:tc>
      </w:tr>
      <w:tr w:rsidR="00F72141" w:rsidRPr="00F72141" w:rsidTr="00F7214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Kalinowo Parcele</w:t>
            </w:r>
          </w:p>
        </w:tc>
        <w:tc>
          <w:tcPr>
            <w:tcW w:w="1250" w:type="pct"/>
            <w:noWrap/>
            <w:vAlign w:val="center"/>
            <w:hideMark/>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98</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Smolechy</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160</w:t>
            </w:r>
          </w:p>
        </w:tc>
      </w:tr>
      <w:tr w:rsidR="00F72141" w:rsidRPr="00F72141" w:rsidTr="00F72141">
        <w:trPr>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Komorowo</w:t>
            </w:r>
          </w:p>
        </w:tc>
        <w:tc>
          <w:tcPr>
            <w:tcW w:w="1250" w:type="pct"/>
            <w:noWrap/>
            <w:vAlign w:val="center"/>
            <w:hideMark/>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2057</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Stara Grabownica</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358</w:t>
            </w:r>
          </w:p>
        </w:tc>
      </w:tr>
      <w:tr w:rsidR="00F72141" w:rsidRPr="00F72141" w:rsidTr="00F7214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Koziki</w:t>
            </w:r>
          </w:p>
        </w:tc>
        <w:tc>
          <w:tcPr>
            <w:tcW w:w="1250" w:type="pct"/>
            <w:noWrap/>
            <w:vAlign w:val="center"/>
            <w:hideMark/>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129</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Stara Osuchowa</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164</w:t>
            </w:r>
          </w:p>
        </w:tc>
      </w:tr>
      <w:tr w:rsidR="00F72141" w:rsidRPr="00F72141" w:rsidTr="00F72141">
        <w:trPr>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Koziki Majdan</w:t>
            </w:r>
          </w:p>
        </w:tc>
        <w:tc>
          <w:tcPr>
            <w:tcW w:w="1250" w:type="pct"/>
            <w:noWrap/>
            <w:vAlign w:val="center"/>
            <w:hideMark/>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156</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Stare Lubiejewo</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761</w:t>
            </w:r>
          </w:p>
        </w:tc>
      </w:tr>
      <w:tr w:rsidR="00F72141" w:rsidRPr="00F72141" w:rsidTr="00F72141">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250" w:type="pct"/>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Kuskowizna, Dudy, Kacpury, Sagaje</w:t>
            </w:r>
          </w:p>
        </w:tc>
        <w:tc>
          <w:tcPr>
            <w:tcW w:w="1250" w:type="pct"/>
            <w:noWrap/>
            <w:vAlign w:val="center"/>
            <w:hideMark/>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407</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Stok</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342</w:t>
            </w:r>
          </w:p>
        </w:tc>
      </w:tr>
      <w:tr w:rsidR="00F72141" w:rsidRPr="00F72141" w:rsidTr="00F72141">
        <w:trPr>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Lipniki</w:t>
            </w:r>
          </w:p>
        </w:tc>
        <w:tc>
          <w:tcPr>
            <w:tcW w:w="1250" w:type="pct"/>
            <w:noWrap/>
            <w:vAlign w:val="center"/>
            <w:hideMark/>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31</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Sulęcin Kolonia</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89</w:t>
            </w:r>
          </w:p>
        </w:tc>
      </w:tr>
      <w:tr w:rsidR="00F72141" w:rsidRPr="00F72141" w:rsidTr="00F7214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Nagoszewka (Pierwsza i Druga)</w:t>
            </w:r>
          </w:p>
        </w:tc>
        <w:tc>
          <w:tcPr>
            <w:tcW w:w="1250" w:type="pct"/>
            <w:noWrap/>
            <w:vAlign w:val="center"/>
            <w:hideMark/>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553</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Ugniewo</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964</w:t>
            </w:r>
          </w:p>
        </w:tc>
      </w:tr>
      <w:tr w:rsidR="00F72141" w:rsidRPr="00F72141" w:rsidTr="00F72141">
        <w:trPr>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Nagoszewo, Turka</w:t>
            </w:r>
          </w:p>
        </w:tc>
        <w:tc>
          <w:tcPr>
            <w:tcW w:w="1250" w:type="pct"/>
            <w:noWrap/>
            <w:vAlign w:val="center"/>
            <w:hideMark/>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363</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Wiśniewo</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172</w:t>
            </w:r>
          </w:p>
        </w:tc>
      </w:tr>
      <w:tr w:rsidR="00F72141" w:rsidRPr="00F72141" w:rsidTr="00F7214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Nieskórz</w:t>
            </w:r>
          </w:p>
        </w:tc>
        <w:tc>
          <w:tcPr>
            <w:tcW w:w="1250" w:type="pct"/>
            <w:noWrap/>
            <w:vAlign w:val="center"/>
            <w:hideMark/>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453</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Zakrzewek</w:t>
            </w:r>
          </w:p>
        </w:tc>
        <w:tc>
          <w:tcPr>
            <w:tcW w:w="1250" w:type="pct"/>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60</w:t>
            </w:r>
          </w:p>
        </w:tc>
      </w:tr>
      <w:tr w:rsidR="00F72141" w:rsidRPr="00F72141" w:rsidTr="00F72141">
        <w:trPr>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hideMark/>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Nowa Grabownica</w:t>
            </w:r>
          </w:p>
        </w:tc>
        <w:tc>
          <w:tcPr>
            <w:tcW w:w="1250" w:type="pct"/>
            <w:noWrap/>
            <w:vAlign w:val="center"/>
            <w:hideMark/>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219</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b/>
                <w:sz w:val="20"/>
                <w:szCs w:val="20"/>
                <w:lang w:eastAsia="pl-PL"/>
              </w:rPr>
            </w:pPr>
            <w:r w:rsidRPr="00F72141">
              <w:rPr>
                <w:rFonts w:ascii="Calibri Light" w:eastAsia="Times New Roman" w:hAnsi="Calibri Light" w:cs="Times New Roman"/>
                <w:b/>
                <w:sz w:val="20"/>
                <w:szCs w:val="20"/>
                <w:lang w:eastAsia="pl-PL"/>
              </w:rPr>
              <w:t>Zalesie</w:t>
            </w:r>
          </w:p>
        </w:tc>
        <w:tc>
          <w:tcPr>
            <w:tcW w:w="1250" w:type="pct"/>
            <w:vAlign w:val="center"/>
          </w:tcPr>
          <w:p w:rsidR="00F72141" w:rsidRPr="00F72141" w:rsidRDefault="00F72141" w:rsidP="00F72141">
            <w:pPr>
              <w:spacing w:line="240" w:lineRule="auto"/>
              <w:jc w:val="center"/>
              <w:cnfStyle w:val="000000000000" w:firstRow="0" w:lastRow="0" w:firstColumn="0" w:lastColumn="0" w:oddVBand="0" w:evenVBand="0" w:oddHBand="0"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282</w:t>
            </w:r>
          </w:p>
        </w:tc>
      </w:tr>
      <w:tr w:rsidR="00F72141" w:rsidRPr="00F72141" w:rsidTr="00F7214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50" w:type="pct"/>
            <w:noWrap/>
            <w:vAlign w:val="center"/>
          </w:tcPr>
          <w:p w:rsidR="00F72141" w:rsidRPr="00F72141" w:rsidRDefault="00F72141" w:rsidP="00F72141">
            <w:pPr>
              <w:spacing w:line="240" w:lineRule="auto"/>
              <w:jc w:val="center"/>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Nowa Osuchowa</w:t>
            </w:r>
          </w:p>
        </w:tc>
        <w:tc>
          <w:tcPr>
            <w:tcW w:w="1250" w:type="pct"/>
            <w:noWrap/>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sidRPr="00F72141">
              <w:rPr>
                <w:rFonts w:ascii="Calibri Light" w:eastAsia="Times New Roman" w:hAnsi="Calibri Light" w:cs="Times New Roman"/>
                <w:sz w:val="20"/>
                <w:szCs w:val="20"/>
                <w:lang w:eastAsia="pl-PL"/>
              </w:rPr>
              <w:t>411</w:t>
            </w:r>
          </w:p>
        </w:tc>
        <w:tc>
          <w:tcPr>
            <w:tcW w:w="1250" w:type="pct"/>
            <w:shd w:val="clear" w:color="auto" w:fill="D9D9D9" w:themeFill="background1" w:themeFillShade="D9"/>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b/>
                <w:sz w:val="20"/>
                <w:szCs w:val="20"/>
                <w:lang w:eastAsia="pl-PL"/>
              </w:rPr>
            </w:pPr>
            <w:r>
              <w:rPr>
                <w:rFonts w:ascii="Calibri Light" w:eastAsia="Times New Roman" w:hAnsi="Calibri Light" w:cs="Times New Roman"/>
                <w:b/>
                <w:sz w:val="20"/>
                <w:szCs w:val="20"/>
                <w:lang w:eastAsia="pl-PL"/>
              </w:rPr>
              <w:t>Gmina Ostrów Mazo</w:t>
            </w:r>
            <w:r w:rsidRPr="00F72141">
              <w:rPr>
                <w:rFonts w:ascii="Calibri Light" w:eastAsia="Times New Roman" w:hAnsi="Calibri Light" w:cs="Times New Roman"/>
                <w:b/>
                <w:sz w:val="20"/>
                <w:szCs w:val="20"/>
                <w:lang w:eastAsia="pl-PL"/>
              </w:rPr>
              <w:t>wiecka</w:t>
            </w:r>
          </w:p>
        </w:tc>
        <w:tc>
          <w:tcPr>
            <w:tcW w:w="1250" w:type="pct"/>
            <w:shd w:val="clear" w:color="auto" w:fill="D9D9D9" w:themeFill="background1" w:themeFillShade="D9"/>
            <w:vAlign w:val="center"/>
          </w:tcPr>
          <w:p w:rsidR="00F72141" w:rsidRPr="00F72141" w:rsidRDefault="00F72141" w:rsidP="00F72141">
            <w:pPr>
              <w:spacing w:line="240" w:lineRule="auto"/>
              <w:jc w:val="center"/>
              <w:cnfStyle w:val="000000100000" w:firstRow="0" w:lastRow="0" w:firstColumn="0" w:lastColumn="0" w:oddVBand="0" w:evenVBand="0" w:oddHBand="1" w:evenHBand="0" w:firstRowFirstColumn="0" w:firstRowLastColumn="0" w:lastRowFirstColumn="0" w:lastRowLastColumn="0"/>
              <w:rPr>
                <w:rFonts w:ascii="Calibri Light" w:eastAsia="Times New Roman" w:hAnsi="Calibri Light" w:cs="Times New Roman"/>
                <w:sz w:val="20"/>
                <w:szCs w:val="20"/>
                <w:lang w:eastAsia="pl-PL"/>
              </w:rPr>
            </w:pPr>
            <w:r>
              <w:rPr>
                <w:rFonts w:ascii="Calibri Light" w:eastAsia="Times New Roman" w:hAnsi="Calibri Light" w:cs="Times New Roman"/>
                <w:sz w:val="20"/>
                <w:szCs w:val="20"/>
                <w:lang w:eastAsia="pl-PL"/>
              </w:rPr>
              <w:t>12 818</w:t>
            </w:r>
          </w:p>
        </w:tc>
      </w:tr>
    </w:tbl>
    <w:p w:rsidR="00631900" w:rsidRPr="00B109AA" w:rsidRDefault="00631900" w:rsidP="004D107C">
      <w:pPr>
        <w:rPr>
          <w:rFonts w:cs="Times New Roman"/>
          <w:i/>
          <w:sz w:val="20"/>
          <w:szCs w:val="20"/>
        </w:rPr>
      </w:pPr>
      <w:r w:rsidRPr="00B109AA">
        <w:rPr>
          <w:rFonts w:cs="Times New Roman"/>
          <w:i/>
          <w:sz w:val="20"/>
          <w:szCs w:val="20"/>
        </w:rPr>
        <w:t>Źródło: Opracowanie własne na podstawie danych z Urzędu Gminy Ostrów Mazowiecka.</w:t>
      </w:r>
    </w:p>
    <w:p w:rsidR="00631900" w:rsidRPr="00B109AA" w:rsidRDefault="00631900" w:rsidP="00631900">
      <w:pPr>
        <w:tabs>
          <w:tab w:val="left" w:pos="720"/>
        </w:tabs>
        <w:rPr>
          <w:rFonts w:cs="Times New Roman"/>
          <w:szCs w:val="24"/>
        </w:rPr>
      </w:pPr>
      <w:r w:rsidRPr="00B109AA">
        <w:rPr>
          <w:rFonts w:cs="Times New Roman"/>
          <w:szCs w:val="24"/>
        </w:rPr>
        <w:tab/>
        <w:t>W porównaniu z 2010 rokiem największy spadek ludności zanotowano w następujących miejscowościach: Nowa Osuchowa (29), Stare Lubiejewo (28), Zalesie (23), Guty Bujno (19).</w:t>
      </w:r>
    </w:p>
    <w:p w:rsidR="00631900" w:rsidRPr="00B109AA" w:rsidRDefault="00631900" w:rsidP="00631900">
      <w:pPr>
        <w:tabs>
          <w:tab w:val="left" w:pos="720"/>
        </w:tabs>
        <w:rPr>
          <w:rFonts w:cs="Times New Roman"/>
          <w:szCs w:val="24"/>
        </w:rPr>
      </w:pPr>
      <w:r w:rsidRPr="00B109AA">
        <w:rPr>
          <w:rFonts w:cs="Times New Roman"/>
          <w:szCs w:val="24"/>
        </w:rPr>
        <w:tab/>
        <w:t>Najliczniejszą</w:t>
      </w:r>
      <w:r w:rsidR="00362EF2">
        <w:rPr>
          <w:rFonts w:cs="Times New Roman"/>
          <w:szCs w:val="24"/>
        </w:rPr>
        <w:t xml:space="preserve"> </w:t>
      </w:r>
      <w:r w:rsidRPr="00B109AA">
        <w:rPr>
          <w:rFonts w:cs="Times New Roman"/>
          <w:szCs w:val="24"/>
        </w:rPr>
        <w:t>grupę</w:t>
      </w:r>
      <w:r w:rsidR="00362EF2">
        <w:rPr>
          <w:rFonts w:cs="Times New Roman"/>
          <w:szCs w:val="24"/>
        </w:rPr>
        <w:t xml:space="preserve"> </w:t>
      </w:r>
      <w:r w:rsidRPr="00B109AA">
        <w:rPr>
          <w:rFonts w:cs="Times New Roman"/>
          <w:spacing w:val="-3"/>
          <w:szCs w:val="24"/>
        </w:rPr>
        <w:t xml:space="preserve">wiekową w </w:t>
      </w:r>
      <w:r w:rsidRPr="00B109AA">
        <w:rPr>
          <w:rFonts w:cs="Times New Roman"/>
          <w:spacing w:val="4"/>
          <w:szCs w:val="24"/>
        </w:rPr>
        <w:t xml:space="preserve">2015 </w:t>
      </w:r>
      <w:r w:rsidRPr="00B109AA">
        <w:rPr>
          <w:rFonts w:cs="Times New Roman"/>
          <w:szCs w:val="24"/>
        </w:rPr>
        <w:t xml:space="preserve">roku stanowiły osoby w wieku pomiędzy 25 a 50 rokiem życia. Następnymi w kolejności są osoby w wieku 51-65 lat, 18-24 </w:t>
      </w:r>
      <w:r w:rsidRPr="00B109AA">
        <w:rPr>
          <w:rFonts w:cs="Times New Roman"/>
          <w:spacing w:val="-4"/>
          <w:szCs w:val="24"/>
        </w:rPr>
        <w:t xml:space="preserve">lat, </w:t>
      </w:r>
      <w:r w:rsidRPr="00B109AA">
        <w:rPr>
          <w:rFonts w:cs="Times New Roman"/>
          <w:szCs w:val="24"/>
        </w:rPr>
        <w:t xml:space="preserve">oraz powyżej 60 roku życia. </w:t>
      </w:r>
    </w:p>
    <w:p w:rsidR="00631900" w:rsidRPr="00B109AA" w:rsidRDefault="002D08CA" w:rsidP="002D08CA">
      <w:pPr>
        <w:pStyle w:val="Legenda"/>
        <w:rPr>
          <w:rFonts w:cs="Times New Roman"/>
          <w:b/>
          <w:szCs w:val="24"/>
        </w:rPr>
      </w:pPr>
      <w:bookmarkStart w:id="69" w:name="_Toc461009777"/>
      <w:bookmarkStart w:id="70" w:name="_Toc461009972"/>
      <w:bookmarkStart w:id="71" w:name="_Toc461791845"/>
      <w:bookmarkStart w:id="72" w:name="_Toc491682498"/>
      <w:r w:rsidRPr="00B109AA">
        <w:lastRenderedPageBreak/>
        <w:t xml:space="preserve">Wykres </w:t>
      </w:r>
      <w:r w:rsidR="00401AD5" w:rsidRPr="004C29CD">
        <w:fldChar w:fldCharType="begin"/>
      </w:r>
      <w:r w:rsidR="00312BA5" w:rsidRPr="00B109AA">
        <w:instrText xml:space="preserve"> SEQ Wykres \* ARABIC </w:instrText>
      </w:r>
      <w:r w:rsidR="00401AD5" w:rsidRPr="004C29CD">
        <w:fldChar w:fldCharType="separate"/>
      </w:r>
      <w:r w:rsidR="00DE0CCC">
        <w:rPr>
          <w:noProof/>
        </w:rPr>
        <w:t>3</w:t>
      </w:r>
      <w:r w:rsidR="00401AD5" w:rsidRPr="004C29CD">
        <w:rPr>
          <w:noProof/>
        </w:rPr>
        <w:fldChar w:fldCharType="end"/>
      </w:r>
      <w:r w:rsidRPr="00B109AA">
        <w:t xml:space="preserve"> </w:t>
      </w:r>
      <w:r w:rsidR="004D107C" w:rsidRPr="00B109AA">
        <w:t>Struktura wiekowa mieszkańców Gminy Ostrów Mazowiecka</w:t>
      </w:r>
      <w:bookmarkEnd w:id="69"/>
      <w:bookmarkEnd w:id="70"/>
      <w:bookmarkEnd w:id="71"/>
      <w:bookmarkEnd w:id="72"/>
      <w:r w:rsidR="004D107C" w:rsidRPr="00B109AA">
        <w:t xml:space="preserve"> </w:t>
      </w:r>
    </w:p>
    <w:p w:rsidR="00631900" w:rsidRPr="00B109AA" w:rsidRDefault="00631900" w:rsidP="00631900">
      <w:pPr>
        <w:tabs>
          <w:tab w:val="left" w:pos="720"/>
        </w:tabs>
        <w:jc w:val="center"/>
        <w:rPr>
          <w:rFonts w:cs="Times New Roman"/>
          <w:b/>
          <w:szCs w:val="24"/>
        </w:rPr>
      </w:pPr>
      <w:r w:rsidRPr="007C2995">
        <w:rPr>
          <w:rFonts w:cs="Times New Roman"/>
          <w:noProof/>
          <w:szCs w:val="24"/>
          <w:lang w:eastAsia="pl-PL"/>
        </w:rPr>
        <w:drawing>
          <wp:inline distT="0" distB="0" distL="0" distR="0">
            <wp:extent cx="4155558" cy="3115340"/>
            <wp:effectExtent l="0" t="0" r="16510" b="8890"/>
            <wp:docPr id="38" name="Wykres 14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631900" w:rsidRPr="00B109AA" w:rsidRDefault="00631900" w:rsidP="004D107C">
      <w:pPr>
        <w:rPr>
          <w:rFonts w:cs="Times New Roman"/>
          <w:i/>
          <w:sz w:val="20"/>
          <w:szCs w:val="20"/>
        </w:rPr>
      </w:pPr>
      <w:r w:rsidRPr="00B109AA">
        <w:rPr>
          <w:rFonts w:cs="Times New Roman"/>
          <w:i/>
          <w:sz w:val="20"/>
          <w:szCs w:val="20"/>
        </w:rPr>
        <w:t>Źródło: opracowanie własne na podstawie danych z Urzędu Gminy Ostrów Mazowiecka</w:t>
      </w:r>
    </w:p>
    <w:p w:rsidR="00631900" w:rsidRPr="00B109AA" w:rsidRDefault="00631900" w:rsidP="00631900">
      <w:pPr>
        <w:ind w:firstLine="720"/>
        <w:rPr>
          <w:rFonts w:cs="Times New Roman"/>
          <w:szCs w:val="24"/>
        </w:rPr>
      </w:pPr>
      <w:r w:rsidRPr="00B109AA">
        <w:rPr>
          <w:rFonts w:cs="Times New Roman"/>
          <w:w w:val="105"/>
          <w:szCs w:val="24"/>
        </w:rPr>
        <w:t>Również na podstawie analizy danych GUS z ostatnich 5 lat</w:t>
      </w:r>
      <w:r w:rsidRPr="00B109AA">
        <w:rPr>
          <w:rFonts w:cs="Times New Roman"/>
          <w:spacing w:val="-1"/>
          <w:w w:val="105"/>
          <w:szCs w:val="24"/>
        </w:rPr>
        <w:t xml:space="preserve"> </w:t>
      </w:r>
      <w:r w:rsidRPr="00B109AA">
        <w:rPr>
          <w:rFonts w:cs="Times New Roman"/>
          <w:w w:val="105"/>
          <w:szCs w:val="24"/>
        </w:rPr>
        <w:t>można</w:t>
      </w:r>
      <w:r w:rsidRPr="00B109AA">
        <w:rPr>
          <w:rFonts w:cs="Times New Roman"/>
          <w:spacing w:val="-20"/>
          <w:w w:val="105"/>
          <w:szCs w:val="24"/>
        </w:rPr>
        <w:t xml:space="preserve"> </w:t>
      </w:r>
      <w:r w:rsidRPr="00B109AA">
        <w:rPr>
          <w:rFonts w:cs="Times New Roman"/>
          <w:w w:val="105"/>
          <w:szCs w:val="24"/>
        </w:rPr>
        <w:t>zauważyć,</w:t>
      </w:r>
      <w:r w:rsidRPr="00B109AA">
        <w:rPr>
          <w:rFonts w:cs="Times New Roman"/>
          <w:spacing w:val="-31"/>
          <w:w w:val="105"/>
          <w:szCs w:val="24"/>
        </w:rPr>
        <w:t xml:space="preserve"> </w:t>
      </w:r>
      <w:r w:rsidRPr="00B109AA">
        <w:rPr>
          <w:rFonts w:cs="Times New Roman"/>
          <w:w w:val="105"/>
          <w:szCs w:val="24"/>
        </w:rPr>
        <w:t xml:space="preserve">że w Gminie Ostrów Mazowiecka </w:t>
      </w:r>
      <w:r w:rsidRPr="00B109AA">
        <w:rPr>
          <w:rFonts w:cs="Times New Roman"/>
          <w:szCs w:val="24"/>
        </w:rPr>
        <w:t>liczba ludności w wieku przedprodukcyjnym systematycznie maleje,</w:t>
      </w:r>
      <w:r w:rsidRPr="00B109AA">
        <w:rPr>
          <w:rFonts w:cs="Times New Roman"/>
          <w:w w:val="105"/>
          <w:szCs w:val="24"/>
        </w:rPr>
        <w:t xml:space="preserve"> </w:t>
      </w:r>
      <w:r w:rsidRPr="00B109AA">
        <w:rPr>
          <w:rFonts w:cs="Times New Roman"/>
          <w:szCs w:val="24"/>
        </w:rPr>
        <w:t>w konsekwencji liczba ludności Gminy</w:t>
      </w:r>
      <w:r w:rsidR="00362EF2">
        <w:rPr>
          <w:rFonts w:cs="Times New Roman"/>
          <w:szCs w:val="24"/>
        </w:rPr>
        <w:t xml:space="preserve"> </w:t>
      </w:r>
      <w:r w:rsidRPr="00B109AA">
        <w:rPr>
          <w:rFonts w:cs="Times New Roman"/>
          <w:szCs w:val="24"/>
        </w:rPr>
        <w:t>będzie</w:t>
      </w:r>
      <w:r w:rsidR="00362EF2">
        <w:rPr>
          <w:rFonts w:cs="Times New Roman"/>
          <w:szCs w:val="24"/>
        </w:rPr>
        <w:t xml:space="preserve"> </w:t>
      </w:r>
      <w:r w:rsidRPr="00B109AA">
        <w:rPr>
          <w:rFonts w:cs="Times New Roman"/>
          <w:szCs w:val="24"/>
        </w:rPr>
        <w:t>malała</w:t>
      </w:r>
      <w:r w:rsidR="00362EF2">
        <w:rPr>
          <w:rFonts w:cs="Times New Roman"/>
          <w:szCs w:val="24"/>
        </w:rPr>
        <w:t xml:space="preserve"> </w:t>
      </w:r>
      <w:r w:rsidRPr="00B109AA">
        <w:rPr>
          <w:rFonts w:cs="Times New Roman"/>
          <w:szCs w:val="24"/>
        </w:rPr>
        <w:t>przy założeniu,</w:t>
      </w:r>
      <w:r w:rsidR="00362EF2">
        <w:rPr>
          <w:rFonts w:cs="Times New Roman"/>
          <w:szCs w:val="24"/>
        </w:rPr>
        <w:t xml:space="preserve"> </w:t>
      </w:r>
      <w:r w:rsidRPr="00B109AA">
        <w:rPr>
          <w:rFonts w:cs="Times New Roman"/>
          <w:szCs w:val="24"/>
        </w:rPr>
        <w:t>że tendencja ta</w:t>
      </w:r>
      <w:r w:rsidR="00362EF2">
        <w:rPr>
          <w:rFonts w:cs="Times New Roman"/>
          <w:szCs w:val="24"/>
        </w:rPr>
        <w:t xml:space="preserve"> </w:t>
      </w:r>
      <w:r w:rsidRPr="00B109AA">
        <w:rPr>
          <w:rFonts w:cs="Times New Roman"/>
          <w:szCs w:val="24"/>
        </w:rPr>
        <w:t>się</w:t>
      </w:r>
      <w:r w:rsidR="00362EF2">
        <w:rPr>
          <w:rFonts w:cs="Times New Roman"/>
          <w:szCs w:val="24"/>
        </w:rPr>
        <w:t xml:space="preserve"> </w:t>
      </w:r>
      <w:r w:rsidRPr="00B109AA">
        <w:rPr>
          <w:rFonts w:cs="Times New Roman"/>
          <w:spacing w:val="-4"/>
          <w:szCs w:val="24"/>
        </w:rPr>
        <w:t xml:space="preserve">nie </w:t>
      </w:r>
      <w:r w:rsidRPr="00B109AA">
        <w:rPr>
          <w:rFonts w:cs="Times New Roman"/>
          <w:szCs w:val="24"/>
        </w:rPr>
        <w:t>zmieni</w:t>
      </w:r>
      <w:r w:rsidR="00362EF2">
        <w:rPr>
          <w:rFonts w:cs="Times New Roman"/>
          <w:szCs w:val="24"/>
        </w:rPr>
        <w:t xml:space="preserve"> </w:t>
      </w:r>
      <w:r w:rsidRPr="00B109AA">
        <w:rPr>
          <w:rFonts w:cs="Times New Roman"/>
          <w:szCs w:val="24"/>
        </w:rPr>
        <w:t>w</w:t>
      </w:r>
      <w:r w:rsidR="00362EF2">
        <w:rPr>
          <w:rFonts w:cs="Times New Roman"/>
          <w:szCs w:val="24"/>
        </w:rPr>
        <w:t xml:space="preserve"> </w:t>
      </w:r>
      <w:r w:rsidRPr="00B109AA">
        <w:rPr>
          <w:rFonts w:cs="Times New Roman"/>
          <w:szCs w:val="24"/>
        </w:rPr>
        <w:t>kolejnych</w:t>
      </w:r>
      <w:r w:rsidRPr="00B109AA">
        <w:rPr>
          <w:rFonts w:cs="Times New Roman"/>
          <w:spacing w:val="24"/>
          <w:szCs w:val="24"/>
        </w:rPr>
        <w:t xml:space="preserve"> </w:t>
      </w:r>
      <w:r w:rsidRPr="00B109AA">
        <w:rPr>
          <w:rFonts w:cs="Times New Roman"/>
          <w:szCs w:val="24"/>
        </w:rPr>
        <w:t xml:space="preserve">latach. W analizowanym okresie wzrosła natomiast </w:t>
      </w:r>
      <w:r w:rsidRPr="00B109AA">
        <w:rPr>
          <w:rFonts w:cs="Times New Roman"/>
          <w:szCs w:val="24"/>
        </w:rPr>
        <w:br/>
        <w:t>i systematycznie wzrasta liczba ludności w wieku produkcyjnym, co wynika z krajowych trendów demograficznych. Świadczy to o starzeniu s</w:t>
      </w:r>
      <w:r w:rsidRPr="00B109AA">
        <w:rPr>
          <w:rFonts w:cs="Times New Roman"/>
          <w:spacing w:val="-5"/>
          <w:szCs w:val="24"/>
        </w:rPr>
        <w:t>ię</w:t>
      </w:r>
      <w:r w:rsidRPr="00B109AA">
        <w:rPr>
          <w:rFonts w:cs="Times New Roman"/>
          <w:spacing w:val="-15"/>
          <w:szCs w:val="24"/>
        </w:rPr>
        <w:t xml:space="preserve"> </w:t>
      </w:r>
      <w:r w:rsidRPr="00B109AA">
        <w:rPr>
          <w:rFonts w:cs="Times New Roman"/>
          <w:szCs w:val="24"/>
        </w:rPr>
        <w:t>społeczeństwa</w:t>
      </w:r>
      <w:r w:rsidRPr="00B109AA">
        <w:rPr>
          <w:rFonts w:cs="Times New Roman"/>
          <w:spacing w:val="23"/>
          <w:szCs w:val="24"/>
        </w:rPr>
        <w:t xml:space="preserve"> </w:t>
      </w:r>
      <w:r w:rsidRPr="00B109AA">
        <w:rPr>
          <w:rFonts w:cs="Times New Roman"/>
          <w:szCs w:val="24"/>
        </w:rPr>
        <w:t>na</w:t>
      </w:r>
      <w:r w:rsidRPr="00B109AA">
        <w:rPr>
          <w:rFonts w:cs="Times New Roman"/>
          <w:spacing w:val="-17"/>
          <w:szCs w:val="24"/>
        </w:rPr>
        <w:t xml:space="preserve"> </w:t>
      </w:r>
      <w:r w:rsidRPr="00B109AA">
        <w:rPr>
          <w:rFonts w:cs="Times New Roman"/>
          <w:szCs w:val="24"/>
        </w:rPr>
        <w:t>terenie</w:t>
      </w:r>
      <w:r w:rsidRPr="00B109AA">
        <w:rPr>
          <w:rFonts w:cs="Times New Roman"/>
          <w:spacing w:val="-13"/>
          <w:szCs w:val="24"/>
        </w:rPr>
        <w:t xml:space="preserve"> </w:t>
      </w:r>
      <w:r w:rsidRPr="00B109AA">
        <w:rPr>
          <w:rFonts w:cs="Times New Roman"/>
          <w:szCs w:val="24"/>
        </w:rPr>
        <w:t>Gminy</w:t>
      </w:r>
      <w:r w:rsidRPr="00B109AA">
        <w:rPr>
          <w:rFonts w:cs="Times New Roman"/>
          <w:spacing w:val="-10"/>
          <w:szCs w:val="24"/>
        </w:rPr>
        <w:t xml:space="preserve"> Ostrów Mazowiecka</w:t>
      </w:r>
      <w:r w:rsidR="00FB6BB0" w:rsidRPr="00B109AA">
        <w:rPr>
          <w:rFonts w:cs="Times New Roman"/>
          <w:szCs w:val="24"/>
        </w:rPr>
        <w:t>, co przedstawia poniższa tabela:</w:t>
      </w:r>
    </w:p>
    <w:p w:rsidR="00AD3BF0" w:rsidRPr="00B109AA" w:rsidRDefault="00AD3BF0" w:rsidP="00AD3BF0">
      <w:pPr>
        <w:pStyle w:val="Legenda"/>
        <w:rPr>
          <w:rFonts w:cs="Times New Roman"/>
          <w:szCs w:val="24"/>
        </w:rPr>
      </w:pPr>
      <w:bookmarkStart w:id="73" w:name="_Toc491682456"/>
      <w:r w:rsidRPr="00B109AA">
        <w:t xml:space="preserve">Tabela </w:t>
      </w:r>
      <w:r w:rsidR="00B307F7">
        <w:fldChar w:fldCharType="begin"/>
      </w:r>
      <w:r w:rsidR="00B307F7">
        <w:instrText xml:space="preserve"> SEQ Tabela \* ARABIC </w:instrText>
      </w:r>
      <w:r w:rsidR="00B307F7">
        <w:fldChar w:fldCharType="separate"/>
      </w:r>
      <w:r w:rsidR="00DE0CCC">
        <w:rPr>
          <w:noProof/>
        </w:rPr>
        <w:t>21</w:t>
      </w:r>
      <w:r w:rsidR="00B307F7">
        <w:rPr>
          <w:noProof/>
        </w:rPr>
        <w:fldChar w:fldCharType="end"/>
      </w:r>
      <w:r w:rsidRPr="00B109AA">
        <w:t xml:space="preserve"> </w:t>
      </w:r>
      <w:r w:rsidR="007F71FD" w:rsidRPr="00B109AA">
        <w:t>Struktura wiekowa ludności w Gminie Ostrów Mazowiecka</w:t>
      </w:r>
      <w:bookmarkEnd w:id="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95"/>
        <w:gridCol w:w="864"/>
        <w:gridCol w:w="2118"/>
        <w:gridCol w:w="1569"/>
        <w:gridCol w:w="1814"/>
      </w:tblGrid>
      <w:tr w:rsidR="00A23068" w:rsidRPr="00A23068" w:rsidTr="00A23068">
        <w:trPr>
          <w:trHeight w:val="433"/>
        </w:trPr>
        <w:tc>
          <w:tcPr>
            <w:tcW w:w="1487" w:type="pct"/>
            <w:vMerge w:val="restart"/>
            <w:shd w:val="clear" w:color="000000" w:fill="FFFF66"/>
            <w:vAlign w:val="center"/>
          </w:tcPr>
          <w:p w:rsidR="00A23068" w:rsidRPr="00A23068" w:rsidRDefault="00A23068" w:rsidP="00A23068">
            <w:pPr>
              <w:spacing w:after="0" w:line="240" w:lineRule="auto"/>
              <w:jc w:val="center"/>
              <w:rPr>
                <w:rFonts w:eastAsia="Times New Roman" w:cs="Times New Roman"/>
                <w:b/>
                <w:color w:val="000000"/>
                <w:sz w:val="20"/>
                <w:szCs w:val="20"/>
                <w:lang w:eastAsia="pl-PL"/>
              </w:rPr>
            </w:pPr>
            <w:r w:rsidRPr="00A23068">
              <w:rPr>
                <w:rFonts w:eastAsia="Times New Roman" w:cs="Times New Roman"/>
                <w:b/>
                <w:color w:val="000000"/>
                <w:sz w:val="20"/>
                <w:szCs w:val="20"/>
                <w:lang w:eastAsia="pl-PL"/>
              </w:rPr>
              <w:t>Sołectwo</w:t>
            </w:r>
          </w:p>
        </w:tc>
        <w:tc>
          <w:tcPr>
            <w:tcW w:w="477" w:type="pct"/>
            <w:vMerge w:val="restart"/>
            <w:shd w:val="clear" w:color="000000" w:fill="FFFF66"/>
            <w:vAlign w:val="center"/>
          </w:tcPr>
          <w:p w:rsidR="00A23068" w:rsidRPr="00A23068" w:rsidRDefault="00A23068" w:rsidP="00A23068">
            <w:pPr>
              <w:spacing w:after="0" w:line="240" w:lineRule="auto"/>
              <w:jc w:val="center"/>
              <w:rPr>
                <w:rFonts w:eastAsia="Times New Roman" w:cs="Times New Roman"/>
                <w:b/>
                <w:color w:val="000000"/>
                <w:sz w:val="20"/>
                <w:szCs w:val="20"/>
                <w:lang w:eastAsia="pl-PL"/>
              </w:rPr>
            </w:pPr>
            <w:r w:rsidRPr="00A23068">
              <w:rPr>
                <w:rFonts w:eastAsia="Times New Roman" w:cs="Times New Roman"/>
                <w:b/>
                <w:color w:val="000000"/>
                <w:sz w:val="20"/>
                <w:szCs w:val="20"/>
                <w:lang w:eastAsia="pl-PL"/>
              </w:rPr>
              <w:t>Liczba ludności</w:t>
            </w:r>
          </w:p>
        </w:tc>
        <w:tc>
          <w:tcPr>
            <w:tcW w:w="3036" w:type="pct"/>
            <w:gridSpan w:val="3"/>
            <w:shd w:val="clear" w:color="000000" w:fill="FFFF66"/>
            <w:vAlign w:val="center"/>
          </w:tcPr>
          <w:p w:rsidR="00A23068" w:rsidRPr="00A23068" w:rsidRDefault="00A23068" w:rsidP="00A23068">
            <w:pPr>
              <w:spacing w:after="0" w:line="240" w:lineRule="auto"/>
              <w:jc w:val="center"/>
              <w:rPr>
                <w:rFonts w:eastAsia="Times New Roman" w:cs="Times New Roman"/>
                <w:b/>
                <w:color w:val="000000"/>
                <w:sz w:val="20"/>
                <w:szCs w:val="20"/>
                <w:lang w:eastAsia="pl-PL"/>
              </w:rPr>
            </w:pPr>
            <w:r w:rsidRPr="00A23068">
              <w:rPr>
                <w:rFonts w:eastAsia="Times New Roman" w:cs="Times New Roman"/>
                <w:b/>
                <w:color w:val="000000"/>
                <w:sz w:val="20"/>
                <w:szCs w:val="20"/>
                <w:lang w:eastAsia="pl-PL"/>
              </w:rPr>
              <w:t>W TYM W WIEKU:</w:t>
            </w:r>
          </w:p>
        </w:tc>
      </w:tr>
      <w:tr w:rsidR="00A23068" w:rsidRPr="00A23068" w:rsidTr="00A23068">
        <w:trPr>
          <w:trHeight w:val="411"/>
        </w:trPr>
        <w:tc>
          <w:tcPr>
            <w:tcW w:w="1487" w:type="pct"/>
            <w:vMerge/>
            <w:shd w:val="clear" w:color="000000" w:fill="FFFF66"/>
            <w:vAlign w:val="center"/>
            <w:hideMark/>
          </w:tcPr>
          <w:p w:rsidR="00A23068" w:rsidRPr="00A23068" w:rsidRDefault="00A23068" w:rsidP="00A23068">
            <w:pPr>
              <w:spacing w:after="0" w:line="240" w:lineRule="auto"/>
              <w:jc w:val="center"/>
              <w:rPr>
                <w:rFonts w:eastAsia="Times New Roman" w:cs="Times New Roman"/>
                <w:b/>
                <w:color w:val="000000"/>
                <w:sz w:val="20"/>
                <w:szCs w:val="20"/>
                <w:lang w:eastAsia="pl-PL"/>
              </w:rPr>
            </w:pPr>
          </w:p>
        </w:tc>
        <w:tc>
          <w:tcPr>
            <w:tcW w:w="477" w:type="pct"/>
            <w:vMerge/>
            <w:shd w:val="clear" w:color="000000" w:fill="FFFF66"/>
            <w:vAlign w:val="center"/>
            <w:hideMark/>
          </w:tcPr>
          <w:p w:rsidR="00A23068" w:rsidRPr="00A23068" w:rsidRDefault="00A23068" w:rsidP="00A23068">
            <w:pPr>
              <w:spacing w:after="0" w:line="240" w:lineRule="auto"/>
              <w:jc w:val="center"/>
              <w:rPr>
                <w:rFonts w:eastAsia="Times New Roman" w:cs="Times New Roman"/>
                <w:b/>
                <w:color w:val="000000"/>
                <w:sz w:val="20"/>
                <w:szCs w:val="20"/>
                <w:lang w:eastAsia="pl-PL"/>
              </w:rPr>
            </w:pPr>
          </w:p>
        </w:tc>
        <w:tc>
          <w:tcPr>
            <w:tcW w:w="1169" w:type="pct"/>
            <w:shd w:val="clear" w:color="000000" w:fill="FFFF66"/>
            <w:vAlign w:val="center"/>
            <w:hideMark/>
          </w:tcPr>
          <w:p w:rsidR="00A23068" w:rsidRPr="00A23068" w:rsidRDefault="00A23068" w:rsidP="00A23068">
            <w:pPr>
              <w:spacing w:after="0" w:line="240" w:lineRule="auto"/>
              <w:jc w:val="center"/>
              <w:rPr>
                <w:rFonts w:eastAsia="Times New Roman" w:cs="Times New Roman"/>
                <w:b/>
                <w:color w:val="000000"/>
                <w:sz w:val="20"/>
                <w:szCs w:val="20"/>
                <w:lang w:eastAsia="pl-PL"/>
              </w:rPr>
            </w:pPr>
            <w:r w:rsidRPr="00A23068">
              <w:rPr>
                <w:rFonts w:eastAsia="Times New Roman" w:cs="Times New Roman"/>
                <w:b/>
                <w:color w:val="000000"/>
                <w:sz w:val="20"/>
                <w:szCs w:val="20"/>
                <w:lang w:eastAsia="pl-PL"/>
              </w:rPr>
              <w:t>PRZEDPRODUKCYJNYM</w:t>
            </w:r>
          </w:p>
        </w:tc>
        <w:tc>
          <w:tcPr>
            <w:tcW w:w="866" w:type="pct"/>
            <w:shd w:val="clear" w:color="000000" w:fill="FFFF66"/>
            <w:vAlign w:val="center"/>
            <w:hideMark/>
          </w:tcPr>
          <w:p w:rsidR="00A23068" w:rsidRPr="00A23068" w:rsidRDefault="00A23068" w:rsidP="00A23068">
            <w:pPr>
              <w:spacing w:after="0" w:line="240" w:lineRule="auto"/>
              <w:jc w:val="center"/>
              <w:rPr>
                <w:rFonts w:eastAsia="Times New Roman" w:cs="Times New Roman"/>
                <w:b/>
                <w:color w:val="000000"/>
                <w:sz w:val="20"/>
                <w:szCs w:val="20"/>
                <w:lang w:eastAsia="pl-PL"/>
              </w:rPr>
            </w:pPr>
            <w:r w:rsidRPr="00A23068">
              <w:rPr>
                <w:rFonts w:eastAsia="Times New Roman" w:cs="Times New Roman"/>
                <w:b/>
                <w:color w:val="000000"/>
                <w:sz w:val="20"/>
                <w:szCs w:val="20"/>
                <w:lang w:eastAsia="pl-PL"/>
              </w:rPr>
              <w:t>PRODUKCYJNYM</w:t>
            </w:r>
          </w:p>
        </w:tc>
        <w:tc>
          <w:tcPr>
            <w:tcW w:w="1001" w:type="pct"/>
            <w:shd w:val="clear" w:color="000000" w:fill="FFFF66"/>
            <w:vAlign w:val="center"/>
            <w:hideMark/>
          </w:tcPr>
          <w:p w:rsidR="00A23068" w:rsidRPr="00A23068" w:rsidRDefault="00A23068" w:rsidP="00A23068">
            <w:pPr>
              <w:spacing w:after="0" w:line="240" w:lineRule="auto"/>
              <w:jc w:val="center"/>
              <w:rPr>
                <w:rFonts w:eastAsia="Times New Roman" w:cs="Times New Roman"/>
                <w:b/>
                <w:color w:val="000000"/>
                <w:sz w:val="20"/>
                <w:szCs w:val="20"/>
                <w:lang w:eastAsia="pl-PL"/>
              </w:rPr>
            </w:pPr>
            <w:r w:rsidRPr="00A23068">
              <w:rPr>
                <w:rFonts w:eastAsia="Times New Roman" w:cs="Times New Roman"/>
                <w:b/>
                <w:color w:val="000000"/>
                <w:sz w:val="20"/>
                <w:szCs w:val="20"/>
                <w:lang w:eastAsia="pl-PL"/>
              </w:rPr>
              <w:t>POPRODUKCYJNYM</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Antoniewo</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49</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11</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30</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8</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Biel</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313</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57</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209</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47</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Budy Grudzie</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133</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19</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93</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21</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Dybki</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259</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52</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164</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43</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Fidury</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28</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17</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8</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Guty Bujno</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155</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23</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100</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32</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Jasienica</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384</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70</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236</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78</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Jelenie</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227</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42</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134</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51</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Jelonki</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309</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70</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213</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26</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Kalinowo</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502</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114</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297</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91</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lastRenderedPageBreak/>
              <w:t>Kalinowo Parcele</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98</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18</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58</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22</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Komorowo</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2057</w:t>
            </w:r>
          </w:p>
        </w:tc>
        <w:tc>
          <w:tcPr>
            <w:tcW w:w="1169" w:type="pct"/>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395</w:t>
            </w:r>
          </w:p>
        </w:tc>
        <w:tc>
          <w:tcPr>
            <w:tcW w:w="866" w:type="pct"/>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1368</w:t>
            </w:r>
          </w:p>
        </w:tc>
        <w:tc>
          <w:tcPr>
            <w:tcW w:w="1001" w:type="pct"/>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294</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Koziki</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129</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26</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78</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25</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Koziki Majdan</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156</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50</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86</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20</w:t>
            </w:r>
          </w:p>
        </w:tc>
      </w:tr>
      <w:tr w:rsidR="00A23068" w:rsidRPr="00A23068" w:rsidTr="00A23068">
        <w:trPr>
          <w:trHeight w:val="510"/>
        </w:trPr>
        <w:tc>
          <w:tcPr>
            <w:tcW w:w="1487" w:type="pct"/>
            <w:shd w:val="clear" w:color="000000" w:fill="FFFF99"/>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Kuskowizna, Dudy, Kacpury, Sagaje</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407</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62</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173</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48</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Lipniki</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31</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11</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13</w:t>
            </w:r>
          </w:p>
        </w:tc>
      </w:tr>
      <w:tr w:rsidR="00A23068" w:rsidRPr="00A23068" w:rsidTr="00A23068">
        <w:trPr>
          <w:trHeight w:val="315"/>
        </w:trPr>
        <w:tc>
          <w:tcPr>
            <w:tcW w:w="1487" w:type="pct"/>
            <w:shd w:val="clear" w:color="000000" w:fill="FFFF99"/>
            <w:noWrap/>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Nagoszewka (Pierwsza i Druga)</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553</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97</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350</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106</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Nagoszewo, Turka</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363</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48</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160</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55</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Nieskórz</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453</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65</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285</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103</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Nowa Grabownica</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219</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46</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139</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34</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Nowa Osuchowa</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411</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78</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259</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74</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Nowe Lubiejewo</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144</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26</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90</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28</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Pałapus</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163</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39</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85</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39</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Podborze</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462</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119</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282</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61</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Popielarnia</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125</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36</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71</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18</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Pólki</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108</w:t>
            </w:r>
          </w:p>
        </w:tc>
        <w:tc>
          <w:tcPr>
            <w:tcW w:w="1169" w:type="pct"/>
            <w:shd w:val="clear" w:color="auto" w:fill="auto"/>
            <w:noWrap/>
            <w:vAlign w:val="bottom"/>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34</w:t>
            </w:r>
          </w:p>
        </w:tc>
        <w:tc>
          <w:tcPr>
            <w:tcW w:w="866" w:type="pct"/>
            <w:shd w:val="clear" w:color="auto" w:fill="auto"/>
            <w:noWrap/>
            <w:vAlign w:val="bottom"/>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54</w:t>
            </w:r>
          </w:p>
        </w:tc>
        <w:tc>
          <w:tcPr>
            <w:tcW w:w="1001" w:type="pct"/>
            <w:shd w:val="clear" w:color="auto" w:fill="auto"/>
            <w:noWrap/>
            <w:vAlign w:val="bottom"/>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20</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Prosienica</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190</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30</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119</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41</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Przyjmy k. Jelonek</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86</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23</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49</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14</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Przyjmy k. Poręby</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337</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65</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220</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52</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Rogóźnia</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268</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53</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177</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38</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Sielc</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347</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79</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213</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55</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Smolechy</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160</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37</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104</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19</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Stara Grabownica</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358</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56</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241</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61</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Stara Osuchowa</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164</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34</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92</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38</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Stare Lubiejewo</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761</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147</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492</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122</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Stok</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342</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65</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209</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68</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Sulęcin Kolonia</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89</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22</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57</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Ugniewo</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964</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209</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609</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146</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Wiśniewo</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172</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41</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93</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38</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Zakrzewek</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60</w:t>
            </w:r>
          </w:p>
        </w:tc>
        <w:tc>
          <w:tcPr>
            <w:tcW w:w="1169"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17</w:t>
            </w:r>
          </w:p>
        </w:tc>
        <w:tc>
          <w:tcPr>
            <w:tcW w:w="866"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33</w:t>
            </w:r>
          </w:p>
        </w:tc>
        <w:tc>
          <w:tcPr>
            <w:tcW w:w="1001" w:type="pct"/>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w:t>
            </w:r>
          </w:p>
        </w:tc>
      </w:tr>
      <w:tr w:rsidR="00A23068" w:rsidRPr="00A23068" w:rsidTr="00A23068">
        <w:trPr>
          <w:trHeight w:val="315"/>
        </w:trPr>
        <w:tc>
          <w:tcPr>
            <w:tcW w:w="148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sz w:val="20"/>
                <w:szCs w:val="20"/>
                <w:lang w:eastAsia="pl-PL"/>
              </w:rPr>
            </w:pPr>
            <w:r w:rsidRPr="00A23068">
              <w:rPr>
                <w:rFonts w:eastAsia="Times New Roman" w:cs="Times New Roman"/>
                <w:sz w:val="20"/>
                <w:szCs w:val="20"/>
                <w:lang w:eastAsia="pl-PL"/>
              </w:rPr>
              <w:t>Zalesie</w:t>
            </w:r>
          </w:p>
        </w:tc>
        <w:tc>
          <w:tcPr>
            <w:tcW w:w="477" w:type="pct"/>
            <w:shd w:val="clear" w:color="000000" w:fill="FFFF99"/>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282</w:t>
            </w:r>
          </w:p>
        </w:tc>
        <w:tc>
          <w:tcPr>
            <w:tcW w:w="1169" w:type="pct"/>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59</w:t>
            </w:r>
          </w:p>
        </w:tc>
        <w:tc>
          <w:tcPr>
            <w:tcW w:w="866" w:type="pct"/>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173</w:t>
            </w:r>
          </w:p>
        </w:tc>
        <w:tc>
          <w:tcPr>
            <w:tcW w:w="1001" w:type="pct"/>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50</w:t>
            </w:r>
          </w:p>
        </w:tc>
      </w:tr>
    </w:tbl>
    <w:p w:rsidR="00C51202" w:rsidRPr="00B109AA" w:rsidRDefault="00C51202" w:rsidP="00C51202">
      <w:pPr>
        <w:rPr>
          <w:rFonts w:cs="Times New Roman"/>
          <w:i/>
          <w:sz w:val="20"/>
          <w:szCs w:val="20"/>
        </w:rPr>
      </w:pPr>
      <w:r w:rsidRPr="00B109AA">
        <w:rPr>
          <w:rFonts w:cs="Times New Roman"/>
          <w:i/>
          <w:sz w:val="20"/>
          <w:szCs w:val="20"/>
        </w:rPr>
        <w:t>Źródło: opracowanie własne na podstawie danych z Urzędu Gminy Ostrów Mazowiecka</w:t>
      </w:r>
    </w:p>
    <w:p w:rsidR="00631900" w:rsidRDefault="00631900" w:rsidP="00631900">
      <w:pPr>
        <w:pStyle w:val="Tekstprzypisudolnego"/>
        <w:tabs>
          <w:tab w:val="left" w:pos="9072"/>
        </w:tabs>
        <w:spacing w:after="200" w:line="360" w:lineRule="auto"/>
        <w:ind w:firstLine="737"/>
        <w:rPr>
          <w:rFonts w:cs="Times New Roman"/>
          <w:sz w:val="24"/>
          <w:szCs w:val="24"/>
        </w:rPr>
      </w:pPr>
      <w:r w:rsidRPr="00B109AA">
        <w:rPr>
          <w:rFonts w:cs="Times New Roman"/>
          <w:w w:val="105"/>
          <w:sz w:val="24"/>
          <w:szCs w:val="24"/>
        </w:rPr>
        <w:t>W 2015 roku w Gminie Ostrów Mazowiecka dominowały osoby z wykształceniem średnim – 43%</w:t>
      </w:r>
      <w:r w:rsidRPr="00B109AA">
        <w:rPr>
          <w:rFonts w:cs="Times New Roman"/>
          <w:spacing w:val="-24"/>
          <w:w w:val="105"/>
          <w:sz w:val="24"/>
          <w:szCs w:val="24"/>
        </w:rPr>
        <w:t xml:space="preserve"> </w:t>
      </w:r>
      <w:r w:rsidRPr="00B109AA">
        <w:rPr>
          <w:rFonts w:cs="Times New Roman"/>
          <w:w w:val="105"/>
          <w:sz w:val="24"/>
          <w:szCs w:val="24"/>
        </w:rPr>
        <w:t>populacji</w:t>
      </w:r>
      <w:r w:rsidRPr="00B109AA">
        <w:rPr>
          <w:rFonts w:cs="Times New Roman"/>
          <w:spacing w:val="-27"/>
          <w:w w:val="105"/>
          <w:sz w:val="24"/>
          <w:szCs w:val="24"/>
        </w:rPr>
        <w:t xml:space="preserve"> </w:t>
      </w:r>
      <w:r w:rsidRPr="00B109AA">
        <w:rPr>
          <w:rFonts w:cs="Times New Roman"/>
          <w:w w:val="105"/>
          <w:sz w:val="24"/>
          <w:szCs w:val="24"/>
        </w:rPr>
        <w:t>Gminy.</w:t>
      </w:r>
      <w:r w:rsidRPr="00B109AA">
        <w:rPr>
          <w:rFonts w:cs="Times New Roman"/>
          <w:spacing w:val="-23"/>
          <w:w w:val="105"/>
          <w:sz w:val="24"/>
          <w:szCs w:val="24"/>
        </w:rPr>
        <w:t xml:space="preserve"> </w:t>
      </w:r>
      <w:r w:rsidRPr="00B109AA">
        <w:rPr>
          <w:rFonts w:cs="Times New Roman"/>
          <w:w w:val="105"/>
          <w:sz w:val="24"/>
          <w:szCs w:val="24"/>
        </w:rPr>
        <w:t>Kolejną</w:t>
      </w:r>
      <w:r w:rsidRPr="00B109AA">
        <w:rPr>
          <w:rFonts w:cs="Times New Roman"/>
          <w:spacing w:val="-32"/>
          <w:w w:val="105"/>
          <w:sz w:val="24"/>
          <w:szCs w:val="24"/>
        </w:rPr>
        <w:t xml:space="preserve"> </w:t>
      </w:r>
      <w:r w:rsidRPr="00B109AA">
        <w:rPr>
          <w:rFonts w:cs="Times New Roman"/>
          <w:w w:val="105"/>
          <w:sz w:val="24"/>
          <w:szCs w:val="24"/>
        </w:rPr>
        <w:t>pod</w:t>
      </w:r>
      <w:r w:rsidRPr="00B109AA">
        <w:rPr>
          <w:rFonts w:cs="Times New Roman"/>
          <w:spacing w:val="-31"/>
          <w:w w:val="105"/>
          <w:sz w:val="24"/>
          <w:szCs w:val="24"/>
        </w:rPr>
        <w:t xml:space="preserve"> </w:t>
      </w:r>
      <w:r w:rsidRPr="00B109AA">
        <w:rPr>
          <w:rFonts w:cs="Times New Roman"/>
          <w:w w:val="105"/>
          <w:sz w:val="24"/>
          <w:szCs w:val="24"/>
        </w:rPr>
        <w:t>względem</w:t>
      </w:r>
      <w:r w:rsidRPr="00B109AA">
        <w:rPr>
          <w:rFonts w:cs="Times New Roman"/>
          <w:spacing w:val="-22"/>
          <w:w w:val="105"/>
          <w:sz w:val="24"/>
          <w:szCs w:val="24"/>
        </w:rPr>
        <w:t xml:space="preserve"> </w:t>
      </w:r>
      <w:r w:rsidRPr="00B109AA">
        <w:rPr>
          <w:rFonts w:cs="Times New Roman"/>
          <w:w w:val="105"/>
          <w:sz w:val="24"/>
          <w:szCs w:val="24"/>
        </w:rPr>
        <w:t>liczebności</w:t>
      </w:r>
      <w:r w:rsidRPr="00B109AA">
        <w:rPr>
          <w:rFonts w:cs="Times New Roman"/>
          <w:spacing w:val="-22"/>
          <w:w w:val="105"/>
          <w:sz w:val="24"/>
          <w:szCs w:val="24"/>
        </w:rPr>
        <w:t xml:space="preserve"> </w:t>
      </w:r>
      <w:r w:rsidRPr="00B109AA">
        <w:rPr>
          <w:rFonts w:cs="Times New Roman"/>
          <w:w w:val="105"/>
          <w:sz w:val="24"/>
          <w:szCs w:val="24"/>
        </w:rPr>
        <w:t>grupę</w:t>
      </w:r>
      <w:r w:rsidRPr="00B109AA">
        <w:rPr>
          <w:rFonts w:cs="Times New Roman"/>
          <w:spacing w:val="-21"/>
          <w:w w:val="105"/>
          <w:sz w:val="24"/>
          <w:szCs w:val="24"/>
        </w:rPr>
        <w:t xml:space="preserve"> </w:t>
      </w:r>
      <w:r w:rsidRPr="00B109AA">
        <w:rPr>
          <w:rFonts w:cs="Times New Roman"/>
          <w:w w:val="105"/>
          <w:sz w:val="24"/>
          <w:szCs w:val="24"/>
        </w:rPr>
        <w:t xml:space="preserve">stanowiły osoby </w:t>
      </w:r>
      <w:r w:rsidRPr="00B109AA">
        <w:rPr>
          <w:rFonts w:cs="Times New Roman"/>
          <w:spacing w:val="-3"/>
          <w:w w:val="105"/>
          <w:sz w:val="24"/>
          <w:szCs w:val="24"/>
        </w:rPr>
        <w:t xml:space="preserve">legitymujące </w:t>
      </w:r>
      <w:r w:rsidRPr="00B109AA">
        <w:rPr>
          <w:rFonts w:cs="Times New Roman"/>
          <w:spacing w:val="-5"/>
          <w:w w:val="105"/>
          <w:sz w:val="24"/>
          <w:szCs w:val="24"/>
        </w:rPr>
        <w:t xml:space="preserve">się </w:t>
      </w:r>
      <w:r w:rsidRPr="00B109AA">
        <w:rPr>
          <w:rFonts w:cs="Times New Roman"/>
          <w:w w:val="105"/>
          <w:sz w:val="24"/>
          <w:szCs w:val="24"/>
        </w:rPr>
        <w:t xml:space="preserve">wykształceniem wyższym </w:t>
      </w:r>
      <w:r w:rsidRPr="00B109AA">
        <w:rPr>
          <w:rFonts w:cs="Times New Roman"/>
          <w:w w:val="185"/>
          <w:sz w:val="24"/>
          <w:szCs w:val="24"/>
        </w:rPr>
        <w:t xml:space="preserve">- </w:t>
      </w:r>
      <w:r w:rsidRPr="00B109AA">
        <w:rPr>
          <w:rFonts w:cs="Times New Roman"/>
          <w:spacing w:val="-3"/>
          <w:w w:val="105"/>
          <w:sz w:val="24"/>
          <w:szCs w:val="24"/>
        </w:rPr>
        <w:t xml:space="preserve">35% </w:t>
      </w:r>
      <w:r w:rsidRPr="00B109AA">
        <w:rPr>
          <w:rFonts w:cs="Times New Roman"/>
          <w:w w:val="105"/>
          <w:sz w:val="24"/>
          <w:szCs w:val="24"/>
        </w:rPr>
        <w:t>oraz osoby z </w:t>
      </w:r>
      <w:r w:rsidRPr="00B109AA">
        <w:rPr>
          <w:rFonts w:cs="Times New Roman"/>
          <w:sz w:val="24"/>
          <w:szCs w:val="24"/>
        </w:rPr>
        <w:t>wykształceniem</w:t>
      </w:r>
      <w:r w:rsidRPr="00B109AA">
        <w:rPr>
          <w:rFonts w:cs="Times New Roman"/>
          <w:w w:val="105"/>
          <w:sz w:val="24"/>
          <w:szCs w:val="24"/>
        </w:rPr>
        <w:t xml:space="preserve"> zasadniczym zawodowym – 16%. Wykształcenie niepełne podstawowe, podstawowe oraz gimnazjalne posiadało – 6</w:t>
      </w:r>
      <w:r w:rsidRPr="00B109AA">
        <w:rPr>
          <w:rFonts w:cs="Times New Roman"/>
          <w:spacing w:val="-4"/>
          <w:w w:val="105"/>
          <w:sz w:val="24"/>
          <w:szCs w:val="24"/>
        </w:rPr>
        <w:t>%</w:t>
      </w:r>
      <w:r w:rsidR="00362EF2">
        <w:rPr>
          <w:rFonts w:cs="Times New Roman"/>
          <w:spacing w:val="-4"/>
          <w:w w:val="105"/>
          <w:sz w:val="24"/>
          <w:szCs w:val="24"/>
        </w:rPr>
        <w:t xml:space="preserve"> </w:t>
      </w:r>
      <w:r w:rsidRPr="00B109AA">
        <w:rPr>
          <w:rFonts w:cs="Times New Roman"/>
          <w:spacing w:val="2"/>
          <w:w w:val="105"/>
          <w:sz w:val="24"/>
          <w:szCs w:val="24"/>
        </w:rPr>
        <w:t>osób.</w:t>
      </w:r>
      <w:r w:rsidR="00A11B68">
        <w:rPr>
          <w:rFonts w:cs="Times New Roman"/>
          <w:spacing w:val="2"/>
          <w:w w:val="105"/>
          <w:sz w:val="24"/>
          <w:szCs w:val="24"/>
        </w:rPr>
        <w:t xml:space="preserve"> </w:t>
      </w:r>
      <w:r w:rsidRPr="00B109AA">
        <w:rPr>
          <w:rFonts w:cs="Times New Roman"/>
          <w:sz w:val="24"/>
          <w:szCs w:val="24"/>
        </w:rPr>
        <w:t xml:space="preserve">Na podstawie </w:t>
      </w:r>
      <w:r w:rsidRPr="00B109AA">
        <w:rPr>
          <w:rFonts w:cs="Times New Roman"/>
          <w:i/>
          <w:sz w:val="24"/>
          <w:szCs w:val="24"/>
        </w:rPr>
        <w:t>Prognozy dla powiatu ostrowskiego na lata 2011 – 2035</w:t>
      </w:r>
      <w:r w:rsidRPr="00B109AA">
        <w:rPr>
          <w:rFonts w:cs="Times New Roman"/>
          <w:sz w:val="24"/>
          <w:szCs w:val="24"/>
        </w:rPr>
        <w:t xml:space="preserve"> opracowanej przez GUS prognozuje się, że w latach 2016 – 2024 zarówno liczba urodzeń </w:t>
      </w:r>
      <w:r w:rsidRPr="00B109AA">
        <w:rPr>
          <w:rFonts w:cs="Times New Roman"/>
          <w:sz w:val="24"/>
          <w:szCs w:val="24"/>
        </w:rPr>
        <w:lastRenderedPageBreak/>
        <w:t>żywych, jak</w:t>
      </w:r>
      <w:r w:rsidR="00A77BCD" w:rsidRPr="00B109AA">
        <w:rPr>
          <w:rFonts w:cs="Times New Roman"/>
          <w:sz w:val="24"/>
          <w:szCs w:val="24"/>
        </w:rPr>
        <w:t xml:space="preserve"> </w:t>
      </w:r>
      <w:r w:rsidRPr="00B109AA">
        <w:rPr>
          <w:rFonts w:cs="Times New Roman"/>
          <w:sz w:val="24"/>
          <w:szCs w:val="24"/>
        </w:rPr>
        <w:t>i liczba zgonów przyjmie trend malejący. W konsekwencji przyrost naturalny na terenie Gminy Ostrów Mazowiecka będzie ujemny i malejący.</w:t>
      </w:r>
    </w:p>
    <w:p w:rsidR="00A11B68" w:rsidRPr="00B109AA" w:rsidRDefault="00DB5EDD" w:rsidP="00631900">
      <w:pPr>
        <w:pStyle w:val="Tekstprzypisudolnego"/>
        <w:tabs>
          <w:tab w:val="left" w:pos="9072"/>
        </w:tabs>
        <w:spacing w:after="200" w:line="360" w:lineRule="auto"/>
        <w:ind w:firstLine="737"/>
        <w:rPr>
          <w:rFonts w:cs="Times New Roman"/>
          <w:sz w:val="24"/>
          <w:szCs w:val="24"/>
        </w:rPr>
      </w:pPr>
      <w:r>
        <w:rPr>
          <w:rFonts w:cs="Times New Roman"/>
          <w:sz w:val="24"/>
          <w:szCs w:val="24"/>
        </w:rPr>
        <w:t xml:space="preserve">Jak wskazują powyższe dane stosunkowo duży udział w strukturze ludności mieszkańców gminy stanowią osoby w wieku poprodukcyjnym. Proces starzenia się społeczeństwa ma wpływ na kondycję społeczno-gospodarczą gminy. Osoby starsze, nierzadko, ze względu na </w:t>
      </w:r>
      <w:r w:rsidR="00C81CBE">
        <w:rPr>
          <w:rFonts w:cs="Times New Roman"/>
          <w:sz w:val="24"/>
          <w:szCs w:val="24"/>
        </w:rPr>
        <w:t xml:space="preserve">wysokość emerytury, korzystają dodatkowo ze świadczeń pomocy społecznej. Tak duży odsetek osób starszych wymaga dostosowania usług społecznych, oferty spęczania wolnego czasu, mechanizmów aktywizacji społecznej oraz infrastruktury publicznej do potrzeb mieszkańców. </w:t>
      </w:r>
    </w:p>
    <w:p w:rsidR="00631900" w:rsidRPr="00B109AA" w:rsidRDefault="00631900" w:rsidP="0046785A">
      <w:pPr>
        <w:pStyle w:val="Nagwek2"/>
      </w:pPr>
      <w:bookmarkStart w:id="74" w:name="_Toc491682541"/>
      <w:r w:rsidRPr="00B109AA">
        <w:t>Poziom dostępności do usług</w:t>
      </w:r>
      <w:bookmarkEnd w:id="74"/>
    </w:p>
    <w:p w:rsidR="00631900" w:rsidRPr="00B109AA" w:rsidRDefault="00631900" w:rsidP="00631900">
      <w:pPr>
        <w:pStyle w:val="Tekstprzypisudolnego"/>
        <w:tabs>
          <w:tab w:val="left" w:pos="851"/>
        </w:tabs>
        <w:spacing w:after="200" w:line="360" w:lineRule="auto"/>
        <w:rPr>
          <w:rFonts w:cs="Times New Roman"/>
          <w:sz w:val="24"/>
          <w:szCs w:val="24"/>
        </w:rPr>
      </w:pPr>
      <w:r w:rsidRPr="00B109AA">
        <w:rPr>
          <w:rFonts w:cs="Times New Roman"/>
          <w:sz w:val="24"/>
          <w:szCs w:val="24"/>
        </w:rPr>
        <w:tab/>
        <w:t>Gmina Ostrów Mazowiecka ze względu na swoje rozproszenie posiada utrudniony dostęp do różnorodnych usług podstawowych lub ponadpodstawowych. Obszarami o charakteryzującymi się niekorzystną sytuacją w zakresie dostępności do usług są miejscowości położone na obrzeżach gminy tj. Zalesie, Dybki, Przyjmy k. Poręby, Prosienica, Nieskórz. Miejscowości te oddalone są od najbliższego miasta</w:t>
      </w:r>
      <w:r w:rsidR="00B27D5B">
        <w:rPr>
          <w:rFonts w:cs="Times New Roman"/>
          <w:sz w:val="24"/>
          <w:szCs w:val="24"/>
        </w:rPr>
        <w:t xml:space="preserve"> – Ostrów Mazowiecka</w:t>
      </w:r>
      <w:r w:rsidRPr="00B109AA">
        <w:rPr>
          <w:rFonts w:cs="Times New Roman"/>
          <w:sz w:val="24"/>
          <w:szCs w:val="24"/>
        </w:rPr>
        <w:t xml:space="preserve"> o około 15 do 20 km. Problem ten dotyka najbardziej osoby starsze, które poprzez niski poziom obsługi komunikacyjnej mają utrudniony dostęp do różnorodnych usług dostępnych w miastach.</w:t>
      </w:r>
      <w:r w:rsidR="007E0A83" w:rsidRPr="00B109AA">
        <w:rPr>
          <w:rFonts w:cs="Times New Roman"/>
          <w:sz w:val="24"/>
          <w:szCs w:val="24"/>
        </w:rPr>
        <w:t xml:space="preserve"> Komunikacja podmiejska występuje tylko w miejscowości Komorowo, dzięki której mieszkańcy tej miejscowości mogą bezpośrednio dotrzeć do sąsiadującego miasta Ostrów Mazowiecka , gdzie znajduje się szpital, urzędy oraz instytucje kultury. </w:t>
      </w:r>
    </w:p>
    <w:p w:rsidR="003F4D82" w:rsidRDefault="003F4D82" w:rsidP="003F4D82">
      <w:pPr>
        <w:pStyle w:val="Tekstprzypisudolnego"/>
        <w:tabs>
          <w:tab w:val="left" w:pos="851"/>
        </w:tabs>
        <w:spacing w:after="200" w:line="360" w:lineRule="auto"/>
        <w:rPr>
          <w:rFonts w:cs="Times New Roman"/>
          <w:sz w:val="24"/>
          <w:szCs w:val="24"/>
        </w:rPr>
      </w:pPr>
      <w:r w:rsidRPr="00B109AA">
        <w:rPr>
          <w:rFonts w:cs="Times New Roman"/>
          <w:sz w:val="24"/>
          <w:szCs w:val="24"/>
        </w:rPr>
        <w:t>Na terenie Gminy Ostrów Mazowiecka funkcjonują 3 ośrodki zdrowia w miejscowości Komorowo, Jelenie i Jasienica pozostali mieszkańcy korzystają z przychodni w mieście Ostrów Mazowiecka. Na terenie Gminy znajdują się 5 kościołów.</w:t>
      </w:r>
      <w:r w:rsidR="00362EF2">
        <w:rPr>
          <w:rFonts w:cs="Times New Roman"/>
          <w:sz w:val="24"/>
          <w:szCs w:val="24"/>
        </w:rPr>
        <w:t xml:space="preserve"> </w:t>
      </w:r>
      <w:r w:rsidRPr="00B109AA">
        <w:rPr>
          <w:rFonts w:cs="Times New Roman"/>
          <w:sz w:val="24"/>
          <w:szCs w:val="24"/>
        </w:rPr>
        <w:t>Ze względu na dużą rozległość Gminy Ostrów Mazowiecka słabo rozwinięta jest przedsiębiorczość. Mieszkańcy Gminy Ostrów Mazowiecka w większości korzystają z usług w mieście, tj. apteki, fryzjer, sklepy, stacje paliw itp.</w:t>
      </w:r>
      <w:r w:rsidR="00362EF2">
        <w:rPr>
          <w:rFonts w:cs="Times New Roman"/>
          <w:sz w:val="24"/>
          <w:szCs w:val="24"/>
        </w:rPr>
        <w:t xml:space="preserve"> </w:t>
      </w:r>
      <w:r w:rsidRPr="00B109AA">
        <w:rPr>
          <w:rFonts w:cs="Times New Roman"/>
          <w:sz w:val="24"/>
          <w:szCs w:val="24"/>
        </w:rPr>
        <w:t>Gmina Ostrów Mazowiecka ma dobrze rozwiniętą sieć bibliotek. Główna siedziba</w:t>
      </w:r>
      <w:r w:rsidR="00362EF2">
        <w:rPr>
          <w:rFonts w:cs="Times New Roman"/>
          <w:sz w:val="24"/>
          <w:szCs w:val="24"/>
        </w:rPr>
        <w:t xml:space="preserve"> </w:t>
      </w:r>
      <w:r w:rsidRPr="00B109AA">
        <w:rPr>
          <w:rFonts w:cs="Times New Roman"/>
          <w:sz w:val="24"/>
          <w:szCs w:val="24"/>
        </w:rPr>
        <w:t>Gminnej Biblioteki Publicznej w Ostrowi Mazowieckiej z siedzibą w Nagoszewie oraz Filiami w Komorowie, Jelonkach, Jasienicy i Ugniewie. Ponadto na terenie Gminy Ostrów Mazowiecka trzy Cent</w:t>
      </w:r>
      <w:r w:rsidR="00B27D5B">
        <w:rPr>
          <w:rFonts w:cs="Times New Roman"/>
          <w:sz w:val="24"/>
          <w:szCs w:val="24"/>
        </w:rPr>
        <w:t>r</w:t>
      </w:r>
      <w:r w:rsidRPr="00B109AA">
        <w:rPr>
          <w:rFonts w:cs="Times New Roman"/>
          <w:sz w:val="24"/>
          <w:szCs w:val="24"/>
        </w:rPr>
        <w:t xml:space="preserve">a Kształcenia, gdzie mieszkańcy mogą skorzystać z komputerów z dostępem do </w:t>
      </w:r>
      <w:r w:rsidRPr="00B109AA">
        <w:rPr>
          <w:rFonts w:cs="Times New Roman"/>
          <w:sz w:val="24"/>
          <w:szCs w:val="24"/>
        </w:rPr>
        <w:lastRenderedPageBreak/>
        <w:t>bezpłatnego Internetu.</w:t>
      </w:r>
      <w:r w:rsidR="00362EF2">
        <w:rPr>
          <w:rFonts w:cs="Times New Roman"/>
          <w:sz w:val="24"/>
          <w:szCs w:val="24"/>
        </w:rPr>
        <w:t xml:space="preserve"> </w:t>
      </w:r>
      <w:r w:rsidRPr="00B109AA">
        <w:rPr>
          <w:rFonts w:cs="Times New Roman"/>
          <w:sz w:val="24"/>
          <w:szCs w:val="24"/>
        </w:rPr>
        <w:t>Pozostałe instytucje tj. Kino, basen, szkoły tańca znajdują się w pobliskim mieście</w:t>
      </w:r>
      <w:r w:rsidR="00B27D5B">
        <w:rPr>
          <w:rFonts w:cs="Times New Roman"/>
          <w:sz w:val="24"/>
          <w:szCs w:val="24"/>
        </w:rPr>
        <w:t xml:space="preserve"> Ostrów Mazowiecka</w:t>
      </w:r>
      <w:r w:rsidRPr="00B109AA">
        <w:rPr>
          <w:rFonts w:cs="Times New Roman"/>
          <w:sz w:val="24"/>
          <w:szCs w:val="24"/>
        </w:rPr>
        <w:t xml:space="preserve">. </w:t>
      </w:r>
    </w:p>
    <w:p w:rsidR="003036F8" w:rsidRDefault="003036F8" w:rsidP="003F4D82">
      <w:pPr>
        <w:pStyle w:val="Tekstprzypisudolnego"/>
        <w:tabs>
          <w:tab w:val="left" w:pos="851"/>
        </w:tabs>
        <w:spacing w:after="200" w:line="360" w:lineRule="auto"/>
        <w:rPr>
          <w:rFonts w:cs="Times New Roman"/>
          <w:sz w:val="24"/>
          <w:szCs w:val="24"/>
        </w:rPr>
      </w:pPr>
      <w:r>
        <w:rPr>
          <w:rFonts w:cs="Times New Roman"/>
          <w:sz w:val="24"/>
          <w:szCs w:val="24"/>
        </w:rPr>
        <w:t>Poniższa tabela przedstawia odległości w kilometrach poszczególnych miejscowości Gminy od Miasta Ostrów Mazowiecka:</w:t>
      </w:r>
    </w:p>
    <w:tbl>
      <w:tblPr>
        <w:tblStyle w:val="Tabela-Siatka"/>
        <w:tblW w:w="6478" w:type="dxa"/>
        <w:jc w:val="center"/>
        <w:tblLook w:val="04A0" w:firstRow="1" w:lastRow="0" w:firstColumn="1" w:lastColumn="0" w:noHBand="0" w:noVBand="1"/>
      </w:tblPr>
      <w:tblGrid>
        <w:gridCol w:w="4440"/>
        <w:gridCol w:w="2038"/>
      </w:tblGrid>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Pr>
                <w:rFonts w:ascii="Times New Roman" w:eastAsia="Times New Roman" w:hAnsi="Times New Roman" w:cs="Times New Roman"/>
                <w:szCs w:val="24"/>
                <w:lang w:eastAsia="pl-PL"/>
              </w:rPr>
              <w:t>Miejscowość</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Pr>
                <w:rFonts w:ascii="Times New Roman" w:eastAsia="Times New Roman" w:hAnsi="Times New Roman" w:cs="Times New Roman"/>
                <w:szCs w:val="24"/>
                <w:lang w:eastAsia="pl-PL"/>
              </w:rPr>
              <w:t>Odległość od najbliższego miasta [km]</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Antoniewo</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8</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Biel</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6</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Budy Grudzie</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8</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Dybki</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17</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Fidury</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12</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Guty Bujno</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13</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Jasienica</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13</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Jelenie</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10</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Jelonki</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14</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Kalinowo</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10</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Kalinowo Parcele</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12</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Komorowo</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4</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Koziki</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10</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Koziki Majdan</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12</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Kuskowizna, Dudy, Kacpury, Sagaje</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6</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Lipniki</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10</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Nagoszewka (Pierwsza i Druga)</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10</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Nagoszewo, Turka</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11</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Nieskórz</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11</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Nowa Grabownica</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8</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Nowa Osuchowa</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14</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Nowe Lubiejewo</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8</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Pałapus</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9</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Podborze</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7</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Popielarnia</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8</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Pólki</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8</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Prosienica</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6</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Przyjmy k. Jelonek</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10</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Przyjmy k. Poręby</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17</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Rogóźnia</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5</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Sielc</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7</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Smolechy</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10</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Stara Grabownica</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4</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Stara Osuchowa</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19</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Stare Lubiejewo</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5</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Stok</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8</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lastRenderedPageBreak/>
              <w:t>Sulęcin Kolonia</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7</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Ugniewo</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5</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Wiśniewo</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16</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Zakrzewek</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10</w:t>
            </w:r>
          </w:p>
        </w:tc>
      </w:tr>
      <w:tr w:rsidR="00B01508" w:rsidRPr="00B01508" w:rsidTr="00B01508">
        <w:trPr>
          <w:jc w:val="center"/>
        </w:trPr>
        <w:tc>
          <w:tcPr>
            <w:tcW w:w="4440" w:type="dxa"/>
            <w:vAlign w:val="center"/>
          </w:tcPr>
          <w:p w:rsidR="00B01508" w:rsidRPr="00B01508" w:rsidRDefault="00B01508" w:rsidP="00B01508">
            <w:pPr>
              <w:spacing w:line="240" w:lineRule="auto"/>
              <w:jc w:val="left"/>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Zalesie</w:t>
            </w:r>
          </w:p>
        </w:tc>
        <w:tc>
          <w:tcPr>
            <w:tcW w:w="2038" w:type="dxa"/>
          </w:tcPr>
          <w:p w:rsidR="00B01508" w:rsidRPr="00B01508" w:rsidRDefault="00B01508" w:rsidP="00B01508">
            <w:pPr>
              <w:spacing w:line="240" w:lineRule="auto"/>
              <w:jc w:val="center"/>
              <w:rPr>
                <w:rFonts w:ascii="Times New Roman" w:eastAsia="Times New Roman" w:hAnsi="Times New Roman" w:cs="Times New Roman"/>
                <w:szCs w:val="24"/>
                <w:lang w:eastAsia="pl-PL"/>
              </w:rPr>
            </w:pPr>
            <w:r w:rsidRPr="00B01508">
              <w:rPr>
                <w:rFonts w:ascii="Times New Roman" w:eastAsia="Times New Roman" w:hAnsi="Times New Roman" w:cs="Times New Roman"/>
                <w:szCs w:val="24"/>
                <w:lang w:eastAsia="pl-PL"/>
              </w:rPr>
              <w:t>15</w:t>
            </w:r>
          </w:p>
        </w:tc>
      </w:tr>
    </w:tbl>
    <w:p w:rsidR="00631900" w:rsidRPr="00B109AA" w:rsidRDefault="00631900" w:rsidP="0046785A">
      <w:pPr>
        <w:pStyle w:val="Nagwek2"/>
      </w:pPr>
      <w:bookmarkStart w:id="75" w:name="_Toc491682542"/>
      <w:r w:rsidRPr="00B109AA">
        <w:t>Potencjał dziedzictwa kulturowego</w:t>
      </w:r>
      <w:bookmarkEnd w:id="75"/>
    </w:p>
    <w:p w:rsidR="00631900" w:rsidRPr="00B109AA" w:rsidRDefault="00631900" w:rsidP="00631900">
      <w:pPr>
        <w:ind w:firstLine="708"/>
        <w:rPr>
          <w:rFonts w:cs="Times New Roman"/>
          <w:szCs w:val="24"/>
        </w:rPr>
      </w:pPr>
      <w:r w:rsidRPr="00B109AA">
        <w:rPr>
          <w:rFonts w:cs="Times New Roman"/>
          <w:szCs w:val="24"/>
        </w:rPr>
        <w:t xml:space="preserve">Gmina Ostrów Mazowiecka jest dość uboga w zabytki. Najciekawsze obiekty znajdują się na obszarach </w:t>
      </w:r>
      <w:r w:rsidR="00EC6273">
        <w:rPr>
          <w:rFonts w:cs="Times New Roman"/>
          <w:szCs w:val="24"/>
        </w:rPr>
        <w:t>Gminy</w:t>
      </w:r>
      <w:r w:rsidRPr="00B109AA">
        <w:rPr>
          <w:rFonts w:cs="Times New Roman"/>
          <w:szCs w:val="24"/>
        </w:rPr>
        <w:t xml:space="preserve"> do których należą:</w:t>
      </w:r>
    </w:p>
    <w:p w:rsidR="00631900" w:rsidRPr="00B109AA" w:rsidRDefault="00051544" w:rsidP="00615FED">
      <w:pPr>
        <w:pStyle w:val="Akapitzlist"/>
        <w:numPr>
          <w:ilvl w:val="0"/>
          <w:numId w:val="12"/>
        </w:numPr>
        <w:spacing w:after="200"/>
        <w:rPr>
          <w:szCs w:val="24"/>
        </w:rPr>
      </w:pPr>
      <w:r w:rsidRPr="00B109AA">
        <w:rPr>
          <w:szCs w:val="24"/>
        </w:rPr>
        <w:t>Murowany dworek</w:t>
      </w:r>
      <w:r w:rsidR="00631900" w:rsidRPr="00B109AA">
        <w:rPr>
          <w:szCs w:val="24"/>
        </w:rPr>
        <w:t xml:space="preserve"> i parku z końca XIX w. w </w:t>
      </w:r>
      <w:r w:rsidR="00631900" w:rsidRPr="00B109AA">
        <w:rPr>
          <w:color w:val="000000" w:themeColor="text1"/>
          <w:szCs w:val="24"/>
        </w:rPr>
        <w:t>Starym</w:t>
      </w:r>
      <w:r w:rsidR="00BD27A3" w:rsidRPr="00B109AA">
        <w:rPr>
          <w:color w:val="000000" w:themeColor="text1"/>
          <w:szCs w:val="24"/>
        </w:rPr>
        <w:t xml:space="preserve"> Lubiejewie</w:t>
      </w:r>
      <w:r w:rsidR="00631900" w:rsidRPr="00B109AA">
        <w:rPr>
          <w:color w:val="000000" w:themeColor="text1"/>
          <w:szCs w:val="24"/>
        </w:rPr>
        <w:t>;</w:t>
      </w:r>
    </w:p>
    <w:p w:rsidR="00631900" w:rsidRPr="00B109AA" w:rsidRDefault="00631900" w:rsidP="00615FED">
      <w:pPr>
        <w:pStyle w:val="Akapitzlist"/>
        <w:numPr>
          <w:ilvl w:val="0"/>
          <w:numId w:val="12"/>
        </w:numPr>
        <w:spacing w:after="200"/>
        <w:rPr>
          <w:szCs w:val="24"/>
        </w:rPr>
      </w:pPr>
      <w:r w:rsidRPr="00B109AA">
        <w:rPr>
          <w:szCs w:val="24"/>
        </w:rPr>
        <w:t xml:space="preserve">murowany </w:t>
      </w:r>
      <w:r w:rsidR="00051544" w:rsidRPr="00B109AA">
        <w:rPr>
          <w:szCs w:val="24"/>
        </w:rPr>
        <w:t>dworek</w:t>
      </w:r>
      <w:r w:rsidRPr="00B109AA">
        <w:rPr>
          <w:szCs w:val="24"/>
        </w:rPr>
        <w:t xml:space="preserve"> z końca XIX w. w Komorowie;</w:t>
      </w:r>
    </w:p>
    <w:p w:rsidR="00631900" w:rsidRPr="00B109AA" w:rsidRDefault="00631900" w:rsidP="00615FED">
      <w:pPr>
        <w:pStyle w:val="Akapitzlist"/>
        <w:numPr>
          <w:ilvl w:val="0"/>
          <w:numId w:val="12"/>
        </w:numPr>
        <w:spacing w:after="200"/>
        <w:rPr>
          <w:szCs w:val="24"/>
        </w:rPr>
      </w:pPr>
      <w:r w:rsidRPr="00B109AA">
        <w:rPr>
          <w:szCs w:val="24"/>
        </w:rPr>
        <w:t>drewniany dworek oraz pozostałości parku i gospodarstwa z początku XX w. w Zalesiu;</w:t>
      </w:r>
    </w:p>
    <w:p w:rsidR="00631900" w:rsidRPr="00B109AA" w:rsidRDefault="00631900" w:rsidP="00615FED">
      <w:pPr>
        <w:pStyle w:val="Akapitzlist"/>
        <w:numPr>
          <w:ilvl w:val="0"/>
          <w:numId w:val="12"/>
        </w:numPr>
        <w:spacing w:after="200"/>
        <w:rPr>
          <w:szCs w:val="24"/>
        </w:rPr>
      </w:pPr>
      <w:r w:rsidRPr="00B109AA">
        <w:rPr>
          <w:szCs w:val="24"/>
        </w:rPr>
        <w:t>kościół neogotycki z końca XIX w. i stary cmentarz w Jasienicy;</w:t>
      </w:r>
    </w:p>
    <w:p w:rsidR="00631900" w:rsidRPr="00B109AA" w:rsidRDefault="00631900" w:rsidP="00615FED">
      <w:pPr>
        <w:pStyle w:val="Akapitzlist"/>
        <w:numPr>
          <w:ilvl w:val="0"/>
          <w:numId w:val="12"/>
        </w:numPr>
        <w:spacing w:after="200"/>
        <w:rPr>
          <w:szCs w:val="24"/>
        </w:rPr>
      </w:pPr>
      <w:r w:rsidRPr="00B109AA">
        <w:rPr>
          <w:szCs w:val="24"/>
        </w:rPr>
        <w:t>kościół garnizonowy z początku XX w. w Komorowie;</w:t>
      </w:r>
    </w:p>
    <w:p w:rsidR="00631900" w:rsidRPr="00B109AA" w:rsidRDefault="00631900" w:rsidP="00615FED">
      <w:pPr>
        <w:pStyle w:val="Akapitzlist"/>
        <w:numPr>
          <w:ilvl w:val="0"/>
          <w:numId w:val="12"/>
        </w:numPr>
        <w:spacing w:after="200"/>
        <w:rPr>
          <w:szCs w:val="24"/>
        </w:rPr>
      </w:pPr>
      <w:r w:rsidRPr="00B109AA">
        <w:rPr>
          <w:szCs w:val="24"/>
        </w:rPr>
        <w:t>budynki koszarowe i inne obiekt dawnej Szkoły Podchorążych Piechoty w Komorowie, w tym kilkanaście pomników polskich królów, dowód</w:t>
      </w:r>
      <w:r w:rsidR="00A77BCD" w:rsidRPr="00B109AA">
        <w:rPr>
          <w:szCs w:val="24"/>
        </w:rPr>
        <w:t>ców i </w:t>
      </w:r>
      <w:r w:rsidRPr="00B109AA">
        <w:rPr>
          <w:szCs w:val="24"/>
        </w:rPr>
        <w:t>innych zasłużonych; obiekty pochodzą z okresu 1890 r. – 1939 r.;</w:t>
      </w:r>
    </w:p>
    <w:p w:rsidR="00631900" w:rsidRDefault="00631900" w:rsidP="00615FED">
      <w:pPr>
        <w:pStyle w:val="Akapitzlist"/>
        <w:numPr>
          <w:ilvl w:val="0"/>
          <w:numId w:val="12"/>
        </w:numPr>
        <w:spacing w:after="200"/>
        <w:rPr>
          <w:szCs w:val="24"/>
        </w:rPr>
      </w:pPr>
      <w:r w:rsidRPr="00B109AA">
        <w:rPr>
          <w:szCs w:val="24"/>
        </w:rPr>
        <w:t>kościół z połowy XX w., plebania z począt</w:t>
      </w:r>
      <w:r w:rsidR="00A77BCD" w:rsidRPr="00B109AA">
        <w:rPr>
          <w:szCs w:val="24"/>
        </w:rPr>
        <w:t>ku XX w. i neogotycka kaplica z </w:t>
      </w:r>
      <w:r w:rsidR="005A2CE7">
        <w:rPr>
          <w:szCs w:val="24"/>
        </w:rPr>
        <w:t>XIX w. cmentarna w Jelonkach;</w:t>
      </w:r>
    </w:p>
    <w:p w:rsidR="005A2CE7" w:rsidRDefault="005A2CE7" w:rsidP="00615FED">
      <w:pPr>
        <w:pStyle w:val="Akapitzlist"/>
        <w:numPr>
          <w:ilvl w:val="0"/>
          <w:numId w:val="12"/>
        </w:numPr>
        <w:spacing w:after="200"/>
        <w:rPr>
          <w:szCs w:val="24"/>
        </w:rPr>
      </w:pPr>
      <w:r>
        <w:rPr>
          <w:szCs w:val="24"/>
        </w:rPr>
        <w:t>Pomnik Powstańców 1863 roku w Nagoszewie;</w:t>
      </w:r>
    </w:p>
    <w:p w:rsidR="005A2CE7" w:rsidRDefault="005A2CE7" w:rsidP="00615FED">
      <w:pPr>
        <w:pStyle w:val="Akapitzlist"/>
        <w:numPr>
          <w:ilvl w:val="0"/>
          <w:numId w:val="12"/>
        </w:numPr>
        <w:spacing w:after="200"/>
        <w:rPr>
          <w:szCs w:val="24"/>
        </w:rPr>
      </w:pPr>
      <w:r>
        <w:rPr>
          <w:szCs w:val="24"/>
        </w:rPr>
        <w:t xml:space="preserve">Guty Bujno - pomnik mogił zbiorowych </w:t>
      </w:r>
      <w:r w:rsidRPr="005A2CE7">
        <w:rPr>
          <w:szCs w:val="24"/>
        </w:rPr>
        <w:t>zamordowanych w czerwcu 1943 roku</w:t>
      </w:r>
      <w:r w:rsidR="00362EF2">
        <w:rPr>
          <w:szCs w:val="24"/>
        </w:rPr>
        <w:t xml:space="preserve"> </w:t>
      </w:r>
      <w:r w:rsidRPr="005A2CE7">
        <w:rPr>
          <w:szCs w:val="24"/>
        </w:rPr>
        <w:t>przez hitlerow</w:t>
      </w:r>
      <w:r>
        <w:rPr>
          <w:szCs w:val="24"/>
        </w:rPr>
        <w:t>ców;</w:t>
      </w:r>
    </w:p>
    <w:p w:rsidR="005A2CE7" w:rsidRDefault="005A2CE7" w:rsidP="00615FED">
      <w:pPr>
        <w:pStyle w:val="Akapitzlist"/>
        <w:numPr>
          <w:ilvl w:val="0"/>
          <w:numId w:val="12"/>
        </w:numPr>
        <w:spacing w:after="200"/>
        <w:rPr>
          <w:szCs w:val="24"/>
        </w:rPr>
      </w:pPr>
      <w:r w:rsidRPr="005A2CE7">
        <w:rPr>
          <w:szCs w:val="24"/>
        </w:rPr>
        <w:t>Pomnik w miejscowości Fidury, upamię</w:t>
      </w:r>
      <w:r>
        <w:rPr>
          <w:szCs w:val="24"/>
        </w:rPr>
        <w:t>tniający wydarzenia z 1943 roku;</w:t>
      </w:r>
    </w:p>
    <w:p w:rsidR="005A2CE7" w:rsidRPr="00B109AA" w:rsidRDefault="005A2CE7" w:rsidP="00615FED">
      <w:pPr>
        <w:pStyle w:val="Akapitzlist"/>
        <w:numPr>
          <w:ilvl w:val="0"/>
          <w:numId w:val="12"/>
        </w:numPr>
        <w:spacing w:after="200"/>
        <w:rPr>
          <w:szCs w:val="24"/>
        </w:rPr>
      </w:pPr>
      <w:r w:rsidRPr="005A2CE7">
        <w:rPr>
          <w:szCs w:val="24"/>
        </w:rPr>
        <w:t>Pomnik</w:t>
      </w:r>
      <w:r>
        <w:rPr>
          <w:szCs w:val="24"/>
        </w:rPr>
        <w:t xml:space="preserve"> w miejscowości Koziki</w:t>
      </w:r>
      <w:r w:rsidRPr="005A2CE7">
        <w:rPr>
          <w:szCs w:val="24"/>
        </w:rPr>
        <w:t xml:space="preserve"> </w:t>
      </w:r>
      <w:r>
        <w:rPr>
          <w:szCs w:val="24"/>
        </w:rPr>
        <w:t>poświęcony</w:t>
      </w:r>
      <w:r w:rsidRPr="005A2CE7">
        <w:rPr>
          <w:szCs w:val="24"/>
        </w:rPr>
        <w:t xml:space="preserve"> pamięci mieszkańców pomordowanych przez hitlerowców 13 czerwca 1943 r.</w:t>
      </w:r>
    </w:p>
    <w:p w:rsidR="007E0A83" w:rsidRPr="00B109AA" w:rsidRDefault="00631900" w:rsidP="00B55C13">
      <w:pPr>
        <w:ind w:firstLine="660"/>
        <w:rPr>
          <w:rFonts w:cs="Times New Roman"/>
          <w:szCs w:val="24"/>
        </w:rPr>
      </w:pPr>
      <w:r w:rsidRPr="00B109AA">
        <w:rPr>
          <w:rFonts w:cs="Times New Roman"/>
          <w:szCs w:val="24"/>
        </w:rPr>
        <w:t>Największym potencjałem dziedzictwa kulturowego wśród 46 miejscowości leżących na terenie Gminy Ostrów Mazowiecka charakteryzuje się Komorowo (dawny teren powojskowy).</w:t>
      </w:r>
      <w:r w:rsidR="00362EF2">
        <w:rPr>
          <w:rFonts w:cs="Times New Roman"/>
          <w:szCs w:val="24"/>
        </w:rPr>
        <w:t xml:space="preserve"> </w:t>
      </w:r>
      <w:r w:rsidR="007E0A83" w:rsidRPr="00B109AA">
        <w:rPr>
          <w:rFonts w:cs="Times New Roman"/>
          <w:szCs w:val="24"/>
        </w:rPr>
        <w:t>Dodatkowo na terenie tym zachowały się piękne</w:t>
      </w:r>
      <w:r w:rsidR="00BE50CD" w:rsidRPr="00B109AA">
        <w:rPr>
          <w:rFonts w:cs="Times New Roman"/>
          <w:szCs w:val="24"/>
        </w:rPr>
        <w:t>,</w:t>
      </w:r>
      <w:r w:rsidR="007E0A83" w:rsidRPr="00B109AA">
        <w:rPr>
          <w:rFonts w:cs="Times New Roman"/>
          <w:szCs w:val="24"/>
        </w:rPr>
        <w:t xml:space="preserve"> stare budynki, które na dzień dzisiejszy wymagają zaadaptowania na cele mieszkalne, kulturalne oraz przemysłowe.</w:t>
      </w:r>
      <w:r w:rsidR="00362EF2">
        <w:rPr>
          <w:rFonts w:cs="Times New Roman"/>
          <w:szCs w:val="24"/>
        </w:rPr>
        <w:t xml:space="preserve"> </w:t>
      </w:r>
      <w:r w:rsidR="007E0A83" w:rsidRPr="00B109AA">
        <w:rPr>
          <w:rFonts w:cs="Times New Roman"/>
          <w:szCs w:val="24"/>
        </w:rPr>
        <w:t xml:space="preserve">W ich otoczeniu znajdują się również liczne pomniki, które w dużej mierze zostały </w:t>
      </w:r>
      <w:r w:rsidR="00BE50CD" w:rsidRPr="00B109AA">
        <w:rPr>
          <w:rFonts w:cs="Times New Roman"/>
          <w:szCs w:val="24"/>
        </w:rPr>
        <w:t>poddane</w:t>
      </w:r>
      <w:r w:rsidR="007E0A83" w:rsidRPr="00B109AA">
        <w:rPr>
          <w:rFonts w:cs="Times New Roman"/>
          <w:szCs w:val="24"/>
        </w:rPr>
        <w:t xml:space="preserve"> renowacji i wymagają jeszcze wykonania zagospodarowania wokół ich terenu. </w:t>
      </w:r>
    </w:p>
    <w:p w:rsidR="004D107C" w:rsidRPr="00B109AA" w:rsidRDefault="004D107C" w:rsidP="004D107C">
      <w:pPr>
        <w:pStyle w:val="Legenda"/>
        <w:rPr>
          <w:rFonts w:cs="Times New Roman"/>
          <w:szCs w:val="24"/>
        </w:rPr>
      </w:pPr>
      <w:bookmarkStart w:id="76" w:name="_Toc461009973"/>
      <w:bookmarkStart w:id="77" w:name="_Toc461791846"/>
      <w:bookmarkStart w:id="78" w:name="_Toc481135568"/>
      <w:bookmarkStart w:id="79" w:name="_Toc491682480"/>
      <w:r w:rsidRPr="00B109AA">
        <w:lastRenderedPageBreak/>
        <w:t xml:space="preserve">Rysunek </w:t>
      </w:r>
      <w:r w:rsidR="00401AD5" w:rsidRPr="004C29CD">
        <w:fldChar w:fldCharType="begin"/>
      </w:r>
      <w:r w:rsidR="00312BA5" w:rsidRPr="00B109AA">
        <w:instrText xml:space="preserve"> SEQ Rysunek \* ARABIC </w:instrText>
      </w:r>
      <w:r w:rsidR="00401AD5" w:rsidRPr="004C29CD">
        <w:fldChar w:fldCharType="separate"/>
      </w:r>
      <w:r w:rsidR="00DE0CCC">
        <w:rPr>
          <w:noProof/>
        </w:rPr>
        <w:t>12</w:t>
      </w:r>
      <w:r w:rsidR="00401AD5" w:rsidRPr="004C29CD">
        <w:rPr>
          <w:noProof/>
        </w:rPr>
        <w:fldChar w:fldCharType="end"/>
      </w:r>
      <w:r w:rsidRPr="00B109AA">
        <w:t xml:space="preserve"> </w:t>
      </w:r>
      <w:r w:rsidRPr="00B109AA">
        <w:rPr>
          <w:rFonts w:cs="Times New Roman"/>
          <w:szCs w:val="24"/>
        </w:rPr>
        <w:t>Pomnik Generała Ignacego Prądzyńskiego i Generała Wojciecha</w:t>
      </w:r>
      <w:bookmarkEnd w:id="76"/>
      <w:bookmarkEnd w:id="77"/>
      <w:bookmarkEnd w:id="78"/>
      <w:bookmarkEnd w:id="79"/>
    </w:p>
    <w:p w:rsidR="004D107C" w:rsidRPr="00B109AA" w:rsidRDefault="004D107C" w:rsidP="00631900">
      <w:pPr>
        <w:ind w:firstLine="660"/>
        <w:rPr>
          <w:rFonts w:cs="Times New Roman"/>
          <w:szCs w:val="24"/>
        </w:rPr>
      </w:pPr>
      <w:r w:rsidRPr="007C2995">
        <w:rPr>
          <w:b/>
          <w:noProof/>
          <w:lang w:eastAsia="pl-PL"/>
        </w:rPr>
        <w:drawing>
          <wp:anchor distT="0" distB="0" distL="114300" distR="114300" simplePos="0" relativeHeight="251643392" behindDoc="1" locked="0" layoutInCell="1" allowOverlap="1">
            <wp:simplePos x="0" y="0"/>
            <wp:positionH relativeFrom="column">
              <wp:posOffset>195580</wp:posOffset>
            </wp:positionH>
            <wp:positionV relativeFrom="paragraph">
              <wp:posOffset>104775</wp:posOffset>
            </wp:positionV>
            <wp:extent cx="2773680" cy="1857375"/>
            <wp:effectExtent l="19050" t="0" r="7620" b="0"/>
            <wp:wrapTight wrapText="bothSides">
              <wp:wrapPolygon edited="0">
                <wp:start x="-148" y="0"/>
                <wp:lineTo x="-148" y="21489"/>
                <wp:lineTo x="21659" y="21489"/>
                <wp:lineTo x="21659" y="0"/>
                <wp:lineTo x="-148" y="0"/>
              </wp:wrapPolygon>
            </wp:wrapTight>
            <wp:docPr id="39" name="Obraz 9" descr="Pomnik_Generała_Ignacego_Prądzyńskiego_i_generała_Wojciecha_Chrzanowskiego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mnik_Generała_Ignacego_Prądzyńskiego_i_generała_Wojciecha_Chrzanowskiego_2.JPG"/>
                    <pic:cNvPicPr/>
                  </pic:nvPicPr>
                  <pic:blipFill>
                    <a:blip r:embed="rId31" cstate="print"/>
                    <a:stretch>
                      <a:fillRect/>
                    </a:stretch>
                  </pic:blipFill>
                  <pic:spPr>
                    <a:xfrm>
                      <a:off x="0" y="0"/>
                      <a:ext cx="2773680" cy="1857375"/>
                    </a:xfrm>
                    <a:prstGeom prst="rect">
                      <a:avLst/>
                    </a:prstGeom>
                  </pic:spPr>
                </pic:pic>
              </a:graphicData>
            </a:graphic>
          </wp:anchor>
        </w:drawing>
      </w:r>
    </w:p>
    <w:p w:rsidR="004D107C" w:rsidRPr="00B109AA" w:rsidRDefault="004D107C" w:rsidP="004D107C"/>
    <w:p w:rsidR="004D107C" w:rsidRPr="00B109AA" w:rsidRDefault="004D107C" w:rsidP="004D107C"/>
    <w:p w:rsidR="004D107C" w:rsidRPr="00B109AA" w:rsidRDefault="004D107C" w:rsidP="004D107C"/>
    <w:p w:rsidR="004D107C" w:rsidRPr="00B109AA" w:rsidRDefault="004D107C" w:rsidP="004D107C"/>
    <w:p w:rsidR="004D107C" w:rsidRPr="00A23068" w:rsidRDefault="004D107C" w:rsidP="004D107C">
      <w:pPr>
        <w:pStyle w:val="rdo0"/>
        <w:rPr>
          <w:rStyle w:val="Odwoaniedelikatne"/>
          <w:rFonts w:asciiTheme="majorHAnsi" w:hAnsiTheme="majorHAnsi"/>
        </w:rPr>
      </w:pPr>
    </w:p>
    <w:p w:rsidR="004D107C" w:rsidRPr="00A23068" w:rsidRDefault="004D107C" w:rsidP="004D107C">
      <w:pPr>
        <w:pStyle w:val="rdo0"/>
        <w:rPr>
          <w:rStyle w:val="Odwoaniedelikatne"/>
          <w:rFonts w:asciiTheme="majorHAnsi" w:hAnsiTheme="majorHAnsi"/>
        </w:rPr>
      </w:pPr>
      <w:r w:rsidRPr="00B109AA">
        <w:rPr>
          <w:rStyle w:val="Odwoaniedelikatne"/>
          <w:rFonts w:asciiTheme="majorHAnsi" w:hAnsiTheme="majorHAnsi"/>
        </w:rPr>
        <w:t xml:space="preserve">Źródło: Materiały Gminy Ostrów Mazowiecka </w:t>
      </w:r>
    </w:p>
    <w:p w:rsidR="00631900" w:rsidRPr="00B109AA" w:rsidRDefault="00631900" w:rsidP="0046785A">
      <w:pPr>
        <w:pStyle w:val="Nagwek2"/>
      </w:pPr>
      <w:bookmarkStart w:id="80" w:name="_Toc491682543"/>
      <w:r w:rsidRPr="00B109AA">
        <w:t>Przedsiębiorczość</w:t>
      </w:r>
      <w:bookmarkEnd w:id="80"/>
    </w:p>
    <w:p w:rsidR="00B50937" w:rsidRPr="00B109AA" w:rsidRDefault="00631900" w:rsidP="00631900">
      <w:pPr>
        <w:ind w:firstLine="708"/>
        <w:rPr>
          <w:rFonts w:cs="Times New Roman"/>
          <w:szCs w:val="24"/>
        </w:rPr>
      </w:pPr>
      <w:r w:rsidRPr="00B109AA">
        <w:rPr>
          <w:rFonts w:cs="Times New Roman"/>
          <w:szCs w:val="24"/>
        </w:rPr>
        <w:t>Zgodnie ze wskazaniami zawartymi w Ustawie o rewitalizacji stan kryzysowy danego obszaru może wynikać również z niskiego poziomu przedsiębiorczości na analizowanym terenie. Dobrze rozwinięta sfera działalności gospodarczej zależy najczęściej od potencjału kapitału ludzkiego w zakresie działalności indywidualnej, ale także jest wypadkową takich zmiennych jak położenie czy wsparcie władz gminnych w sferze rozwoju lokalnej przedsiębiorczości.</w:t>
      </w:r>
      <w:r w:rsidR="00362EF2">
        <w:rPr>
          <w:rFonts w:cs="Times New Roman"/>
          <w:szCs w:val="24"/>
        </w:rPr>
        <w:t xml:space="preserve"> </w:t>
      </w:r>
      <w:r w:rsidRPr="00B109AA">
        <w:rPr>
          <w:rFonts w:cs="Times New Roman"/>
          <w:szCs w:val="24"/>
        </w:rPr>
        <w:t>Na terenie Gminy Ostr</w:t>
      </w:r>
      <w:r w:rsidR="0035058C" w:rsidRPr="00B109AA">
        <w:rPr>
          <w:rFonts w:cs="Times New Roman"/>
          <w:szCs w:val="24"/>
        </w:rPr>
        <w:t>ów Mazowiecka prowadzonych jest</w:t>
      </w:r>
      <w:r w:rsidRPr="00B109AA">
        <w:rPr>
          <w:rFonts w:cs="Times New Roman"/>
          <w:szCs w:val="24"/>
        </w:rPr>
        <w:t xml:space="preserve"> </w:t>
      </w:r>
      <w:r w:rsidR="00B50937" w:rsidRPr="00B109AA">
        <w:rPr>
          <w:rFonts w:cs="Times New Roman"/>
          <w:szCs w:val="24"/>
        </w:rPr>
        <w:t>549</w:t>
      </w:r>
      <w:r w:rsidRPr="00B109AA">
        <w:rPr>
          <w:rFonts w:cs="Times New Roman"/>
          <w:szCs w:val="24"/>
        </w:rPr>
        <w:t xml:space="preserve"> działalności gospodarczych, w tym 472 prowadzone przez osoby zamieszkujące gminę.</w:t>
      </w:r>
      <w:r w:rsidR="00362EF2">
        <w:rPr>
          <w:rFonts w:cs="Times New Roman"/>
          <w:szCs w:val="24"/>
        </w:rPr>
        <w:t xml:space="preserve"> </w:t>
      </w:r>
      <w:r w:rsidR="00B50937" w:rsidRPr="00B109AA">
        <w:rPr>
          <w:rFonts w:cs="Times New Roman"/>
          <w:szCs w:val="24"/>
        </w:rPr>
        <w:t>W strefie przedsiębiorczości elementem wybranym do oceny aktywności gospodarczej jest wskaźnik zarejestrowanych podmiotów gospodarczych na 100 mieszkańców w wieku produkcyjnym na danym obszarze.</w:t>
      </w:r>
      <w:r w:rsidR="006B1AA0">
        <w:rPr>
          <w:rFonts w:cs="Times New Roman"/>
          <w:szCs w:val="24"/>
        </w:rPr>
        <w:t xml:space="preserve"> </w:t>
      </w:r>
      <w:r w:rsidR="00B50937" w:rsidRPr="00B109AA">
        <w:rPr>
          <w:rFonts w:cs="Times New Roman"/>
          <w:szCs w:val="24"/>
        </w:rPr>
        <w:t>W odniesieniu do powyższego wskaźnika porównano liczbę zarejestrowanych podmiotów gospodarczych przypadającą na 100 mieszkańców w wieku produkcyjnym na terenie Gminy Ostrów Mazowiecka, w ujęciu poszczególnych miejscowości.</w:t>
      </w:r>
    </w:p>
    <w:p w:rsidR="00B50937" w:rsidRPr="00B109AA" w:rsidRDefault="00A23068" w:rsidP="00A23068">
      <w:pPr>
        <w:pStyle w:val="Legenda"/>
        <w:rPr>
          <w:rFonts w:cs="Times New Roman"/>
          <w:szCs w:val="24"/>
        </w:rPr>
      </w:pPr>
      <w:bookmarkStart w:id="81" w:name="_Toc491682457"/>
      <w:r>
        <w:t xml:space="preserve">Tabela </w:t>
      </w:r>
      <w:r w:rsidR="00B307F7">
        <w:fldChar w:fldCharType="begin"/>
      </w:r>
      <w:r w:rsidR="00B307F7">
        <w:instrText xml:space="preserve"> SEQ Tabela \* ARABIC </w:instrText>
      </w:r>
      <w:r w:rsidR="00B307F7">
        <w:fldChar w:fldCharType="separate"/>
      </w:r>
      <w:r w:rsidR="00DE0CCC">
        <w:rPr>
          <w:noProof/>
        </w:rPr>
        <w:t>22</w:t>
      </w:r>
      <w:r w:rsidR="00B307F7">
        <w:rPr>
          <w:noProof/>
        </w:rPr>
        <w:fldChar w:fldCharType="end"/>
      </w:r>
      <w:r w:rsidR="000070FF">
        <w:rPr>
          <w:rFonts w:cs="Times New Roman"/>
          <w:szCs w:val="24"/>
        </w:rPr>
        <w:t xml:space="preserve"> </w:t>
      </w:r>
      <w:r w:rsidR="00B50937" w:rsidRPr="00B109AA">
        <w:rPr>
          <w:rFonts w:cs="Times New Roman"/>
          <w:szCs w:val="24"/>
        </w:rPr>
        <w:t>Liczba zarejestrowanych podmiotów gospodarczych na 100 osób w wieku produkcyjnym na danym obszarze.</w:t>
      </w:r>
      <w:bookmarkEnd w:id="81"/>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17"/>
        <w:gridCol w:w="1483"/>
        <w:gridCol w:w="1360"/>
        <w:gridCol w:w="3150"/>
      </w:tblGrid>
      <w:tr w:rsidR="00A23068" w:rsidRPr="00A23068" w:rsidTr="00B55C13">
        <w:trPr>
          <w:trHeight w:val="1311"/>
          <w:jc w:val="center"/>
        </w:trPr>
        <w:tc>
          <w:tcPr>
            <w:tcW w:w="2617" w:type="dxa"/>
            <w:shd w:val="clear" w:color="000000" w:fill="FFFF66"/>
            <w:vAlign w:val="center"/>
            <w:hideMark/>
          </w:tcPr>
          <w:p w:rsidR="00A23068" w:rsidRPr="006B1AA0" w:rsidRDefault="00A23068" w:rsidP="00A23068">
            <w:pPr>
              <w:spacing w:after="0" w:line="240" w:lineRule="auto"/>
              <w:jc w:val="center"/>
              <w:rPr>
                <w:rFonts w:eastAsia="Times New Roman" w:cs="Times New Roman"/>
                <w:b/>
                <w:color w:val="000000"/>
                <w:sz w:val="20"/>
                <w:szCs w:val="20"/>
                <w:lang w:eastAsia="pl-PL"/>
              </w:rPr>
            </w:pPr>
            <w:r w:rsidRPr="006B1AA0">
              <w:rPr>
                <w:rFonts w:eastAsia="Times New Roman" w:cs="Times New Roman"/>
                <w:b/>
                <w:color w:val="000000"/>
                <w:sz w:val="20"/>
                <w:szCs w:val="20"/>
                <w:lang w:eastAsia="pl-PL"/>
              </w:rPr>
              <w:t>Sołectwo</w:t>
            </w:r>
          </w:p>
        </w:tc>
        <w:tc>
          <w:tcPr>
            <w:tcW w:w="1483" w:type="dxa"/>
            <w:shd w:val="clear" w:color="000000" w:fill="FFFF66"/>
            <w:vAlign w:val="center"/>
            <w:hideMark/>
          </w:tcPr>
          <w:p w:rsidR="00A23068" w:rsidRPr="00A23068" w:rsidRDefault="006B1AA0" w:rsidP="00A23068">
            <w:pPr>
              <w:spacing w:after="0" w:line="240" w:lineRule="auto"/>
              <w:jc w:val="center"/>
              <w:rPr>
                <w:rFonts w:eastAsia="Times New Roman" w:cs="Times New Roman"/>
                <w:color w:val="000000"/>
                <w:sz w:val="20"/>
                <w:szCs w:val="20"/>
                <w:lang w:eastAsia="pl-PL"/>
              </w:rPr>
            </w:pPr>
            <w:r w:rsidRPr="006B1AA0">
              <w:rPr>
                <w:rFonts w:eastAsia="Times New Roman" w:cs="Times New Roman"/>
                <w:color w:val="000000"/>
                <w:sz w:val="20"/>
                <w:szCs w:val="20"/>
                <w:lang w:eastAsia="pl-PL"/>
              </w:rPr>
              <w:t>Liczba ludności w wieku produkcyjnym w według stanu za rok 2015</w:t>
            </w:r>
          </w:p>
        </w:tc>
        <w:tc>
          <w:tcPr>
            <w:tcW w:w="1360" w:type="dxa"/>
            <w:shd w:val="clear" w:color="000000" w:fill="FFFF00"/>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Liczba podmiotów gospodarczych</w:t>
            </w:r>
          </w:p>
        </w:tc>
        <w:tc>
          <w:tcPr>
            <w:tcW w:w="3150" w:type="dxa"/>
            <w:shd w:val="clear" w:color="000000" w:fill="FFFF00"/>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Liczba zarejestrowanych podmiotów gospodarczych w przeliczeniu na 100 mieszkańców w wieku produkcyjnym na danym obszarze</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color w:val="000000"/>
                <w:sz w:val="20"/>
                <w:szCs w:val="20"/>
                <w:lang w:eastAsia="pl-PL"/>
              </w:rPr>
            </w:pPr>
            <w:r w:rsidRPr="006B1AA0">
              <w:rPr>
                <w:rFonts w:eastAsia="Times New Roman" w:cs="Times New Roman"/>
                <w:b/>
                <w:color w:val="000000"/>
                <w:sz w:val="20"/>
                <w:szCs w:val="20"/>
                <w:lang w:eastAsia="pl-PL"/>
              </w:rPr>
              <w:t>Antoniewo</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30</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13,33</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Biel</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209</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16</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7,66</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Budy Grudzie</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93</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0</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0,00</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Dybki</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164</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4,27</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Fidury</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17</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5,88</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Guty Bujno</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100</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0</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0,00</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lastRenderedPageBreak/>
              <w:t>Jasienica</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236</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22</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9,32</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Jelenie</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134</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4,48</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Jelonki</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213</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19</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8,92</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Kalinowo</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297</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25</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8,42</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Kalinowo Parcele</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58</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0</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0,00</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Komorowo</w:t>
            </w:r>
          </w:p>
        </w:tc>
        <w:tc>
          <w:tcPr>
            <w:tcW w:w="1483"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1368</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107</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7,82</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Koziki</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78</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1,28</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Koziki Majdan</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86</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0</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0,00</w:t>
            </w:r>
          </w:p>
        </w:tc>
      </w:tr>
      <w:tr w:rsidR="00A23068" w:rsidRPr="00A23068" w:rsidTr="00A23068">
        <w:trPr>
          <w:trHeight w:val="510"/>
          <w:jc w:val="center"/>
        </w:trPr>
        <w:tc>
          <w:tcPr>
            <w:tcW w:w="2617" w:type="dxa"/>
            <w:shd w:val="clear" w:color="000000" w:fill="FFFF99"/>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Kuskowizna, Dudy, Kacpury, Sagaje</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173</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11</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6,36</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Lipniki</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11</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36,36</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Nagoszewka (Pierwsza i Druga)</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350</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33</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9,43</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Nagoszewo, Turka</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160</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18</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11,25</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Nieskórz</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285</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11</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3,86</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Nowa Grabownica</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139</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4,32</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Nowa Osuchowa</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259</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16</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6,18</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Nowe Lubiejewo</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90</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5,56</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Pałapus</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85</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5,88</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Podborze</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282</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36</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12,77</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Popielarnia</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71</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4,23</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Pólki</w:t>
            </w:r>
          </w:p>
        </w:tc>
        <w:tc>
          <w:tcPr>
            <w:tcW w:w="1483"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54</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3,70</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Prosienica</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119</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5,04</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Przyjmy k. Jelonek</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49</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2,04</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Przyjmy k. Poręby</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220</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2,73</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Rogóźnia</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177</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8</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4,52</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Sielc</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213</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4,69</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Smolechy</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104</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11</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10,58</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Stara Grabownica</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241</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25</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10,37</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Stara Osuchowa</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92</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4,35</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Stare Lubiejewo</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492</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33</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6,71</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Stok</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209</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19</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9,09</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Sulęcin Kolonia</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57</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0</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0,00</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Ugniewo</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609</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56</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9,20</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Wiśniewo</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93</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6,45</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Zakrzewek</w:t>
            </w:r>
          </w:p>
        </w:tc>
        <w:tc>
          <w:tcPr>
            <w:tcW w:w="1483" w:type="dxa"/>
            <w:shd w:val="clear" w:color="auto" w:fill="auto"/>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33</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6</w:t>
            </w:r>
          </w:p>
        </w:tc>
        <w:tc>
          <w:tcPr>
            <w:tcW w:w="3150" w:type="dxa"/>
            <w:shd w:val="clear" w:color="auto" w:fill="auto"/>
            <w:noWrap/>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18,18</w:t>
            </w:r>
          </w:p>
        </w:tc>
      </w:tr>
      <w:tr w:rsidR="00A23068" w:rsidRPr="00A23068" w:rsidTr="00A23068">
        <w:trPr>
          <w:trHeight w:val="315"/>
          <w:jc w:val="center"/>
        </w:trPr>
        <w:tc>
          <w:tcPr>
            <w:tcW w:w="2617" w:type="dxa"/>
            <w:shd w:val="clear" w:color="000000" w:fill="FFFF99"/>
            <w:noWrap/>
            <w:vAlign w:val="center"/>
            <w:hideMark/>
          </w:tcPr>
          <w:p w:rsidR="00A23068" w:rsidRPr="006B1AA0" w:rsidRDefault="00A23068" w:rsidP="00A23068">
            <w:pPr>
              <w:spacing w:after="0" w:line="240" w:lineRule="auto"/>
              <w:jc w:val="center"/>
              <w:rPr>
                <w:rFonts w:eastAsia="Times New Roman" w:cs="Times New Roman"/>
                <w:b/>
                <w:sz w:val="20"/>
                <w:szCs w:val="20"/>
                <w:lang w:eastAsia="pl-PL"/>
              </w:rPr>
            </w:pPr>
            <w:r w:rsidRPr="006B1AA0">
              <w:rPr>
                <w:rFonts w:eastAsia="Times New Roman" w:cs="Times New Roman"/>
                <w:b/>
                <w:sz w:val="20"/>
                <w:szCs w:val="20"/>
                <w:lang w:eastAsia="pl-PL"/>
              </w:rPr>
              <w:t>Zalesie</w:t>
            </w:r>
          </w:p>
        </w:tc>
        <w:tc>
          <w:tcPr>
            <w:tcW w:w="1483"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173</w:t>
            </w:r>
          </w:p>
        </w:tc>
        <w:tc>
          <w:tcPr>
            <w:tcW w:w="1360" w:type="dxa"/>
            <w:shd w:val="clear" w:color="000000" w:fill="FFFFFF"/>
            <w:vAlign w:val="center"/>
            <w:hideMark/>
          </w:tcPr>
          <w:p w:rsidR="00A23068" w:rsidRPr="00A23068" w:rsidRDefault="00A23068" w:rsidP="00A23068">
            <w:pPr>
              <w:spacing w:after="0" w:line="240" w:lineRule="auto"/>
              <w:jc w:val="center"/>
              <w:rPr>
                <w:rFonts w:eastAsia="Times New Roman" w:cs="Times New Roman"/>
                <w:color w:val="000000"/>
                <w:sz w:val="20"/>
                <w:szCs w:val="20"/>
                <w:lang w:eastAsia="pl-PL"/>
              </w:rPr>
            </w:pPr>
            <w:r w:rsidRPr="00A23068">
              <w:rPr>
                <w:rFonts w:eastAsia="Times New Roman" w:cs="Times New Roman"/>
                <w:color w:val="000000"/>
                <w:sz w:val="20"/>
                <w:szCs w:val="20"/>
                <w:lang w:eastAsia="pl-PL"/>
              </w:rPr>
              <w:t>0</w:t>
            </w:r>
          </w:p>
        </w:tc>
        <w:tc>
          <w:tcPr>
            <w:tcW w:w="3150" w:type="dxa"/>
            <w:shd w:val="clear" w:color="000000" w:fill="FFC7CE"/>
            <w:noWrap/>
            <w:vAlign w:val="center"/>
            <w:hideMark/>
          </w:tcPr>
          <w:p w:rsidR="00A23068" w:rsidRPr="00A23068" w:rsidRDefault="00A23068" w:rsidP="00A23068">
            <w:pPr>
              <w:spacing w:after="0" w:line="240" w:lineRule="auto"/>
              <w:jc w:val="center"/>
              <w:rPr>
                <w:rFonts w:eastAsia="Times New Roman" w:cs="Times New Roman"/>
                <w:color w:val="9C0006"/>
                <w:sz w:val="20"/>
                <w:szCs w:val="20"/>
                <w:lang w:eastAsia="pl-PL"/>
              </w:rPr>
            </w:pPr>
            <w:r w:rsidRPr="00A23068">
              <w:rPr>
                <w:rFonts w:eastAsia="Times New Roman" w:cs="Times New Roman"/>
                <w:color w:val="9C0006"/>
                <w:sz w:val="20"/>
                <w:szCs w:val="20"/>
                <w:lang w:eastAsia="pl-PL"/>
              </w:rPr>
              <w:t>0,00</w:t>
            </w:r>
          </w:p>
        </w:tc>
      </w:tr>
      <w:tr w:rsidR="00CE0675" w:rsidRPr="00A23068" w:rsidTr="00B55C13">
        <w:trPr>
          <w:trHeight w:val="300"/>
          <w:jc w:val="center"/>
        </w:trPr>
        <w:tc>
          <w:tcPr>
            <w:tcW w:w="5460" w:type="dxa"/>
            <w:gridSpan w:val="3"/>
            <w:shd w:val="clear" w:color="auto" w:fill="D9D9D9" w:themeFill="background1" w:themeFillShade="D9"/>
            <w:noWrap/>
            <w:vAlign w:val="center"/>
          </w:tcPr>
          <w:p w:rsidR="00CE0675" w:rsidRPr="00A23068" w:rsidRDefault="00CE0675" w:rsidP="00A23068">
            <w:pPr>
              <w:spacing w:after="0" w:line="240" w:lineRule="auto"/>
              <w:jc w:val="center"/>
              <w:rPr>
                <w:rFonts w:eastAsia="Times New Roman" w:cs="Times New Roman"/>
                <w:b/>
                <w:color w:val="000000"/>
                <w:sz w:val="20"/>
                <w:szCs w:val="20"/>
                <w:lang w:eastAsia="pl-PL"/>
              </w:rPr>
            </w:pPr>
            <w:r w:rsidRPr="00CE0675">
              <w:rPr>
                <w:rFonts w:eastAsia="Times New Roman" w:cs="Times New Roman"/>
                <w:b/>
                <w:color w:val="000000"/>
                <w:sz w:val="20"/>
                <w:szCs w:val="20"/>
                <w:lang w:eastAsia="pl-PL"/>
              </w:rPr>
              <w:t>ŚREDNIA</w:t>
            </w:r>
          </w:p>
        </w:tc>
        <w:tc>
          <w:tcPr>
            <w:tcW w:w="3150" w:type="dxa"/>
            <w:shd w:val="clear" w:color="auto" w:fill="D9D9D9" w:themeFill="background1" w:themeFillShade="D9"/>
            <w:noWrap/>
            <w:vAlign w:val="center"/>
            <w:hideMark/>
          </w:tcPr>
          <w:p w:rsidR="00CE0675" w:rsidRPr="00A23068" w:rsidRDefault="00CE0675" w:rsidP="00A23068">
            <w:pPr>
              <w:spacing w:after="0" w:line="240" w:lineRule="auto"/>
              <w:jc w:val="center"/>
              <w:rPr>
                <w:rFonts w:eastAsia="Times New Roman" w:cs="Times New Roman"/>
                <w:b/>
                <w:color w:val="000000"/>
                <w:sz w:val="20"/>
                <w:szCs w:val="20"/>
                <w:lang w:eastAsia="pl-PL"/>
              </w:rPr>
            </w:pPr>
            <w:r w:rsidRPr="00A23068">
              <w:rPr>
                <w:rFonts w:eastAsia="Times New Roman" w:cs="Times New Roman"/>
                <w:b/>
                <w:color w:val="000000"/>
                <w:sz w:val="20"/>
                <w:szCs w:val="20"/>
                <w:lang w:eastAsia="pl-PL"/>
              </w:rPr>
              <w:t>6,93</w:t>
            </w:r>
          </w:p>
        </w:tc>
      </w:tr>
    </w:tbl>
    <w:p w:rsidR="006B1AA0" w:rsidRPr="00ED7948" w:rsidRDefault="006B1AA0" w:rsidP="006B1AA0">
      <w:pPr>
        <w:pStyle w:val="rdo"/>
        <w:spacing w:line="240" w:lineRule="auto"/>
      </w:pPr>
      <w:r w:rsidRPr="00ED7948">
        <w:t xml:space="preserve">Źródło: opracowanie własne gminy </w:t>
      </w:r>
    </w:p>
    <w:p w:rsidR="00743408" w:rsidRPr="00B109AA" w:rsidRDefault="00743408" w:rsidP="009D667C">
      <w:pPr>
        <w:rPr>
          <w:rFonts w:cs="Times New Roman"/>
          <w:szCs w:val="24"/>
        </w:rPr>
      </w:pPr>
    </w:p>
    <w:p w:rsidR="002147C4" w:rsidRPr="00B109AA" w:rsidRDefault="002147C4" w:rsidP="002147C4">
      <w:pPr>
        <w:pStyle w:val="Legenda"/>
      </w:pPr>
      <w:bookmarkStart w:id="82" w:name="_Toc491682481"/>
      <w:r w:rsidRPr="00B109AA">
        <w:lastRenderedPageBreak/>
        <w:t xml:space="preserve">Rysunek </w:t>
      </w:r>
      <w:r w:rsidR="00401AD5" w:rsidRPr="004C29CD">
        <w:fldChar w:fldCharType="begin"/>
      </w:r>
      <w:r w:rsidR="0087393C" w:rsidRPr="00B109AA">
        <w:instrText xml:space="preserve"> SEQ Rysunek \* ARABIC </w:instrText>
      </w:r>
      <w:r w:rsidR="00401AD5" w:rsidRPr="004C29CD">
        <w:fldChar w:fldCharType="separate"/>
      </w:r>
      <w:r w:rsidR="00DE0CCC">
        <w:rPr>
          <w:noProof/>
        </w:rPr>
        <w:t>13</w:t>
      </w:r>
      <w:r w:rsidR="00401AD5" w:rsidRPr="004C29CD">
        <w:rPr>
          <w:noProof/>
        </w:rPr>
        <w:fldChar w:fldCharType="end"/>
      </w:r>
      <w:r w:rsidRPr="00B109AA">
        <w:t>. Liczba zarejestrowanych podmiotów gospodarczych na 100 osób w wieku produkcyjnym na danym obszarze</w:t>
      </w:r>
      <w:bookmarkEnd w:id="82"/>
    </w:p>
    <w:p w:rsidR="002147C4" w:rsidRDefault="00CE0675" w:rsidP="002147C4">
      <w:r w:rsidRPr="007C2995">
        <w:rPr>
          <w:rFonts w:cs="Times New Roman"/>
          <w:noProof/>
          <w:szCs w:val="24"/>
          <w:lang w:eastAsia="pl-PL"/>
        </w:rPr>
        <w:drawing>
          <wp:inline distT="0" distB="0" distL="0" distR="0">
            <wp:extent cx="5759450" cy="4703445"/>
            <wp:effectExtent l="0" t="0" r="0" b="1905"/>
            <wp:docPr id="18" name="Obraz 9" descr="C:\Documents and Settings\user\Pulpit\REWITALIZACJA 2\mapy rewitalizacja 26.05.2017\było\Liczba zarejestrowanych podmiotów gospodarczych na 100 osób w wieku produkcyjnym na danym obszarz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Pulpit\REWITALIZACJA 2\mapy rewitalizacja 26.05.2017\było\Liczba zarejestrowanych podmiotów gospodarczych na 100 osób w wieku produkcyjnym na danym obszarze.bmp"/>
                    <pic:cNvPicPr>
                      <a:picLocks noChangeAspect="1" noChangeArrowheads="1"/>
                    </pic:cNvPicPr>
                  </pic:nvPicPr>
                  <pic:blipFill>
                    <a:blip r:embed="rId32" cstate="print"/>
                    <a:srcRect/>
                    <a:stretch>
                      <a:fillRect/>
                    </a:stretch>
                  </pic:blipFill>
                  <pic:spPr bwMode="auto">
                    <a:xfrm>
                      <a:off x="0" y="0"/>
                      <a:ext cx="5759450" cy="4703445"/>
                    </a:xfrm>
                    <a:prstGeom prst="rect">
                      <a:avLst/>
                    </a:prstGeom>
                    <a:noFill/>
                    <a:ln w="9525">
                      <a:noFill/>
                      <a:miter lim="800000"/>
                      <a:headEnd/>
                      <a:tailEnd/>
                    </a:ln>
                  </pic:spPr>
                </pic:pic>
              </a:graphicData>
            </a:graphic>
          </wp:inline>
        </w:drawing>
      </w:r>
    </w:p>
    <w:p w:rsidR="00ED7948" w:rsidRPr="00ED7948" w:rsidRDefault="00ED7948" w:rsidP="00ED7948">
      <w:pPr>
        <w:pStyle w:val="rdo"/>
        <w:spacing w:line="240" w:lineRule="auto"/>
      </w:pPr>
      <w:r w:rsidRPr="00ED7948">
        <w:t xml:space="preserve">Źródło: opracowanie własne gminy </w:t>
      </w:r>
    </w:p>
    <w:p w:rsidR="00B31ED6" w:rsidRPr="00B109AA" w:rsidRDefault="00B31ED6" w:rsidP="009D667C">
      <w:pPr>
        <w:rPr>
          <w:rFonts w:cs="Times New Roman"/>
          <w:szCs w:val="24"/>
        </w:rPr>
      </w:pPr>
      <w:r w:rsidRPr="00B109AA">
        <w:rPr>
          <w:rFonts w:cs="Times New Roman"/>
          <w:szCs w:val="24"/>
        </w:rPr>
        <w:t xml:space="preserve">Kolorem </w:t>
      </w:r>
      <w:r w:rsidR="000717C4">
        <w:rPr>
          <w:rFonts w:cs="Times New Roman"/>
          <w:szCs w:val="24"/>
        </w:rPr>
        <w:t>różowym</w:t>
      </w:r>
      <w:r w:rsidRPr="00B109AA">
        <w:rPr>
          <w:rFonts w:cs="Times New Roman"/>
          <w:szCs w:val="24"/>
        </w:rPr>
        <w:t xml:space="preserve"> zaznaczono obszary, na których jest </w:t>
      </w:r>
      <w:r w:rsidR="005C7496">
        <w:rPr>
          <w:rFonts w:cs="Times New Roman"/>
          <w:szCs w:val="24"/>
        </w:rPr>
        <w:t>niższy niż średnia dla gminy</w:t>
      </w:r>
      <w:r w:rsidR="00362EF2">
        <w:rPr>
          <w:rFonts w:cs="Times New Roman"/>
          <w:szCs w:val="24"/>
        </w:rPr>
        <w:t xml:space="preserve"> </w:t>
      </w:r>
      <w:r w:rsidRPr="00B109AA">
        <w:rPr>
          <w:rFonts w:cs="Times New Roman"/>
          <w:szCs w:val="24"/>
        </w:rPr>
        <w:t xml:space="preserve">wskaźnik </w:t>
      </w:r>
      <w:r w:rsidR="005C7496">
        <w:rPr>
          <w:rFonts w:cs="Times New Roman"/>
          <w:szCs w:val="24"/>
        </w:rPr>
        <w:t>liczby</w:t>
      </w:r>
      <w:r w:rsidRPr="00B109AA">
        <w:rPr>
          <w:rFonts w:cs="Times New Roman"/>
          <w:szCs w:val="24"/>
        </w:rPr>
        <w:t xml:space="preserve"> zarejestrowanych podmiotów gospodarczych przypadających na 100 mieszkańców w wieku produkcyjnym.</w:t>
      </w:r>
    </w:p>
    <w:p w:rsidR="00B31ED6" w:rsidRPr="00B109AA" w:rsidRDefault="00B31ED6" w:rsidP="009D667C">
      <w:pPr>
        <w:rPr>
          <w:rFonts w:cs="Times New Roman"/>
          <w:szCs w:val="24"/>
        </w:rPr>
      </w:pPr>
      <w:r w:rsidRPr="00B109AA">
        <w:rPr>
          <w:rFonts w:cs="Times New Roman"/>
          <w:szCs w:val="24"/>
        </w:rPr>
        <w:t xml:space="preserve">Analizując powyższe dane należy stwierdzić, że </w:t>
      </w:r>
      <w:r w:rsidR="005B741A">
        <w:rPr>
          <w:rFonts w:cs="Times New Roman"/>
          <w:szCs w:val="24"/>
        </w:rPr>
        <w:t>liczba</w:t>
      </w:r>
      <w:r w:rsidRPr="00B109AA">
        <w:rPr>
          <w:rFonts w:cs="Times New Roman"/>
          <w:szCs w:val="24"/>
        </w:rPr>
        <w:t xml:space="preserve"> zarejestrowanych podmiotów gospodarczych przypadających na 100 mieszkańców w wieku produkcyjnym jest na terenie Gminy Ostrów Mazowiecka znacznie niższa niż wartość dla Powiatu Ostrowskiego,</w:t>
      </w:r>
      <w:r w:rsidR="00362EF2">
        <w:rPr>
          <w:rFonts w:cs="Times New Roman"/>
          <w:szCs w:val="24"/>
        </w:rPr>
        <w:t xml:space="preserve"> </w:t>
      </w:r>
      <w:r w:rsidRPr="00B109AA">
        <w:rPr>
          <w:rFonts w:cs="Times New Roman"/>
          <w:szCs w:val="24"/>
        </w:rPr>
        <w:t>Województwa Mazowieckiego oraz całego kraju:</w:t>
      </w:r>
    </w:p>
    <w:p w:rsidR="00B31ED6" w:rsidRPr="00B109AA" w:rsidRDefault="00B31ED6" w:rsidP="00B31ED6">
      <w:pPr>
        <w:spacing w:line="240" w:lineRule="auto"/>
        <w:rPr>
          <w:rFonts w:cs="Times New Roman"/>
          <w:szCs w:val="24"/>
        </w:rPr>
      </w:pPr>
      <w:r w:rsidRPr="00B109AA">
        <w:rPr>
          <w:rFonts w:cs="Times New Roman"/>
          <w:szCs w:val="24"/>
        </w:rPr>
        <w:t>- Polska – 12,2</w:t>
      </w:r>
    </w:p>
    <w:p w:rsidR="00B31ED6" w:rsidRPr="00B109AA" w:rsidRDefault="00B31ED6" w:rsidP="00B31ED6">
      <w:pPr>
        <w:spacing w:line="240" w:lineRule="auto"/>
        <w:rPr>
          <w:rFonts w:cs="Times New Roman"/>
          <w:szCs w:val="24"/>
        </w:rPr>
      </w:pPr>
      <w:r w:rsidRPr="00B109AA">
        <w:rPr>
          <w:rFonts w:cs="Times New Roman"/>
          <w:szCs w:val="24"/>
        </w:rPr>
        <w:t>- Województwo</w:t>
      </w:r>
      <w:r w:rsidR="00362EF2">
        <w:rPr>
          <w:rFonts w:cs="Times New Roman"/>
          <w:szCs w:val="24"/>
        </w:rPr>
        <w:t xml:space="preserve"> </w:t>
      </w:r>
      <w:r w:rsidRPr="00B109AA">
        <w:rPr>
          <w:rFonts w:cs="Times New Roman"/>
          <w:szCs w:val="24"/>
        </w:rPr>
        <w:t>Mazowieckie – 15</w:t>
      </w:r>
    </w:p>
    <w:p w:rsidR="00B31ED6" w:rsidRPr="00B109AA" w:rsidRDefault="00B31ED6" w:rsidP="00B31ED6">
      <w:pPr>
        <w:spacing w:line="240" w:lineRule="auto"/>
        <w:rPr>
          <w:rFonts w:cs="Times New Roman"/>
          <w:szCs w:val="24"/>
        </w:rPr>
      </w:pPr>
      <w:r w:rsidRPr="00B109AA">
        <w:rPr>
          <w:rFonts w:cs="Times New Roman"/>
          <w:szCs w:val="24"/>
        </w:rPr>
        <w:t>- Powiat Ostrowski – 11,1</w:t>
      </w:r>
    </w:p>
    <w:p w:rsidR="00B31ED6" w:rsidRPr="00B109AA" w:rsidRDefault="00B31ED6" w:rsidP="00B31ED6">
      <w:pPr>
        <w:spacing w:line="240" w:lineRule="auto"/>
        <w:rPr>
          <w:rFonts w:cs="Times New Roman"/>
          <w:szCs w:val="24"/>
        </w:rPr>
      </w:pPr>
      <w:r w:rsidRPr="00B109AA">
        <w:rPr>
          <w:rFonts w:cs="Times New Roman"/>
          <w:szCs w:val="24"/>
        </w:rPr>
        <w:t>- Gmina Ostrów Mazowiecka – 6,92</w:t>
      </w:r>
    </w:p>
    <w:p w:rsidR="009D667C" w:rsidRPr="00B109AA" w:rsidRDefault="00B31ED6" w:rsidP="009D667C">
      <w:pPr>
        <w:rPr>
          <w:rFonts w:cs="Times New Roman"/>
          <w:szCs w:val="24"/>
        </w:rPr>
      </w:pPr>
      <w:r w:rsidRPr="00B109AA">
        <w:rPr>
          <w:rFonts w:cs="Times New Roman"/>
          <w:szCs w:val="24"/>
        </w:rPr>
        <w:lastRenderedPageBreak/>
        <w:t>Kierunkiem docelowym powinien zatem być rozwój przedsiębiorczości mieszkańców Gminy Ostrów Mazowiecka, mierzony wzrostem ilości aktywnie działających podmiotów gospodarczych.</w:t>
      </w:r>
      <w:r w:rsidR="005C7496">
        <w:rPr>
          <w:rFonts w:cs="Times New Roman"/>
          <w:szCs w:val="24"/>
        </w:rPr>
        <w:t xml:space="preserve"> </w:t>
      </w:r>
    </w:p>
    <w:p w:rsidR="00631900" w:rsidRPr="00B109AA" w:rsidRDefault="00631900" w:rsidP="0046785A">
      <w:pPr>
        <w:pStyle w:val="Nagwek2"/>
      </w:pPr>
      <w:bookmarkStart w:id="83" w:name="_Toc491682544"/>
      <w:r w:rsidRPr="00B109AA">
        <w:t>Jakość środowiska</w:t>
      </w:r>
      <w:bookmarkEnd w:id="83"/>
    </w:p>
    <w:p w:rsidR="00356CCC" w:rsidRPr="00CE0675" w:rsidRDefault="00330BB4" w:rsidP="00330BB4">
      <w:pPr>
        <w:pStyle w:val="BodyText21"/>
        <w:widowControl/>
        <w:spacing w:line="360" w:lineRule="auto"/>
        <w:ind w:firstLine="708"/>
        <w:rPr>
          <w:rFonts w:asciiTheme="majorHAnsi" w:hAnsiTheme="majorHAnsi"/>
          <w:szCs w:val="24"/>
        </w:rPr>
      </w:pPr>
      <w:r w:rsidRPr="00B109AA">
        <w:rPr>
          <w:rFonts w:asciiTheme="majorHAnsi" w:hAnsiTheme="majorHAnsi"/>
          <w:szCs w:val="24"/>
        </w:rPr>
        <w:t xml:space="preserve">Problemem w sferze środowiskowej dla mieszkańców Gminy Ostrów Mazowiecka jest duża ilość azbestu na </w:t>
      </w:r>
      <w:r w:rsidRPr="00CE0675">
        <w:rPr>
          <w:rFonts w:asciiTheme="majorHAnsi" w:hAnsiTheme="majorHAnsi"/>
          <w:szCs w:val="24"/>
        </w:rPr>
        <w:t xml:space="preserve">pokryciach dachowych budynków mieszkalnych. Stanowi to potencjalny problem środowiskowy w związku ze szkodliwością oddziaływania azbestu zarówno na środowisko, jak i estetykę miejscowości. </w:t>
      </w:r>
    </w:p>
    <w:p w:rsidR="00721396" w:rsidRPr="00CE0675" w:rsidRDefault="00721396" w:rsidP="00330BB4">
      <w:pPr>
        <w:pStyle w:val="BodyText21"/>
        <w:widowControl/>
        <w:spacing w:line="360" w:lineRule="auto"/>
        <w:ind w:firstLine="708"/>
        <w:rPr>
          <w:rFonts w:asciiTheme="majorHAnsi" w:hAnsiTheme="majorHAnsi"/>
          <w:szCs w:val="24"/>
        </w:rPr>
      </w:pPr>
      <w:r w:rsidRPr="00CE0675">
        <w:rPr>
          <w:rFonts w:asciiTheme="majorHAnsi" w:hAnsiTheme="majorHAnsi"/>
          <w:szCs w:val="24"/>
        </w:rPr>
        <w:t>Wobec tego przeanalizowano, jaka ilość pozostałego do unieszkodliwienia azbestu jest w stosunku do ilości azbestu zinwentaryzowanego. W tabeli przedstawiono wyniki analizy.</w:t>
      </w:r>
    </w:p>
    <w:p w:rsidR="006E282D" w:rsidRPr="00CE0675" w:rsidRDefault="00721396" w:rsidP="00CE0675">
      <w:pPr>
        <w:pStyle w:val="BodyText21"/>
        <w:widowControl/>
        <w:spacing w:line="360" w:lineRule="auto"/>
        <w:ind w:firstLine="708"/>
        <w:rPr>
          <w:rFonts w:asciiTheme="majorHAnsi" w:hAnsiTheme="majorHAnsi"/>
          <w:szCs w:val="24"/>
        </w:rPr>
      </w:pPr>
      <w:r w:rsidRPr="00CE0675">
        <w:rPr>
          <w:rFonts w:asciiTheme="majorHAnsi" w:hAnsiTheme="majorHAnsi"/>
          <w:szCs w:val="24"/>
        </w:rPr>
        <w:t xml:space="preserve">Przedstawiono szacunkowy udział (%) ilości pozostałego do unieszkodliwienia azbestu w stosunku do ilości azbestu zinwentaryzowanego. Obszary, na których wartość wskaźnika jest niekorzystna od wartości dla Gminy oznaczono tłem pomarańczowym. Zawartość graniczną przyjęto </w:t>
      </w:r>
      <w:r w:rsidR="00F2251D" w:rsidRPr="00CE0675">
        <w:rPr>
          <w:rFonts w:asciiTheme="majorHAnsi" w:hAnsiTheme="majorHAnsi"/>
          <w:szCs w:val="24"/>
        </w:rPr>
        <w:t xml:space="preserve">95,2 </w:t>
      </w:r>
      <w:r w:rsidRPr="00CE0675">
        <w:rPr>
          <w:rFonts w:asciiTheme="majorHAnsi" w:hAnsiTheme="majorHAnsi"/>
          <w:szCs w:val="24"/>
        </w:rPr>
        <w:t>%.</w:t>
      </w:r>
    </w:p>
    <w:p w:rsidR="006E282D" w:rsidRPr="00B109AA" w:rsidRDefault="006E282D" w:rsidP="006E282D">
      <w:pPr>
        <w:pStyle w:val="Legenda"/>
      </w:pPr>
      <w:bookmarkStart w:id="84" w:name="_Toc491682458"/>
      <w:r w:rsidRPr="00B109AA">
        <w:t xml:space="preserve">Tabela </w:t>
      </w:r>
      <w:r w:rsidR="00B307F7">
        <w:fldChar w:fldCharType="begin"/>
      </w:r>
      <w:r w:rsidR="00B307F7">
        <w:instrText xml:space="preserve"> SEQ Tabela \* ARABIC </w:instrText>
      </w:r>
      <w:r w:rsidR="00B307F7">
        <w:fldChar w:fldCharType="separate"/>
      </w:r>
      <w:r w:rsidR="00DE0CCC">
        <w:rPr>
          <w:noProof/>
        </w:rPr>
        <w:t>23</w:t>
      </w:r>
      <w:r w:rsidR="00B307F7">
        <w:rPr>
          <w:noProof/>
        </w:rPr>
        <w:fldChar w:fldCharType="end"/>
      </w:r>
      <w:r w:rsidRPr="00B109AA">
        <w:t>. Udział (%) ilości pozostałego do unieszkodliwienia azbestu w stosunku do ilości azbestu zinwentaryzowanego</w:t>
      </w:r>
      <w:bookmarkEnd w:id="84"/>
    </w:p>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80"/>
        <w:gridCol w:w="1980"/>
        <w:gridCol w:w="1980"/>
        <w:gridCol w:w="2940"/>
      </w:tblGrid>
      <w:tr w:rsidR="00CE0675" w:rsidRPr="00CE0675" w:rsidTr="00CE0675">
        <w:trPr>
          <w:trHeight w:val="1620"/>
        </w:trPr>
        <w:tc>
          <w:tcPr>
            <w:tcW w:w="2680" w:type="dxa"/>
            <w:shd w:val="clear" w:color="000000" w:fill="FFFF66"/>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Sołectwo</w:t>
            </w:r>
          </w:p>
        </w:tc>
        <w:tc>
          <w:tcPr>
            <w:tcW w:w="1980" w:type="dxa"/>
            <w:shd w:val="clear" w:color="000000" w:fill="FFFF66"/>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Ilość zinwentaryzowanego azbestu (kg)</w:t>
            </w:r>
          </w:p>
        </w:tc>
        <w:tc>
          <w:tcPr>
            <w:tcW w:w="1980" w:type="dxa"/>
            <w:shd w:val="clear" w:color="000000" w:fill="FFFF66"/>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Ilość azbestu pozostała do unieszkodliwienia (kg)</w:t>
            </w:r>
          </w:p>
        </w:tc>
        <w:tc>
          <w:tcPr>
            <w:tcW w:w="2940" w:type="dxa"/>
            <w:shd w:val="clear" w:color="000000" w:fill="FFFF00"/>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Udział ilości pozostałego do unieszkodliwienia azbestu w stosunku do ilości azbestu zinwentaryzowanego (%)</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Antoniewo</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29 742</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29 742</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Biel</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104686</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100 026</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95,55%</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Budy Grudzie</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79 038</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79 038</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Dybki</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47 850</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41 920</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87,61%</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Fidury</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59 617</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59 617</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Guty Bujno</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165 498</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165 498</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Jasienica</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302 535</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281 215</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92,95%</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Jelenie</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190 193</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190 193</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Jelonki</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154 004</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149 754</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97,24%</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Kalinowo</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285 230</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263 760</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92,47%</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Kalinowo Parcele</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95 026</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88 276</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92,90%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Komorowo</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269 514</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266 549</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98,90%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Koziki</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69 439</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69 439</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Koziki Majdan</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98 041</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98 041</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510"/>
        </w:trPr>
        <w:tc>
          <w:tcPr>
            <w:tcW w:w="2680" w:type="dxa"/>
            <w:shd w:val="clear" w:color="000000" w:fill="FFFF99"/>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Kuskowizna, Dudy, Kacpury, Sagaje</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75 339</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72 489</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96,22%</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Lipniki</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51 579</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51 579</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lastRenderedPageBreak/>
              <w:t>Nagoszewka (Pierwsza i Druga)</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324 544</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316 414</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97,49%</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Nagoszewo, Turka</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238 039</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229 289</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96,32%</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Nieskórz</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294 899</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271 159</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91,95%</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Nowa Grabownica</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22 113</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22 113</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Nowa Osuchowa</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32 912</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29 952</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91,01%</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Nowe Lubiejewo</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109 218</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103 558</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94,82%</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Pałapus</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163 988</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156 458</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95,41%</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Podborze</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171 713</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165 113</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96,16%</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Popielarnia</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85 943</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81 773</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95,15%</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Pólki</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85 140</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69 470</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81,60%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Prosienica</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264 246</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244 906</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92,68%</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Przyjmy k. Jelonek</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68 311</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68 311</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Przyjmy k. Poręby</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84 906</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73 956</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87,10%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Rogóźnia</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94 215</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89 595</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95,10%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Sielc</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251 750</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240 440</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95,51%</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Smolechy</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122 210</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122 210</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Stara Grabownica</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96 187</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90 357</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93,94%</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Stara Osuchowa</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32 903</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32 903</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100,00%</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Stare Lubiejewo</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346 938</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311 738</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89,85%</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Stok</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260942</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251 852</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96,52%</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Sulęcin Kolonia</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53 391</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46 961</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87,96%</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Ugniewo</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273 537</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258 952</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94,67%</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Wiśniewo</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57 235</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53 765</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93,94%</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Zakrzewek</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72 639</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63 029</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86,77%</w:t>
            </w:r>
          </w:p>
        </w:tc>
      </w:tr>
      <w:tr w:rsidR="00CE0675" w:rsidRPr="00CE0675" w:rsidTr="00CE0675">
        <w:trPr>
          <w:trHeight w:val="300"/>
        </w:trPr>
        <w:tc>
          <w:tcPr>
            <w:tcW w:w="2680" w:type="dxa"/>
            <w:shd w:val="clear" w:color="000000" w:fill="FFFF99"/>
            <w:noWrap/>
            <w:vAlign w:val="center"/>
            <w:hideMark/>
          </w:tcPr>
          <w:p w:rsidR="00CE0675" w:rsidRPr="00CE0675" w:rsidRDefault="00CE0675" w:rsidP="00CE0675">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Zalesie</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278 540</w:t>
            </w:r>
          </w:p>
        </w:tc>
        <w:tc>
          <w:tcPr>
            <w:tcW w:w="1980" w:type="dxa"/>
            <w:shd w:val="clear" w:color="auto" w:fill="auto"/>
            <w:vAlign w:val="center"/>
            <w:hideMark/>
          </w:tcPr>
          <w:p w:rsidR="00CE0675" w:rsidRPr="00CE0675" w:rsidRDefault="00CE0675" w:rsidP="00CE0675">
            <w:pPr>
              <w:spacing w:after="0" w:line="240" w:lineRule="auto"/>
              <w:jc w:val="center"/>
              <w:rPr>
                <w:rFonts w:eastAsia="Times New Roman" w:cs="Times New Roman"/>
                <w:color w:val="000000"/>
                <w:sz w:val="20"/>
                <w:szCs w:val="20"/>
                <w:lang w:eastAsia="pl-PL"/>
              </w:rPr>
            </w:pPr>
            <w:r w:rsidRPr="00CE0675">
              <w:rPr>
                <w:rFonts w:eastAsia="Times New Roman" w:cs="Times New Roman"/>
                <w:color w:val="000000"/>
                <w:sz w:val="20"/>
                <w:szCs w:val="20"/>
                <w:lang w:eastAsia="pl-PL"/>
              </w:rPr>
              <w:t>273 500</w:t>
            </w:r>
          </w:p>
        </w:tc>
        <w:tc>
          <w:tcPr>
            <w:tcW w:w="2940" w:type="dxa"/>
            <w:shd w:val="clear" w:color="000000" w:fill="FFC7CE"/>
            <w:noWrap/>
            <w:vAlign w:val="center"/>
            <w:hideMark/>
          </w:tcPr>
          <w:p w:rsidR="00CE0675" w:rsidRPr="00CE0675" w:rsidRDefault="00CE0675" w:rsidP="00CE0675">
            <w:pPr>
              <w:spacing w:after="0" w:line="240" w:lineRule="auto"/>
              <w:jc w:val="center"/>
              <w:rPr>
                <w:rFonts w:eastAsia="Times New Roman" w:cs="Times New Roman"/>
                <w:color w:val="9C0006"/>
                <w:sz w:val="20"/>
                <w:szCs w:val="20"/>
                <w:lang w:eastAsia="pl-PL"/>
              </w:rPr>
            </w:pPr>
            <w:r w:rsidRPr="00CE0675">
              <w:rPr>
                <w:rFonts w:eastAsia="Times New Roman" w:cs="Times New Roman"/>
                <w:color w:val="9C0006"/>
                <w:sz w:val="20"/>
                <w:szCs w:val="20"/>
                <w:lang w:eastAsia="pl-PL"/>
              </w:rPr>
              <w:t>98,19%</w:t>
            </w:r>
          </w:p>
        </w:tc>
      </w:tr>
      <w:tr w:rsidR="00CE0675" w:rsidRPr="00CE0675" w:rsidTr="00CE0675">
        <w:trPr>
          <w:trHeight w:val="300"/>
        </w:trPr>
        <w:tc>
          <w:tcPr>
            <w:tcW w:w="6640" w:type="dxa"/>
            <w:gridSpan w:val="3"/>
            <w:shd w:val="clear" w:color="000000" w:fill="FFFFFF"/>
            <w:noWrap/>
            <w:vAlign w:val="center"/>
          </w:tcPr>
          <w:p w:rsidR="00CE0675" w:rsidRPr="00CE0675" w:rsidRDefault="00CE0675" w:rsidP="00CE0675">
            <w:pPr>
              <w:spacing w:after="0" w:line="240" w:lineRule="auto"/>
              <w:jc w:val="center"/>
              <w:rPr>
                <w:rFonts w:eastAsia="Times New Roman" w:cs="Times New Roman"/>
                <w:b/>
                <w:color w:val="000000"/>
                <w:sz w:val="20"/>
                <w:szCs w:val="20"/>
                <w:lang w:eastAsia="pl-PL"/>
              </w:rPr>
            </w:pPr>
            <w:r w:rsidRPr="00CE0675">
              <w:rPr>
                <w:rFonts w:eastAsia="Times New Roman" w:cs="Times New Roman"/>
                <w:b/>
                <w:color w:val="000000"/>
                <w:sz w:val="20"/>
                <w:szCs w:val="20"/>
                <w:lang w:eastAsia="pl-PL"/>
              </w:rPr>
              <w:t>ŚREDNIA</w:t>
            </w:r>
          </w:p>
        </w:tc>
        <w:tc>
          <w:tcPr>
            <w:tcW w:w="2940" w:type="dxa"/>
            <w:shd w:val="clear" w:color="auto" w:fill="auto"/>
            <w:noWrap/>
            <w:vAlign w:val="center"/>
            <w:hideMark/>
          </w:tcPr>
          <w:p w:rsidR="00CE0675" w:rsidRPr="00CE0675" w:rsidRDefault="00CE0675" w:rsidP="00CE0675">
            <w:pPr>
              <w:spacing w:after="0" w:line="240" w:lineRule="auto"/>
              <w:jc w:val="center"/>
              <w:rPr>
                <w:rFonts w:eastAsia="Times New Roman" w:cs="Times New Roman"/>
                <w:b/>
                <w:color w:val="000000"/>
                <w:sz w:val="20"/>
                <w:szCs w:val="20"/>
                <w:lang w:eastAsia="pl-PL"/>
              </w:rPr>
            </w:pPr>
            <w:r w:rsidRPr="00CE0675">
              <w:rPr>
                <w:rFonts w:eastAsia="Times New Roman" w:cs="Times New Roman"/>
                <w:b/>
                <w:color w:val="000000"/>
                <w:sz w:val="20"/>
                <w:szCs w:val="20"/>
                <w:lang w:eastAsia="pl-PL"/>
              </w:rPr>
              <w:t>95,16%</w:t>
            </w:r>
          </w:p>
        </w:tc>
      </w:tr>
    </w:tbl>
    <w:p w:rsidR="00721396" w:rsidRPr="00CE0675" w:rsidRDefault="00721396" w:rsidP="00330BB4">
      <w:pPr>
        <w:pStyle w:val="BodyText21"/>
        <w:widowControl/>
        <w:spacing w:line="360" w:lineRule="auto"/>
        <w:ind w:firstLine="708"/>
        <w:rPr>
          <w:rFonts w:asciiTheme="majorHAnsi" w:hAnsiTheme="majorHAnsi"/>
          <w:szCs w:val="24"/>
        </w:rPr>
      </w:pPr>
    </w:p>
    <w:p w:rsidR="00721396" w:rsidRPr="00B109AA" w:rsidRDefault="00DF5271" w:rsidP="00DF5271">
      <w:pPr>
        <w:pStyle w:val="Legenda"/>
      </w:pPr>
      <w:bookmarkStart w:id="85" w:name="_Toc491682459"/>
      <w:r w:rsidRPr="00B109AA">
        <w:lastRenderedPageBreak/>
        <w:t xml:space="preserve">Tabela </w:t>
      </w:r>
      <w:r w:rsidR="00B307F7">
        <w:fldChar w:fldCharType="begin"/>
      </w:r>
      <w:r w:rsidR="00B307F7">
        <w:instrText xml:space="preserve"> SEQ Tabela \* ARABIC </w:instrText>
      </w:r>
      <w:r w:rsidR="00B307F7">
        <w:fldChar w:fldCharType="separate"/>
      </w:r>
      <w:r w:rsidR="00DE0CCC">
        <w:rPr>
          <w:noProof/>
        </w:rPr>
        <w:t>24</w:t>
      </w:r>
      <w:r w:rsidR="00B307F7">
        <w:rPr>
          <w:noProof/>
        </w:rPr>
        <w:fldChar w:fldCharType="end"/>
      </w:r>
      <w:r w:rsidRPr="00B109AA">
        <w:t>. Udział (%) ilości pozostałego do unieszkodliwienia azbestu w stosunku do ilości azbestu zinwentaryzowanego</w:t>
      </w:r>
      <w:bookmarkEnd w:id="85"/>
    </w:p>
    <w:p w:rsidR="00DF5271" w:rsidRDefault="00CE0675" w:rsidP="00DF5271">
      <w:r w:rsidRPr="007C2995">
        <w:rPr>
          <w:noProof/>
          <w:szCs w:val="24"/>
          <w:lang w:eastAsia="pl-PL"/>
        </w:rPr>
        <w:drawing>
          <wp:inline distT="0" distB="0" distL="0" distR="0">
            <wp:extent cx="5759450" cy="4703445"/>
            <wp:effectExtent l="0" t="0" r="0" b="1905"/>
            <wp:docPr id="19" name="Obraz 1" descr="D:\DaS\dokumenty\REWITALIZACJA\REWITALIZACJA 2\mapy rewitalizacja 26.05.2017\było\Udział (%) ilości pozostałego do unieszkodliwienia azbestu w stosunku do ilości azbestu zinwentaryzowaneg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S\dokumenty\REWITALIZACJA\REWITALIZACJA 2\mapy rewitalizacja 26.05.2017\było\Udział (%) ilości pozostałego do unieszkodliwienia azbestu w stosunku do ilości azbestu zinwentaryzowanego.bmp"/>
                    <pic:cNvPicPr>
                      <a:picLocks noChangeAspect="1" noChangeArrowheads="1"/>
                    </pic:cNvPicPr>
                  </pic:nvPicPr>
                  <pic:blipFill>
                    <a:blip r:embed="rId33" cstate="print"/>
                    <a:srcRect/>
                    <a:stretch>
                      <a:fillRect/>
                    </a:stretch>
                  </pic:blipFill>
                  <pic:spPr bwMode="auto">
                    <a:xfrm>
                      <a:off x="0" y="0"/>
                      <a:ext cx="5759450" cy="4703445"/>
                    </a:xfrm>
                    <a:prstGeom prst="rect">
                      <a:avLst/>
                    </a:prstGeom>
                    <a:noFill/>
                    <a:ln w="9525">
                      <a:noFill/>
                      <a:miter lim="800000"/>
                      <a:headEnd/>
                      <a:tailEnd/>
                    </a:ln>
                  </pic:spPr>
                </pic:pic>
              </a:graphicData>
            </a:graphic>
          </wp:inline>
        </w:drawing>
      </w:r>
    </w:p>
    <w:p w:rsidR="00ED7948" w:rsidRPr="00ED7948" w:rsidRDefault="00ED7948" w:rsidP="00ED7948">
      <w:pPr>
        <w:pStyle w:val="rdo"/>
        <w:spacing w:line="240" w:lineRule="auto"/>
      </w:pPr>
      <w:r w:rsidRPr="00ED7948">
        <w:t xml:space="preserve">Źródło: opracowanie własne gminy </w:t>
      </w:r>
    </w:p>
    <w:p w:rsidR="00ED7948" w:rsidRPr="00B109AA" w:rsidRDefault="00ED7948" w:rsidP="00DF5271"/>
    <w:p w:rsidR="00721396" w:rsidRPr="00B109AA" w:rsidRDefault="00721396" w:rsidP="00330BB4">
      <w:pPr>
        <w:pStyle w:val="BodyText21"/>
        <w:widowControl/>
        <w:spacing w:line="360" w:lineRule="auto"/>
        <w:ind w:firstLine="708"/>
        <w:rPr>
          <w:rFonts w:asciiTheme="majorHAnsi" w:hAnsiTheme="majorHAnsi"/>
          <w:szCs w:val="24"/>
        </w:rPr>
      </w:pPr>
      <w:r w:rsidRPr="00B109AA">
        <w:rPr>
          <w:rFonts w:asciiTheme="majorHAnsi" w:hAnsiTheme="majorHAnsi"/>
          <w:szCs w:val="24"/>
        </w:rPr>
        <w:t>Biorąc pod uwagę zebrane dane należy stwierdzić, że w Gminie Ostrów Mazowiecka niezbędne są działania zmierzające do usunięcia wyrobów azbestowych.</w:t>
      </w:r>
    </w:p>
    <w:p w:rsidR="00631900" w:rsidRPr="00B109AA" w:rsidRDefault="00631900" w:rsidP="00631900">
      <w:pPr>
        <w:widowControl w:val="0"/>
        <w:suppressAutoHyphens/>
        <w:ind w:firstLine="360"/>
        <w:rPr>
          <w:rFonts w:cs="Times New Roman"/>
          <w:szCs w:val="24"/>
        </w:rPr>
      </w:pPr>
      <w:r w:rsidRPr="00B109AA">
        <w:rPr>
          <w:rFonts w:cs="Times New Roman"/>
          <w:noProof/>
          <w:szCs w:val="24"/>
        </w:rPr>
        <w:t>Na terenie Gminy</w:t>
      </w:r>
      <w:r w:rsidR="00721396" w:rsidRPr="00B109AA">
        <w:rPr>
          <w:rFonts w:cs="Times New Roman"/>
          <w:noProof/>
          <w:szCs w:val="24"/>
        </w:rPr>
        <w:t xml:space="preserve"> również</w:t>
      </w:r>
      <w:r w:rsidRPr="00B109AA">
        <w:rPr>
          <w:rFonts w:cs="Times New Roman"/>
          <w:noProof/>
          <w:szCs w:val="24"/>
        </w:rPr>
        <w:t xml:space="preserve"> odnotowuje się problem związany z „dzikimi wysypiskami śmieci”. Są to miejsca </w:t>
      </w:r>
      <w:r w:rsidRPr="00B109AA">
        <w:rPr>
          <w:rFonts w:cs="Times New Roman"/>
          <w:szCs w:val="24"/>
        </w:rPr>
        <w:t>niezabezpieczone i nieprzystosowane do składowania odpadów, stanowiące szczególne nie</w:t>
      </w:r>
      <w:r w:rsidR="00A77BCD" w:rsidRPr="00B109AA">
        <w:rPr>
          <w:rFonts w:cs="Times New Roman"/>
          <w:szCs w:val="24"/>
        </w:rPr>
        <w:t>bezpieczeństwo dla środowiska i </w:t>
      </w:r>
      <w:r w:rsidRPr="00B109AA">
        <w:rPr>
          <w:rFonts w:cs="Times New Roman"/>
          <w:szCs w:val="24"/>
        </w:rPr>
        <w:t xml:space="preserve">człowieka. </w:t>
      </w:r>
      <w:r w:rsidR="005C7496">
        <w:rPr>
          <w:rFonts w:cs="Times New Roman"/>
          <w:szCs w:val="24"/>
        </w:rPr>
        <w:t>Szczególna lokalizacja tych miejsc obejmuje dawne budynki PGR w Zalesiu oraz sołectw</w:t>
      </w:r>
      <w:r w:rsidR="00774632">
        <w:rPr>
          <w:rFonts w:cs="Times New Roman"/>
          <w:szCs w:val="24"/>
        </w:rPr>
        <w:t>o Komorowo. Opuszczona i </w:t>
      </w:r>
      <w:r w:rsidR="005C7496">
        <w:rPr>
          <w:rFonts w:cs="Times New Roman"/>
          <w:szCs w:val="24"/>
        </w:rPr>
        <w:t xml:space="preserve">degradująca infrastruktura techniczna jest niejednokrotnie miejscem nielegalnego składowania materiałów zagrażających środowisku i życiu mieszkańców (m.in. niedziałający </w:t>
      </w:r>
      <w:r w:rsidR="00774632">
        <w:rPr>
          <w:rFonts w:cs="Times New Roman"/>
          <w:szCs w:val="24"/>
        </w:rPr>
        <w:t>sprzęt</w:t>
      </w:r>
      <w:r w:rsidR="005C7496">
        <w:rPr>
          <w:rFonts w:cs="Times New Roman"/>
          <w:szCs w:val="24"/>
        </w:rPr>
        <w:t xml:space="preserve"> </w:t>
      </w:r>
      <w:r w:rsidR="00774632">
        <w:rPr>
          <w:rFonts w:cs="Times New Roman"/>
          <w:szCs w:val="24"/>
        </w:rPr>
        <w:t>elektroniczny</w:t>
      </w:r>
      <w:r w:rsidR="005C7496">
        <w:rPr>
          <w:rFonts w:cs="Times New Roman"/>
          <w:szCs w:val="24"/>
        </w:rPr>
        <w:t>)</w:t>
      </w:r>
      <w:r w:rsidR="00774632">
        <w:rPr>
          <w:rFonts w:cs="Times New Roman"/>
          <w:szCs w:val="24"/>
        </w:rPr>
        <w:t xml:space="preserve">. </w:t>
      </w:r>
    </w:p>
    <w:p w:rsidR="00631900" w:rsidRPr="00B109AA" w:rsidRDefault="00631900" w:rsidP="00631900">
      <w:pPr>
        <w:pStyle w:val="bulety"/>
        <w:spacing w:before="0" w:after="200"/>
        <w:ind w:firstLine="708"/>
        <w:rPr>
          <w:rFonts w:asciiTheme="majorHAnsi" w:hAnsiTheme="majorHAnsi"/>
        </w:rPr>
      </w:pPr>
      <w:r w:rsidRPr="00B109AA">
        <w:rPr>
          <w:rFonts w:asciiTheme="majorHAnsi" w:hAnsiTheme="majorHAnsi"/>
        </w:rPr>
        <w:lastRenderedPageBreak/>
        <w:t xml:space="preserve">Zagrożeniem, które w ostatnim czasie wzmogło się na terenie Gminy Ostrów Mazowiecka jest wzmożone występowanie barszczu Sosnowskiego. Jest to poważne zagrożenie zarówno dla środowiska, jak i zdrowia mieszkańców. </w:t>
      </w:r>
      <w:r w:rsidR="00825D22" w:rsidRPr="00B109AA">
        <w:rPr>
          <w:rFonts w:asciiTheme="majorHAnsi" w:hAnsiTheme="majorHAnsi"/>
        </w:rPr>
        <w:t xml:space="preserve">Barszcz Sosnowskiego występuje na pustych </w:t>
      </w:r>
      <w:r w:rsidR="00981290" w:rsidRPr="00B109AA">
        <w:rPr>
          <w:rFonts w:asciiTheme="majorHAnsi" w:hAnsiTheme="majorHAnsi"/>
        </w:rPr>
        <w:t>niezagospodarowanych</w:t>
      </w:r>
      <w:r w:rsidR="00825D22" w:rsidRPr="00B109AA">
        <w:rPr>
          <w:rFonts w:asciiTheme="majorHAnsi" w:hAnsiTheme="majorHAnsi"/>
        </w:rPr>
        <w:t xml:space="preserve"> placach w pob</w:t>
      </w:r>
      <w:r w:rsidR="00981290" w:rsidRPr="00B109AA">
        <w:rPr>
          <w:rFonts w:asciiTheme="majorHAnsi" w:hAnsiTheme="majorHAnsi"/>
        </w:rPr>
        <w:t>liskim otoczeniu chodników.</w:t>
      </w:r>
      <w:r w:rsidR="00362EF2">
        <w:rPr>
          <w:rFonts w:asciiTheme="majorHAnsi" w:hAnsiTheme="majorHAnsi"/>
        </w:rPr>
        <w:t xml:space="preserve"> </w:t>
      </w:r>
    </w:p>
    <w:p w:rsidR="0007751B" w:rsidRPr="00B109AA" w:rsidRDefault="003A2A16" w:rsidP="0043177C">
      <w:pPr>
        <w:pStyle w:val="Nagwek1"/>
      </w:pPr>
      <w:bookmarkStart w:id="86" w:name="_Toc491682545"/>
      <w:r w:rsidRPr="00B109AA">
        <w:t>Szczegółowe dane dotyczące obszarów problemowych Gminy Ostrów Mazowiecka</w:t>
      </w:r>
      <w:bookmarkEnd w:id="86"/>
      <w:r w:rsidRPr="00B109AA">
        <w:t xml:space="preserve"> </w:t>
      </w:r>
    </w:p>
    <w:p w:rsidR="003A2A16" w:rsidRPr="00B109AA" w:rsidRDefault="00341B79" w:rsidP="003A2A16">
      <w:r w:rsidRPr="00B109AA">
        <w:t>Dane pogłębiające obszar rewitaliz</w:t>
      </w:r>
      <w:r w:rsidR="009D3B76" w:rsidRPr="00B109AA">
        <w:t xml:space="preserve">acji przedstawiają wyniki przeprowadzonych konsultacji społecznych oraz pogłębiających te problematykę wywiadów kwestionariuszowych przedstawione w rozdziale „Mechanizmy partycypacji społecznej”. </w:t>
      </w:r>
      <w:r w:rsidR="003A2A16" w:rsidRPr="00B109AA">
        <w:t xml:space="preserve">Poniższa tabela zawiera szczegółowe dane dotyczące zjawisk problemowych na terenie Gminy Ostrów Mazowiecka. </w:t>
      </w:r>
      <w:r w:rsidR="00AB1E6F" w:rsidRPr="00B109AA">
        <w:t>Na ich podstawie, a także głosu interesariuszy, biorących udział w spotkaniach konsultacyjnych wyznacz</w:t>
      </w:r>
      <w:r w:rsidR="00DB695F" w:rsidRPr="00B109AA">
        <w:t>ony został obszar rewitalizacji. Pod uwagę poza twardymi wskaźnikami został wzięty lokalny potencjał miejsc oraz doświadczenie Urzędu Gminy Ostrów Mazowiecka.</w:t>
      </w:r>
      <w:r w:rsidR="00362EF2">
        <w:t xml:space="preserve"> </w:t>
      </w:r>
      <w:r w:rsidR="00C35E51" w:rsidRPr="00B109AA">
        <w:t xml:space="preserve">W poniższej tabeli przedstawiono podsumowanie analizy wskaźnikowej na potrzeby wyznaczenia obszaru zdegradowanego i obszaru rewitalizacji na terenie Gminy Ostrów Mazowiecka. Komórki oznaczone </w:t>
      </w:r>
      <w:r w:rsidR="00C35E51" w:rsidRPr="001862DF">
        <w:rPr>
          <w:highlight w:val="magenta"/>
        </w:rPr>
        <w:t xml:space="preserve">kolorem </w:t>
      </w:r>
      <w:r w:rsidR="001862DF" w:rsidRPr="001862DF">
        <w:rPr>
          <w:highlight w:val="magenta"/>
        </w:rPr>
        <w:t>różowym</w:t>
      </w:r>
      <w:r w:rsidR="00C35E51" w:rsidRPr="00B109AA">
        <w:t xml:space="preserve"> oznaczają wartości mniej korzystne niż średnia dla Gminy.</w:t>
      </w:r>
    </w:p>
    <w:p w:rsidR="006E6019" w:rsidRPr="00B109AA" w:rsidRDefault="006E6019" w:rsidP="003A2A16">
      <w:pPr>
        <w:sectPr w:rsidR="006E6019" w:rsidRPr="00B109AA" w:rsidSect="00005967">
          <w:headerReference w:type="default" r:id="rId34"/>
          <w:footerReference w:type="default" r:id="rId35"/>
          <w:pgSz w:w="11906" w:h="16838"/>
          <w:pgMar w:top="1418" w:right="1418" w:bottom="1418" w:left="1418" w:header="709" w:footer="709" w:gutter="0"/>
          <w:cols w:space="708"/>
          <w:docGrid w:linePitch="360"/>
        </w:sectPr>
      </w:pPr>
    </w:p>
    <w:p w:rsidR="00DB695F" w:rsidRPr="00B109AA" w:rsidRDefault="00DB695F" w:rsidP="00DB695F">
      <w:pPr>
        <w:pStyle w:val="Legenda"/>
      </w:pPr>
      <w:bookmarkStart w:id="87" w:name="_Toc491682460"/>
      <w:r w:rsidRPr="00B109AA">
        <w:lastRenderedPageBreak/>
        <w:t xml:space="preserve">Tabela </w:t>
      </w:r>
      <w:r w:rsidR="00401AD5" w:rsidRPr="007C2995">
        <w:fldChar w:fldCharType="begin"/>
      </w:r>
      <w:r w:rsidR="00205590" w:rsidRPr="00B109AA">
        <w:instrText xml:space="preserve"> SEQ Tabela \* ARABIC </w:instrText>
      </w:r>
      <w:r w:rsidR="00401AD5" w:rsidRPr="007C2995">
        <w:fldChar w:fldCharType="separate"/>
      </w:r>
      <w:r w:rsidR="00DE0CCC">
        <w:rPr>
          <w:noProof/>
        </w:rPr>
        <w:t>25</w:t>
      </w:r>
      <w:r w:rsidR="00401AD5" w:rsidRPr="007C2995">
        <w:rPr>
          <w:noProof/>
        </w:rPr>
        <w:fldChar w:fldCharType="end"/>
      </w:r>
      <w:r w:rsidR="00FF5F81" w:rsidRPr="00B109AA">
        <w:t xml:space="preserve"> Zestawienie danych dotyczących Gminy Ostrów Mazowiecka</w:t>
      </w:r>
      <w:bookmarkEnd w:id="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16"/>
        <w:gridCol w:w="1058"/>
        <w:gridCol w:w="767"/>
        <w:gridCol w:w="767"/>
        <w:gridCol w:w="1459"/>
        <w:gridCol w:w="1589"/>
        <w:gridCol w:w="1300"/>
        <w:gridCol w:w="1300"/>
        <w:gridCol w:w="1300"/>
        <w:gridCol w:w="1157"/>
        <w:gridCol w:w="1157"/>
        <w:gridCol w:w="1736"/>
        <w:gridCol w:w="1300"/>
        <w:gridCol w:w="868"/>
        <w:gridCol w:w="579"/>
        <w:gridCol w:w="562"/>
        <w:gridCol w:w="453"/>
      </w:tblGrid>
      <w:tr w:rsidR="005759CE" w:rsidRPr="0008462E" w:rsidTr="0078546A">
        <w:trPr>
          <w:cantSplit/>
          <w:trHeight w:val="461"/>
        </w:trPr>
        <w:tc>
          <w:tcPr>
            <w:tcW w:w="862" w:type="pct"/>
            <w:vMerge w:val="restart"/>
            <w:shd w:val="clear" w:color="auto" w:fill="F8E09F" w:themeFill="background2" w:themeFillShade="E6"/>
            <w:textDirection w:val="btLr"/>
            <w:vAlign w:val="center"/>
          </w:tcPr>
          <w:p w:rsidR="005759CE" w:rsidRPr="004C29CD" w:rsidRDefault="005759CE" w:rsidP="002E0454">
            <w:pPr>
              <w:spacing w:after="0" w:line="240" w:lineRule="auto"/>
              <w:ind w:left="113" w:right="113"/>
              <w:jc w:val="center"/>
              <w:rPr>
                <w:rFonts w:eastAsia="Times New Roman" w:cs="Times New Roman"/>
                <w:color w:val="000000"/>
                <w:szCs w:val="20"/>
                <w:lang w:eastAsia="pl-PL"/>
              </w:rPr>
            </w:pPr>
            <w:r w:rsidRPr="009B7FF8">
              <w:rPr>
                <w:rFonts w:eastAsia="Times New Roman" w:cs="Times New Roman"/>
                <w:color w:val="000000"/>
                <w:sz w:val="22"/>
                <w:szCs w:val="20"/>
                <w:lang w:eastAsia="pl-PL"/>
              </w:rPr>
              <w:t>Sołectwo</w:t>
            </w:r>
          </w:p>
        </w:tc>
        <w:tc>
          <w:tcPr>
            <w:tcW w:w="2827" w:type="pct"/>
            <w:gridSpan w:val="10"/>
            <w:shd w:val="clear" w:color="auto" w:fill="F8E09F" w:themeFill="background2" w:themeFillShade="E6"/>
          </w:tcPr>
          <w:p w:rsidR="005759CE" w:rsidRPr="004C29CD" w:rsidRDefault="005759CE" w:rsidP="005C64E3">
            <w:pPr>
              <w:spacing w:after="0" w:line="240" w:lineRule="auto"/>
              <w:jc w:val="center"/>
              <w:rPr>
                <w:rFonts w:eastAsia="Times New Roman" w:cs="Times New Roman"/>
                <w:color w:val="000000"/>
                <w:szCs w:val="20"/>
                <w:lang w:eastAsia="pl-PL"/>
              </w:rPr>
            </w:pPr>
            <w:r>
              <w:rPr>
                <w:rFonts w:eastAsia="Times New Roman" w:cs="Times New Roman"/>
                <w:color w:val="000000"/>
                <w:sz w:val="22"/>
                <w:szCs w:val="20"/>
                <w:lang w:eastAsia="pl-PL"/>
              </w:rPr>
              <w:t>SFERA SPOŁECZNA</w:t>
            </w:r>
          </w:p>
        </w:tc>
        <w:tc>
          <w:tcPr>
            <w:tcW w:w="414" w:type="pct"/>
            <w:shd w:val="clear" w:color="auto" w:fill="F8E09F" w:themeFill="background2" w:themeFillShade="E6"/>
            <w:vAlign w:val="center"/>
          </w:tcPr>
          <w:p w:rsidR="005759CE" w:rsidRPr="004C29CD" w:rsidRDefault="005759CE" w:rsidP="002E0454">
            <w:pPr>
              <w:spacing w:after="0" w:line="240" w:lineRule="auto"/>
              <w:jc w:val="center"/>
              <w:rPr>
                <w:rFonts w:eastAsia="Times New Roman" w:cs="Times New Roman"/>
                <w:color w:val="000000"/>
                <w:szCs w:val="20"/>
                <w:lang w:eastAsia="pl-PL"/>
              </w:rPr>
            </w:pPr>
            <w:r>
              <w:rPr>
                <w:rFonts w:eastAsia="Times New Roman" w:cs="Times New Roman"/>
                <w:color w:val="000000"/>
                <w:sz w:val="22"/>
                <w:szCs w:val="20"/>
                <w:lang w:eastAsia="pl-PL"/>
              </w:rPr>
              <w:t>SFERA GOSPODARCZA</w:t>
            </w:r>
          </w:p>
        </w:tc>
        <w:tc>
          <w:tcPr>
            <w:tcW w:w="310" w:type="pct"/>
            <w:shd w:val="clear" w:color="auto" w:fill="F8E09F" w:themeFill="background2" w:themeFillShade="E6"/>
            <w:vAlign w:val="center"/>
          </w:tcPr>
          <w:p w:rsidR="005759CE" w:rsidRPr="004C29CD" w:rsidRDefault="005759CE" w:rsidP="002E0454">
            <w:pPr>
              <w:spacing w:after="0" w:line="240" w:lineRule="auto"/>
              <w:jc w:val="center"/>
              <w:rPr>
                <w:rFonts w:eastAsia="Times New Roman" w:cs="Times New Roman"/>
                <w:color w:val="000000"/>
                <w:szCs w:val="20"/>
                <w:lang w:eastAsia="pl-PL"/>
              </w:rPr>
            </w:pPr>
            <w:r>
              <w:rPr>
                <w:rFonts w:eastAsia="Times New Roman" w:cs="Times New Roman"/>
                <w:color w:val="000000"/>
                <w:sz w:val="22"/>
                <w:szCs w:val="20"/>
                <w:lang w:eastAsia="pl-PL"/>
              </w:rPr>
              <w:t>SFERA ŚRODOWI-SKOWA</w:t>
            </w:r>
          </w:p>
        </w:tc>
        <w:tc>
          <w:tcPr>
            <w:tcW w:w="587" w:type="pct"/>
            <w:gridSpan w:val="4"/>
            <w:shd w:val="clear" w:color="auto" w:fill="F8E09F" w:themeFill="background2" w:themeFillShade="E6"/>
          </w:tcPr>
          <w:p w:rsidR="005759CE" w:rsidRDefault="005759CE" w:rsidP="002E0454">
            <w:pPr>
              <w:spacing w:after="0" w:line="240" w:lineRule="auto"/>
              <w:jc w:val="center"/>
              <w:rPr>
                <w:rFonts w:eastAsia="Times New Roman" w:cs="Times New Roman"/>
                <w:color w:val="000000"/>
                <w:szCs w:val="20"/>
                <w:lang w:eastAsia="pl-PL"/>
              </w:rPr>
            </w:pPr>
            <w:r>
              <w:rPr>
                <w:rFonts w:eastAsia="Times New Roman" w:cs="Times New Roman"/>
                <w:color w:val="000000"/>
                <w:sz w:val="22"/>
                <w:szCs w:val="20"/>
                <w:lang w:eastAsia="pl-PL"/>
              </w:rPr>
              <w:t xml:space="preserve">CZYNNIKI DODATKOWE </w:t>
            </w:r>
          </w:p>
        </w:tc>
      </w:tr>
      <w:tr w:rsidR="00DA47B8" w:rsidRPr="0008462E" w:rsidTr="00D04988">
        <w:trPr>
          <w:cantSplit/>
          <w:trHeight w:val="3013"/>
        </w:trPr>
        <w:tc>
          <w:tcPr>
            <w:tcW w:w="862" w:type="pct"/>
            <w:vMerge/>
            <w:shd w:val="clear" w:color="auto" w:fill="F8E09F" w:themeFill="background2" w:themeFillShade="E6"/>
            <w:textDirection w:val="btLr"/>
            <w:vAlign w:val="center"/>
            <w:hideMark/>
          </w:tcPr>
          <w:p w:rsidR="00DA47B8" w:rsidRPr="009B7FF8" w:rsidRDefault="00DA47B8" w:rsidP="00670F0F">
            <w:pPr>
              <w:spacing w:after="0" w:line="240" w:lineRule="auto"/>
              <w:ind w:left="113" w:right="113"/>
              <w:jc w:val="center"/>
              <w:rPr>
                <w:rFonts w:eastAsia="Times New Roman" w:cs="Times New Roman"/>
                <w:color w:val="000000"/>
                <w:szCs w:val="20"/>
                <w:lang w:eastAsia="pl-PL"/>
              </w:rPr>
            </w:pPr>
          </w:p>
        </w:tc>
        <w:tc>
          <w:tcPr>
            <w:tcW w:w="252" w:type="pct"/>
            <w:shd w:val="clear" w:color="auto" w:fill="F8E09F" w:themeFill="background2" w:themeFillShade="E6"/>
            <w:textDirection w:val="btLr"/>
            <w:vAlign w:val="center"/>
            <w:hideMark/>
          </w:tcPr>
          <w:p w:rsidR="00DA47B8" w:rsidRPr="009B7FF8" w:rsidRDefault="00DA47B8" w:rsidP="00670F0F">
            <w:pPr>
              <w:spacing w:after="0" w:line="240" w:lineRule="auto"/>
              <w:ind w:left="113" w:right="113"/>
              <w:jc w:val="center"/>
              <w:rPr>
                <w:rFonts w:eastAsia="Times New Roman" w:cs="Times New Roman"/>
                <w:color w:val="000000"/>
                <w:szCs w:val="20"/>
                <w:lang w:eastAsia="pl-PL"/>
              </w:rPr>
            </w:pPr>
            <w:r w:rsidRPr="009B7FF8">
              <w:rPr>
                <w:rFonts w:eastAsia="Times New Roman" w:cs="Times New Roman"/>
                <w:color w:val="000000"/>
                <w:sz w:val="22"/>
                <w:szCs w:val="20"/>
                <w:lang w:eastAsia="pl-PL"/>
              </w:rPr>
              <w:t>Liczba ludności w roku 2010</w:t>
            </w:r>
          </w:p>
        </w:tc>
        <w:tc>
          <w:tcPr>
            <w:tcW w:w="183" w:type="pct"/>
            <w:shd w:val="clear" w:color="auto" w:fill="F8E09F" w:themeFill="background2" w:themeFillShade="E6"/>
            <w:textDirection w:val="btLr"/>
            <w:vAlign w:val="center"/>
            <w:hideMark/>
          </w:tcPr>
          <w:p w:rsidR="00DA47B8" w:rsidRPr="009B7FF8" w:rsidRDefault="00DA47B8" w:rsidP="00670F0F">
            <w:pPr>
              <w:spacing w:after="0" w:line="240" w:lineRule="auto"/>
              <w:ind w:left="113" w:right="113"/>
              <w:jc w:val="center"/>
              <w:rPr>
                <w:rFonts w:eastAsia="Times New Roman" w:cs="Times New Roman"/>
                <w:color w:val="000000"/>
                <w:szCs w:val="20"/>
                <w:lang w:eastAsia="pl-PL"/>
              </w:rPr>
            </w:pPr>
            <w:r w:rsidRPr="009B7FF8">
              <w:rPr>
                <w:rFonts w:eastAsia="Times New Roman" w:cs="Times New Roman"/>
                <w:color w:val="000000"/>
                <w:sz w:val="22"/>
                <w:szCs w:val="20"/>
                <w:lang w:eastAsia="pl-PL"/>
              </w:rPr>
              <w:t>Liczba ludności w roku 2015</w:t>
            </w:r>
          </w:p>
        </w:tc>
        <w:tc>
          <w:tcPr>
            <w:tcW w:w="183" w:type="pct"/>
            <w:shd w:val="clear" w:color="auto" w:fill="F8E09F" w:themeFill="background2" w:themeFillShade="E6"/>
            <w:textDirection w:val="btLr"/>
            <w:vAlign w:val="center"/>
            <w:hideMark/>
          </w:tcPr>
          <w:p w:rsidR="00DA47B8" w:rsidRPr="009B7FF8" w:rsidRDefault="00DA47B8" w:rsidP="00670F0F">
            <w:pPr>
              <w:spacing w:after="0" w:line="240" w:lineRule="auto"/>
              <w:ind w:left="113" w:right="113"/>
              <w:jc w:val="center"/>
              <w:rPr>
                <w:rFonts w:eastAsia="Times New Roman" w:cs="Times New Roman"/>
                <w:color w:val="000000"/>
                <w:szCs w:val="20"/>
                <w:lang w:eastAsia="pl-PL"/>
              </w:rPr>
            </w:pPr>
            <w:r w:rsidRPr="009B7FF8">
              <w:rPr>
                <w:rFonts w:eastAsia="Times New Roman" w:cs="Times New Roman"/>
                <w:color w:val="000000"/>
                <w:sz w:val="22"/>
                <w:szCs w:val="20"/>
                <w:lang w:eastAsia="pl-PL"/>
              </w:rPr>
              <w:t>Zmiana liczby ludności 2010-2015</w:t>
            </w:r>
          </w:p>
        </w:tc>
        <w:tc>
          <w:tcPr>
            <w:tcW w:w="348" w:type="pct"/>
            <w:shd w:val="clear" w:color="auto" w:fill="F8E09F" w:themeFill="background2" w:themeFillShade="E6"/>
            <w:textDirection w:val="btLr"/>
            <w:vAlign w:val="center"/>
            <w:hideMark/>
          </w:tcPr>
          <w:p w:rsidR="00DA47B8" w:rsidRPr="009B7FF8" w:rsidRDefault="00DA47B8" w:rsidP="00670F0F">
            <w:pPr>
              <w:spacing w:after="0" w:line="240" w:lineRule="auto"/>
              <w:ind w:left="113" w:right="113"/>
              <w:jc w:val="center"/>
              <w:rPr>
                <w:rFonts w:eastAsia="Times New Roman" w:cs="Times New Roman"/>
                <w:color w:val="000000"/>
                <w:szCs w:val="20"/>
                <w:lang w:eastAsia="pl-PL"/>
              </w:rPr>
            </w:pPr>
            <w:r w:rsidRPr="009B7FF8">
              <w:rPr>
                <w:rFonts w:eastAsia="Times New Roman" w:cs="Times New Roman"/>
                <w:color w:val="000000"/>
                <w:sz w:val="22"/>
                <w:szCs w:val="20"/>
                <w:lang w:eastAsia="pl-PL"/>
              </w:rPr>
              <w:t>Udział osób bezrobotnych w liczbie osób w wieku produkcyjnym w danej jednostce podziału (%)</w:t>
            </w:r>
          </w:p>
        </w:tc>
        <w:tc>
          <w:tcPr>
            <w:tcW w:w="379" w:type="pct"/>
            <w:shd w:val="clear" w:color="auto" w:fill="F8E09F" w:themeFill="background2" w:themeFillShade="E6"/>
            <w:textDirection w:val="btLr"/>
            <w:vAlign w:val="center"/>
            <w:hideMark/>
          </w:tcPr>
          <w:p w:rsidR="00DA47B8" w:rsidRPr="009B7FF8" w:rsidRDefault="00DA47B8" w:rsidP="00670F0F">
            <w:pPr>
              <w:spacing w:after="0" w:line="240" w:lineRule="auto"/>
              <w:ind w:left="113" w:right="113"/>
              <w:jc w:val="center"/>
              <w:rPr>
                <w:rFonts w:eastAsia="Times New Roman" w:cs="Times New Roman"/>
                <w:color w:val="000000"/>
                <w:szCs w:val="20"/>
                <w:lang w:eastAsia="pl-PL"/>
              </w:rPr>
            </w:pPr>
            <w:r w:rsidRPr="009B7FF8">
              <w:rPr>
                <w:rFonts w:eastAsia="Times New Roman" w:cs="Times New Roman"/>
                <w:color w:val="000000"/>
                <w:sz w:val="22"/>
                <w:szCs w:val="20"/>
                <w:lang w:eastAsia="pl-PL"/>
              </w:rPr>
              <w:t>Udział osób bezrobotnych z wykształceniem podstawowym w liczbie osób w wieku produkcyjnym w danej jednostce podziału (%)</w:t>
            </w:r>
          </w:p>
        </w:tc>
        <w:tc>
          <w:tcPr>
            <w:tcW w:w="310" w:type="pct"/>
            <w:shd w:val="clear" w:color="auto" w:fill="F8E09F" w:themeFill="background2" w:themeFillShade="E6"/>
            <w:textDirection w:val="btLr"/>
            <w:vAlign w:val="center"/>
            <w:hideMark/>
          </w:tcPr>
          <w:p w:rsidR="00DA47B8" w:rsidRPr="009B7FF8" w:rsidRDefault="00DA47B8" w:rsidP="00670F0F">
            <w:pPr>
              <w:spacing w:after="0" w:line="240" w:lineRule="auto"/>
              <w:ind w:left="113" w:right="113"/>
              <w:jc w:val="center"/>
              <w:rPr>
                <w:rFonts w:eastAsia="Times New Roman" w:cs="Times New Roman"/>
                <w:color w:val="000000"/>
                <w:szCs w:val="20"/>
                <w:lang w:eastAsia="pl-PL"/>
              </w:rPr>
            </w:pPr>
            <w:r w:rsidRPr="009B7FF8">
              <w:rPr>
                <w:rFonts w:eastAsia="Times New Roman" w:cs="Times New Roman"/>
                <w:color w:val="000000"/>
                <w:sz w:val="22"/>
                <w:szCs w:val="20"/>
                <w:lang w:eastAsia="pl-PL"/>
              </w:rPr>
              <w:t>Udział osób korzystających z pomocy społecznej w ogólnej liczbie mieszkańców danej jednostki podziału (%)</w:t>
            </w:r>
          </w:p>
        </w:tc>
        <w:tc>
          <w:tcPr>
            <w:tcW w:w="310" w:type="pct"/>
            <w:shd w:val="clear" w:color="auto" w:fill="F8E09F" w:themeFill="background2" w:themeFillShade="E6"/>
            <w:textDirection w:val="btLr"/>
            <w:vAlign w:val="center"/>
          </w:tcPr>
          <w:p w:rsidR="00DA47B8" w:rsidRPr="009B7FF8" w:rsidRDefault="00DA47B8" w:rsidP="00670F0F">
            <w:pPr>
              <w:spacing w:after="0" w:line="240" w:lineRule="auto"/>
              <w:ind w:left="113" w:right="113"/>
              <w:jc w:val="center"/>
              <w:rPr>
                <w:rFonts w:eastAsia="Times New Roman" w:cs="Times New Roman"/>
                <w:color w:val="000000"/>
                <w:szCs w:val="20"/>
                <w:lang w:eastAsia="pl-PL"/>
              </w:rPr>
            </w:pPr>
            <w:r w:rsidRPr="006C3784">
              <w:rPr>
                <w:rFonts w:cs="Times New Roman"/>
                <w:sz w:val="20"/>
                <w:szCs w:val="20"/>
              </w:rPr>
              <w:t>Udział osób korzystających z usług opiekuńczych w liczbie osób ogółem na danym obszarze (%)</w:t>
            </w:r>
          </w:p>
        </w:tc>
        <w:tc>
          <w:tcPr>
            <w:tcW w:w="310" w:type="pct"/>
            <w:shd w:val="clear" w:color="auto" w:fill="F8E09F" w:themeFill="background2" w:themeFillShade="E6"/>
            <w:textDirection w:val="btLr"/>
            <w:vAlign w:val="center"/>
            <w:hideMark/>
          </w:tcPr>
          <w:p w:rsidR="00DA47B8" w:rsidRPr="0078546A" w:rsidRDefault="00DA47B8" w:rsidP="00670F0F">
            <w:pPr>
              <w:spacing w:after="0" w:line="240" w:lineRule="auto"/>
              <w:ind w:left="113" w:right="113"/>
              <w:jc w:val="center"/>
              <w:rPr>
                <w:rFonts w:eastAsia="Times New Roman" w:cs="Times New Roman"/>
                <w:color w:val="000000"/>
                <w:szCs w:val="20"/>
                <w:lang w:eastAsia="pl-PL"/>
              </w:rPr>
            </w:pPr>
            <w:r w:rsidRPr="0078546A">
              <w:rPr>
                <w:rFonts w:eastAsia="Times New Roman" w:cs="Times New Roman"/>
                <w:color w:val="000000"/>
                <w:sz w:val="22"/>
                <w:szCs w:val="20"/>
                <w:lang w:eastAsia="pl-PL"/>
              </w:rPr>
              <w:t>Udział (%) osób korzystających z dożywiania dzieci w liczbie osób ogółem na danym obszarze</w:t>
            </w:r>
          </w:p>
        </w:tc>
        <w:tc>
          <w:tcPr>
            <w:tcW w:w="276" w:type="pct"/>
            <w:shd w:val="clear" w:color="auto" w:fill="F8E09F" w:themeFill="background2" w:themeFillShade="E6"/>
            <w:textDirection w:val="btLr"/>
          </w:tcPr>
          <w:p w:rsidR="00DA47B8" w:rsidRPr="0078546A" w:rsidRDefault="00DA47B8" w:rsidP="00670F0F">
            <w:pPr>
              <w:spacing w:after="0" w:line="240" w:lineRule="auto"/>
              <w:ind w:left="113" w:right="113"/>
              <w:jc w:val="center"/>
              <w:rPr>
                <w:rFonts w:eastAsia="Times New Roman" w:cs="Times New Roman"/>
                <w:color w:val="000000"/>
                <w:szCs w:val="20"/>
                <w:lang w:eastAsia="pl-PL"/>
              </w:rPr>
            </w:pPr>
            <w:r w:rsidRPr="0078546A">
              <w:rPr>
                <w:rFonts w:cs="Times New Roman"/>
                <w:sz w:val="20"/>
                <w:szCs w:val="20"/>
              </w:rPr>
              <w:t>Udział (%) osób objętych Niebieską Kartą w</w:t>
            </w:r>
            <w:r w:rsidR="00362EF2" w:rsidRPr="0078546A">
              <w:rPr>
                <w:rFonts w:cs="Times New Roman"/>
                <w:sz w:val="20"/>
                <w:szCs w:val="20"/>
              </w:rPr>
              <w:t xml:space="preserve"> </w:t>
            </w:r>
            <w:r w:rsidRPr="0078546A">
              <w:rPr>
                <w:rFonts w:cs="Times New Roman"/>
                <w:sz w:val="20"/>
                <w:szCs w:val="20"/>
              </w:rPr>
              <w:t>liczbie ludności ogółem na danym obszarze</w:t>
            </w:r>
          </w:p>
        </w:tc>
        <w:tc>
          <w:tcPr>
            <w:tcW w:w="276" w:type="pct"/>
            <w:shd w:val="clear" w:color="auto" w:fill="F8E09F" w:themeFill="background2" w:themeFillShade="E6"/>
            <w:textDirection w:val="btLr"/>
            <w:vAlign w:val="center"/>
            <w:hideMark/>
          </w:tcPr>
          <w:p w:rsidR="00DA47B8" w:rsidRPr="0078546A" w:rsidRDefault="00DA47B8" w:rsidP="00670F0F">
            <w:pPr>
              <w:spacing w:after="0" w:line="240" w:lineRule="auto"/>
              <w:ind w:left="113" w:right="113"/>
              <w:jc w:val="center"/>
              <w:rPr>
                <w:rFonts w:eastAsia="Times New Roman" w:cs="Times New Roman"/>
                <w:color w:val="000000"/>
                <w:szCs w:val="20"/>
                <w:lang w:eastAsia="pl-PL"/>
              </w:rPr>
            </w:pPr>
            <w:r w:rsidRPr="0078546A">
              <w:rPr>
                <w:rFonts w:eastAsia="Times New Roman" w:cs="Times New Roman"/>
                <w:color w:val="000000"/>
                <w:sz w:val="22"/>
                <w:szCs w:val="20"/>
                <w:lang w:eastAsia="pl-PL"/>
              </w:rPr>
              <w:t>Liczba interwencji policji w przeliczeniu na 1 000 mieszkańców danej jednostki podziału</w:t>
            </w:r>
          </w:p>
        </w:tc>
        <w:tc>
          <w:tcPr>
            <w:tcW w:w="414" w:type="pct"/>
            <w:shd w:val="clear" w:color="auto" w:fill="F8E09F" w:themeFill="background2" w:themeFillShade="E6"/>
            <w:textDirection w:val="btLr"/>
            <w:vAlign w:val="center"/>
            <w:hideMark/>
          </w:tcPr>
          <w:p w:rsidR="00DA47B8" w:rsidRPr="0078546A" w:rsidRDefault="00DA47B8" w:rsidP="00670F0F">
            <w:pPr>
              <w:spacing w:after="0" w:line="240" w:lineRule="auto"/>
              <w:ind w:left="113" w:right="113"/>
              <w:jc w:val="center"/>
              <w:rPr>
                <w:rFonts w:eastAsia="Times New Roman" w:cs="Times New Roman"/>
                <w:color w:val="000000"/>
                <w:szCs w:val="20"/>
                <w:lang w:eastAsia="pl-PL"/>
              </w:rPr>
            </w:pPr>
            <w:r w:rsidRPr="0078546A">
              <w:rPr>
                <w:rFonts w:eastAsia="Times New Roman" w:cs="Times New Roman"/>
                <w:color w:val="000000"/>
                <w:sz w:val="22"/>
                <w:szCs w:val="20"/>
                <w:lang w:eastAsia="pl-PL"/>
              </w:rPr>
              <w:t>Liczba zarejestrowanych podmiotów gospodarczych w przeliczeniu na 100 mieszkańców w wieku produkcyjnym na danym obszarze</w:t>
            </w:r>
          </w:p>
        </w:tc>
        <w:tc>
          <w:tcPr>
            <w:tcW w:w="310" w:type="pct"/>
            <w:shd w:val="clear" w:color="auto" w:fill="F8E09F" w:themeFill="background2" w:themeFillShade="E6"/>
            <w:textDirection w:val="btLr"/>
            <w:vAlign w:val="center"/>
            <w:hideMark/>
          </w:tcPr>
          <w:p w:rsidR="00DA47B8" w:rsidRPr="0078546A" w:rsidRDefault="00DA47B8" w:rsidP="00670F0F">
            <w:pPr>
              <w:spacing w:after="0" w:line="240" w:lineRule="auto"/>
              <w:ind w:left="113" w:right="113"/>
              <w:jc w:val="center"/>
              <w:rPr>
                <w:rFonts w:eastAsia="Times New Roman" w:cs="Times New Roman"/>
                <w:color w:val="000000"/>
                <w:szCs w:val="20"/>
                <w:lang w:eastAsia="pl-PL"/>
              </w:rPr>
            </w:pPr>
            <w:r w:rsidRPr="0078546A">
              <w:rPr>
                <w:rFonts w:eastAsia="Times New Roman" w:cs="Times New Roman"/>
                <w:color w:val="000000"/>
                <w:sz w:val="22"/>
                <w:szCs w:val="20"/>
                <w:lang w:eastAsia="pl-PL"/>
              </w:rPr>
              <w:t>Udział ilości pozostałego do unieszkodliwienia azbestu w stosunku do ilości azbestu zinwentaryzowanego (%)</w:t>
            </w:r>
          </w:p>
        </w:tc>
        <w:tc>
          <w:tcPr>
            <w:tcW w:w="207" w:type="pct"/>
            <w:shd w:val="clear" w:color="auto" w:fill="F8E09F" w:themeFill="background2" w:themeFillShade="E6"/>
            <w:textDirection w:val="btLr"/>
            <w:vAlign w:val="center"/>
          </w:tcPr>
          <w:p w:rsidR="00DA47B8" w:rsidRPr="0078546A" w:rsidRDefault="00DA47B8" w:rsidP="00670F0F">
            <w:pPr>
              <w:spacing w:after="0" w:line="240" w:lineRule="auto"/>
              <w:ind w:left="113" w:right="113"/>
              <w:jc w:val="center"/>
              <w:rPr>
                <w:rFonts w:eastAsia="Times New Roman" w:cs="Times New Roman"/>
                <w:color w:val="000000"/>
                <w:szCs w:val="20"/>
                <w:lang w:eastAsia="pl-PL"/>
              </w:rPr>
            </w:pPr>
            <w:r w:rsidRPr="0078546A">
              <w:rPr>
                <w:rFonts w:eastAsia="Times New Roman" w:cs="Times New Roman"/>
                <w:bCs/>
                <w:color w:val="000000"/>
                <w:sz w:val="20"/>
                <w:szCs w:val="20"/>
                <w:lang w:eastAsia="pl-PL"/>
              </w:rPr>
              <w:t>Miejsca występowania barszczu Sosnowskiego na podstawie wniosków o jego usunięcie</w:t>
            </w:r>
            <w:r w:rsidR="00362EF2" w:rsidRPr="0078546A">
              <w:rPr>
                <w:rFonts w:eastAsia="Times New Roman" w:cs="Times New Roman"/>
                <w:bCs/>
                <w:color w:val="000000"/>
                <w:sz w:val="20"/>
                <w:szCs w:val="20"/>
                <w:lang w:eastAsia="pl-PL"/>
              </w:rPr>
              <w:t xml:space="preserve"> </w:t>
            </w:r>
          </w:p>
        </w:tc>
        <w:tc>
          <w:tcPr>
            <w:tcW w:w="138" w:type="pct"/>
            <w:shd w:val="clear" w:color="auto" w:fill="F8E09F" w:themeFill="background2" w:themeFillShade="E6"/>
            <w:textDirection w:val="btLr"/>
            <w:vAlign w:val="center"/>
          </w:tcPr>
          <w:p w:rsidR="00DA47B8" w:rsidRPr="0078546A" w:rsidRDefault="001940B9" w:rsidP="00670F0F">
            <w:pPr>
              <w:spacing w:after="0" w:line="240" w:lineRule="auto"/>
              <w:ind w:left="113" w:right="113"/>
              <w:jc w:val="center"/>
              <w:rPr>
                <w:rFonts w:eastAsia="Times New Roman" w:cs="Times New Roman"/>
                <w:color w:val="000000"/>
                <w:szCs w:val="20"/>
                <w:lang w:eastAsia="pl-PL"/>
              </w:rPr>
            </w:pPr>
            <w:r w:rsidRPr="0078546A">
              <w:rPr>
                <w:rFonts w:eastAsia="Times New Roman" w:cs="Times New Roman"/>
                <w:bCs/>
                <w:color w:val="000000"/>
                <w:sz w:val="20"/>
                <w:szCs w:val="20"/>
                <w:lang w:eastAsia="pl-PL"/>
              </w:rPr>
              <w:t>Liczba interwencji straży pożarnej przypadająca na 1000 mieszkańców danego obszaru</w:t>
            </w:r>
          </w:p>
        </w:tc>
        <w:tc>
          <w:tcPr>
            <w:tcW w:w="134" w:type="pct"/>
            <w:shd w:val="clear" w:color="auto" w:fill="F8E09F" w:themeFill="background2" w:themeFillShade="E6"/>
            <w:textDirection w:val="btLr"/>
          </w:tcPr>
          <w:p w:rsidR="00DA47B8" w:rsidRPr="0078546A" w:rsidRDefault="00DA47B8" w:rsidP="00670F0F">
            <w:pPr>
              <w:spacing w:after="0" w:line="240" w:lineRule="auto"/>
              <w:ind w:left="113" w:right="113"/>
              <w:jc w:val="center"/>
              <w:rPr>
                <w:rFonts w:eastAsia="Times New Roman" w:cs="Times New Roman"/>
                <w:bCs/>
                <w:color w:val="000000"/>
                <w:sz w:val="20"/>
                <w:szCs w:val="20"/>
                <w:lang w:eastAsia="pl-PL"/>
              </w:rPr>
            </w:pPr>
            <w:r w:rsidRPr="0078546A">
              <w:rPr>
                <w:rFonts w:eastAsia="Times New Roman" w:cs="Times New Roman"/>
                <w:bCs/>
                <w:color w:val="000000"/>
                <w:sz w:val="20"/>
                <w:szCs w:val="20"/>
                <w:lang w:eastAsia="pl-PL"/>
              </w:rPr>
              <w:t>Odległość od najbliższego miasta [km]</w:t>
            </w:r>
          </w:p>
        </w:tc>
        <w:tc>
          <w:tcPr>
            <w:tcW w:w="108" w:type="pct"/>
            <w:shd w:val="clear" w:color="auto" w:fill="F8E09F" w:themeFill="background2" w:themeFillShade="E6"/>
            <w:textDirection w:val="btLr"/>
          </w:tcPr>
          <w:p w:rsidR="00DA47B8" w:rsidRPr="0078546A" w:rsidRDefault="00DA47B8" w:rsidP="00670F0F">
            <w:pPr>
              <w:spacing w:after="0" w:line="240" w:lineRule="auto"/>
              <w:ind w:left="113" w:right="113"/>
              <w:jc w:val="center"/>
              <w:rPr>
                <w:rFonts w:eastAsia="Times New Roman" w:cs="Times New Roman"/>
                <w:bCs/>
                <w:color w:val="000000"/>
                <w:sz w:val="20"/>
                <w:szCs w:val="20"/>
                <w:lang w:eastAsia="pl-PL"/>
              </w:rPr>
            </w:pPr>
            <w:r w:rsidRPr="0078546A">
              <w:rPr>
                <w:rFonts w:eastAsia="Times New Roman" w:cs="Times New Roman"/>
                <w:bCs/>
                <w:color w:val="000000"/>
                <w:sz w:val="20"/>
                <w:szCs w:val="20"/>
                <w:lang w:eastAsia="pl-PL"/>
              </w:rPr>
              <w:t>Miejscowości, w których znajdują się obiekty zabytkowe</w:t>
            </w: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Antoniewo</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45</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49</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13,33%</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2,04%</w:t>
            </w:r>
          </w:p>
        </w:tc>
        <w:tc>
          <w:tcPr>
            <w:tcW w:w="310" w:type="pct"/>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6C3784">
              <w:rPr>
                <w:sz w:val="20"/>
                <w:szCs w:val="20"/>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4,08%</w:t>
            </w:r>
          </w:p>
        </w:tc>
        <w:tc>
          <w:tcPr>
            <w:tcW w:w="276" w:type="pct"/>
          </w:tcPr>
          <w:p w:rsidR="00DA47B8" w:rsidRPr="009B7FF8" w:rsidRDefault="00DA47B8"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81,63</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13,33</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0,0</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8</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Biel</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303</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313</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8,61%</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4,31%</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3,51%</w:t>
            </w:r>
          </w:p>
        </w:tc>
        <w:tc>
          <w:tcPr>
            <w:tcW w:w="310" w:type="pct"/>
            <w:shd w:val="clear" w:color="auto" w:fill="auto"/>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6C3784">
              <w:rPr>
                <w:sz w:val="20"/>
                <w:szCs w:val="20"/>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3,51%</w:t>
            </w:r>
          </w:p>
        </w:tc>
        <w:tc>
          <w:tcPr>
            <w:tcW w:w="276" w:type="pct"/>
          </w:tcPr>
          <w:p w:rsidR="00DA47B8" w:rsidRPr="009B7FF8" w:rsidRDefault="00DA47B8"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0,32</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73,48</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7,66</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95,55%</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TAK</w:t>
            </w:r>
          </w:p>
        </w:tc>
        <w:tc>
          <w:tcPr>
            <w:tcW w:w="138" w:type="pct"/>
            <w:shd w:val="clear" w:color="auto" w:fill="FFFFFF" w:themeFill="background1"/>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19,2</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6</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Budy Grudzie</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128</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133</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15,05%</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6,45%</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5,26%</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6C3784">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3,01%</w:t>
            </w:r>
          </w:p>
        </w:tc>
        <w:tc>
          <w:tcPr>
            <w:tcW w:w="276" w:type="pct"/>
          </w:tcPr>
          <w:p w:rsidR="00DA47B8" w:rsidRPr="009B7FF8" w:rsidRDefault="00DA47B8"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97,74</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67,7</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8</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Dybki</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259</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259</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5,49%</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0,61%</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1862DF">
              <w:rPr>
                <w:rFonts w:eastAsia="Times New Roman" w:cs="Times New Roman"/>
                <w:color w:val="000000"/>
                <w:sz w:val="20"/>
                <w:szCs w:val="20"/>
                <w:lang w:eastAsia="pl-PL"/>
              </w:rPr>
              <w:t>1,54%</w:t>
            </w:r>
          </w:p>
        </w:tc>
        <w:tc>
          <w:tcPr>
            <w:tcW w:w="310" w:type="pct"/>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6C3784">
              <w:rPr>
                <w:sz w:val="20"/>
                <w:szCs w:val="20"/>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6,95%</w:t>
            </w:r>
          </w:p>
        </w:tc>
        <w:tc>
          <w:tcPr>
            <w:tcW w:w="276" w:type="pct"/>
            <w:shd w:val="clear" w:color="auto" w:fill="FFFFFF" w:themeFill="background1"/>
          </w:tcPr>
          <w:p w:rsidR="00DA47B8" w:rsidRPr="009B7FF8" w:rsidRDefault="00DA47B8"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0,39</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293,44</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4,27</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87,61%</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50,2</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17</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Fidury</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33</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28</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11,76%</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310" w:type="pct"/>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6C3784">
              <w:rPr>
                <w:sz w:val="20"/>
                <w:szCs w:val="20"/>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3,57%</w:t>
            </w:r>
          </w:p>
        </w:tc>
        <w:tc>
          <w:tcPr>
            <w:tcW w:w="276" w:type="pct"/>
          </w:tcPr>
          <w:p w:rsidR="00DA47B8" w:rsidRPr="009B7FF8" w:rsidRDefault="00DA47B8"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35,71</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5,88</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35,7</w:t>
            </w:r>
          </w:p>
        </w:tc>
        <w:tc>
          <w:tcPr>
            <w:tcW w:w="134" w:type="pct"/>
            <w:shd w:val="clear" w:color="auto" w:fill="FFC7CE"/>
          </w:tcPr>
          <w:p w:rsidR="00DA47B8" w:rsidRPr="009B7FF8" w:rsidRDefault="00DA47B8" w:rsidP="00670F0F">
            <w:pPr>
              <w:spacing w:after="0" w:line="240" w:lineRule="auto"/>
              <w:rPr>
                <w:rFonts w:eastAsia="Times New Roman" w:cs="Times New Roman"/>
                <w:sz w:val="20"/>
                <w:szCs w:val="20"/>
                <w:lang w:eastAsia="pl-PL"/>
              </w:rPr>
            </w:pPr>
            <w:r>
              <w:rPr>
                <w:rFonts w:eastAsia="Times New Roman" w:cs="Times New Roman"/>
                <w:sz w:val="20"/>
                <w:szCs w:val="20"/>
                <w:lang w:eastAsia="pl-PL"/>
              </w:rPr>
              <w:t>12</w:t>
            </w:r>
          </w:p>
        </w:tc>
        <w:tc>
          <w:tcPr>
            <w:tcW w:w="108" w:type="pct"/>
            <w:shd w:val="clear" w:color="auto" w:fill="FFC7CE"/>
          </w:tcPr>
          <w:p w:rsidR="00DA47B8" w:rsidRDefault="00DA47B8" w:rsidP="00670F0F">
            <w:pPr>
              <w:spacing w:after="0" w:line="240" w:lineRule="auto"/>
              <w:rPr>
                <w:rFonts w:eastAsia="Times New Roman" w:cs="Times New Roman"/>
                <w:sz w:val="20"/>
                <w:szCs w:val="20"/>
                <w:lang w:eastAsia="pl-PL"/>
              </w:rPr>
            </w:pPr>
            <w:r>
              <w:rPr>
                <w:rFonts w:eastAsia="Times New Roman" w:cs="Times New Roman"/>
                <w:sz w:val="20"/>
                <w:szCs w:val="20"/>
                <w:lang w:eastAsia="pl-PL"/>
              </w:rPr>
              <w:t>TAK</w:t>
            </w: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Guty Bujno</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174</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155</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-19</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5,00%</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3,00%</w:t>
            </w:r>
          </w:p>
        </w:tc>
        <w:tc>
          <w:tcPr>
            <w:tcW w:w="310" w:type="pct"/>
            <w:shd w:val="clear" w:color="auto" w:fill="auto"/>
            <w:noWrap/>
            <w:vAlign w:val="center"/>
            <w:hideMark/>
          </w:tcPr>
          <w:p w:rsidR="00DA47B8" w:rsidRPr="009B7FF8" w:rsidRDefault="00FF7B2D"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2,59</w:t>
            </w:r>
            <w:r w:rsidR="00DA47B8" w:rsidRPr="009B7FF8">
              <w:rPr>
                <w:rFonts w:eastAsia="Times New Roman" w:cs="Times New Roman"/>
                <w:color w:val="9C0006"/>
                <w:sz w:val="20"/>
                <w:szCs w:val="20"/>
                <w:lang w:eastAsia="pl-PL"/>
              </w:rPr>
              <w:t>%</w:t>
            </w:r>
          </w:p>
        </w:tc>
        <w:tc>
          <w:tcPr>
            <w:tcW w:w="310"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22E7B">
              <w:rPr>
                <w:sz w:val="20"/>
                <w:szCs w:val="20"/>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8,39%</w:t>
            </w:r>
          </w:p>
        </w:tc>
        <w:tc>
          <w:tcPr>
            <w:tcW w:w="276" w:type="pct"/>
            <w:shd w:val="clear" w:color="000000" w:fill="FFC7CE"/>
          </w:tcPr>
          <w:p w:rsidR="00DA47B8" w:rsidRPr="009B7FF8" w:rsidRDefault="00DA47B8"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0,65</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206,45</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13</w:t>
            </w:r>
          </w:p>
        </w:tc>
        <w:tc>
          <w:tcPr>
            <w:tcW w:w="108" w:type="pct"/>
            <w:shd w:val="clear" w:color="auto" w:fill="FFC7CE"/>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TAK</w:t>
            </w: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Jasienica</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387</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384</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3,81%</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0,85%</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1,04%</w:t>
            </w:r>
          </w:p>
        </w:tc>
        <w:tc>
          <w:tcPr>
            <w:tcW w:w="310" w:type="pct"/>
            <w:shd w:val="clear" w:color="auto" w:fill="FFCCCC"/>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6C3784">
              <w:rPr>
                <w:color w:val="FF0000"/>
                <w:sz w:val="20"/>
                <w:szCs w:val="20"/>
              </w:rPr>
              <w:t>0,28%</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0,78%</w:t>
            </w:r>
          </w:p>
        </w:tc>
        <w:tc>
          <w:tcPr>
            <w:tcW w:w="276" w:type="pct"/>
          </w:tcPr>
          <w:p w:rsidR="00DA47B8" w:rsidRPr="009B7FF8" w:rsidRDefault="00DA47B8"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59,90</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9,32</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92,95%</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7,8</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13</w:t>
            </w:r>
          </w:p>
        </w:tc>
        <w:tc>
          <w:tcPr>
            <w:tcW w:w="108" w:type="pct"/>
            <w:shd w:val="clear" w:color="auto" w:fill="FFC7CE"/>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TAK</w:t>
            </w:r>
          </w:p>
        </w:tc>
      </w:tr>
      <w:tr w:rsidR="00DA47B8" w:rsidRPr="0008462E" w:rsidTr="00D04988">
        <w:trPr>
          <w:trHeight w:val="315"/>
        </w:trPr>
        <w:tc>
          <w:tcPr>
            <w:tcW w:w="862" w:type="pct"/>
            <w:shd w:val="clear" w:color="auto" w:fill="F8E09F" w:themeFill="background2" w:themeFillShade="E6"/>
            <w:noWrap/>
            <w:vAlign w:val="center"/>
            <w:hideMark/>
          </w:tcPr>
          <w:p w:rsidR="00DA47B8" w:rsidRPr="00CE0675" w:rsidRDefault="00DA47B8" w:rsidP="00670F0F">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Jelenie</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238</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227</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-11</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8,21%</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1,49%</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0,88%</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6C3784">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0,44%</w:t>
            </w:r>
          </w:p>
        </w:tc>
        <w:tc>
          <w:tcPr>
            <w:tcW w:w="276" w:type="pct"/>
          </w:tcPr>
          <w:p w:rsidR="00DA47B8" w:rsidRPr="009B7FF8" w:rsidRDefault="00DA47B8"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57,27</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4,48</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26,4</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10</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Jelonki</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296</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309</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13</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6,10%</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2,35%</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4,21%</w:t>
            </w:r>
          </w:p>
        </w:tc>
        <w:tc>
          <w:tcPr>
            <w:tcW w:w="310" w:type="pct"/>
            <w:shd w:val="clear" w:color="auto" w:fill="FFCCCC"/>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6C3784">
              <w:rPr>
                <w:color w:val="FF0000"/>
                <w:sz w:val="20"/>
                <w:szCs w:val="20"/>
              </w:rPr>
              <w:t>0,52%</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276" w:type="pct"/>
          </w:tcPr>
          <w:p w:rsidR="00DA47B8" w:rsidRPr="009B7FF8" w:rsidRDefault="00DA47B8"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61,49</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8,92</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97,24%</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22,7</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14</w:t>
            </w:r>
          </w:p>
        </w:tc>
        <w:tc>
          <w:tcPr>
            <w:tcW w:w="108" w:type="pct"/>
            <w:shd w:val="clear" w:color="auto" w:fill="FFC7CE"/>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TAK</w:t>
            </w: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Kalinowo</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495</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502</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3,03%</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0,34%</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0,80%</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6C3784">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1,00%</w:t>
            </w:r>
          </w:p>
        </w:tc>
        <w:tc>
          <w:tcPr>
            <w:tcW w:w="276" w:type="pct"/>
          </w:tcPr>
          <w:p w:rsidR="00DA47B8" w:rsidRPr="009B7FF8" w:rsidRDefault="00DA47B8"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0,40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37,85</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8,42</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92,47%</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TAK</w:t>
            </w:r>
          </w:p>
        </w:tc>
        <w:tc>
          <w:tcPr>
            <w:tcW w:w="138" w:type="pct"/>
            <w:shd w:val="clear" w:color="auto" w:fill="FFFFFF" w:themeFill="background1"/>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13,9</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10</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Kalinowo Parcele</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96</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98</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10,34%</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1,72%</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310" w:type="pct"/>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6C3784">
              <w:rPr>
                <w:sz w:val="20"/>
                <w:szCs w:val="20"/>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27,55%</w:t>
            </w:r>
          </w:p>
        </w:tc>
        <w:tc>
          <w:tcPr>
            <w:tcW w:w="276" w:type="pct"/>
          </w:tcPr>
          <w:p w:rsidR="00DA47B8" w:rsidRPr="009B7FF8" w:rsidRDefault="00DA47B8"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10,20</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92,90%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0,0</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12</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Komorowo</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2045</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2057</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12</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13,08%</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4,02%</w:t>
            </w:r>
          </w:p>
        </w:tc>
        <w:tc>
          <w:tcPr>
            <w:tcW w:w="310" w:type="pct"/>
            <w:shd w:val="clear" w:color="000000" w:fill="FFC7CE"/>
            <w:noWrap/>
            <w:vAlign w:val="center"/>
            <w:hideMark/>
          </w:tcPr>
          <w:p w:rsidR="00DA47B8" w:rsidRPr="009B7FF8" w:rsidRDefault="00DA47B8" w:rsidP="0070300A">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2,</w:t>
            </w:r>
            <w:r w:rsidR="00AF50FC">
              <w:rPr>
                <w:rFonts w:eastAsia="Times New Roman" w:cs="Times New Roman"/>
                <w:color w:val="9C0006"/>
                <w:sz w:val="20"/>
                <w:szCs w:val="20"/>
                <w:lang w:eastAsia="pl-PL"/>
              </w:rPr>
              <w:t>82</w:t>
            </w:r>
            <w:r w:rsidRPr="009B7FF8">
              <w:rPr>
                <w:rFonts w:eastAsia="Times New Roman" w:cs="Times New Roman"/>
                <w:color w:val="9C0006"/>
                <w:sz w:val="20"/>
                <w:szCs w:val="20"/>
                <w:lang w:eastAsia="pl-PL"/>
              </w:rPr>
              <w:t>%</w:t>
            </w:r>
          </w:p>
        </w:tc>
        <w:tc>
          <w:tcPr>
            <w:tcW w:w="310" w:type="pct"/>
            <w:shd w:val="clear" w:color="auto" w:fill="FFCCCC"/>
            <w:vAlign w:val="center"/>
          </w:tcPr>
          <w:p w:rsidR="00DA47B8" w:rsidRPr="009B7FF8" w:rsidRDefault="00DA47B8" w:rsidP="00922E7B">
            <w:pPr>
              <w:spacing w:after="0" w:line="240" w:lineRule="auto"/>
              <w:jc w:val="center"/>
              <w:rPr>
                <w:rFonts w:eastAsia="Times New Roman" w:cs="Times New Roman"/>
                <w:color w:val="000000"/>
                <w:sz w:val="20"/>
                <w:szCs w:val="20"/>
                <w:lang w:eastAsia="pl-PL"/>
              </w:rPr>
            </w:pPr>
            <w:r w:rsidRPr="006C3784">
              <w:rPr>
                <w:sz w:val="20"/>
                <w:szCs w:val="20"/>
              </w:rPr>
              <w:t>0,</w:t>
            </w:r>
            <w:r w:rsidR="00922E7B">
              <w:rPr>
                <w:sz w:val="20"/>
                <w:szCs w:val="20"/>
              </w:rPr>
              <w:t>3</w:t>
            </w:r>
            <w:r w:rsidRPr="006C3784">
              <w:rPr>
                <w:sz w:val="20"/>
                <w:szCs w:val="20"/>
              </w:rPr>
              <w:t>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0,78%</w:t>
            </w:r>
          </w:p>
        </w:tc>
        <w:tc>
          <w:tcPr>
            <w:tcW w:w="276" w:type="pct"/>
          </w:tcPr>
          <w:p w:rsidR="00DA47B8" w:rsidRPr="009B7FF8" w:rsidRDefault="00DA47B8"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0,39</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122,51</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7,82</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98,90%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TAK</w:t>
            </w:r>
          </w:p>
        </w:tc>
        <w:tc>
          <w:tcPr>
            <w:tcW w:w="138" w:type="pct"/>
            <w:shd w:val="clear" w:color="auto" w:fill="FFFFFF" w:themeFill="background1"/>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14,1</w:t>
            </w:r>
          </w:p>
        </w:tc>
        <w:tc>
          <w:tcPr>
            <w:tcW w:w="134"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4</w:t>
            </w:r>
          </w:p>
        </w:tc>
        <w:tc>
          <w:tcPr>
            <w:tcW w:w="108" w:type="pct"/>
            <w:shd w:val="clear" w:color="auto" w:fill="FFC7CE"/>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TAK</w:t>
            </w: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Koziki</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134</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129</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14,10%</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5,13%</w:t>
            </w:r>
          </w:p>
        </w:tc>
        <w:tc>
          <w:tcPr>
            <w:tcW w:w="310" w:type="pct"/>
            <w:shd w:val="clear" w:color="auto" w:fill="FFFFFF" w:themeFill="background1"/>
            <w:noWrap/>
            <w:vAlign w:val="center"/>
            <w:hideMark/>
          </w:tcPr>
          <w:p w:rsidR="00DA47B8" w:rsidRPr="009B7FF8" w:rsidRDefault="003C6AE6"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2,32</w:t>
            </w:r>
            <w:r w:rsidR="00DA47B8" w:rsidRPr="009B7FF8">
              <w:rPr>
                <w:rFonts w:eastAsia="Times New Roman" w:cs="Times New Roman"/>
                <w:color w:val="9C0006"/>
                <w:sz w:val="20"/>
                <w:szCs w:val="20"/>
                <w:lang w:eastAsia="pl-PL"/>
              </w:rPr>
              <w:t>%</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6C3784">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276" w:type="pct"/>
            <w:shd w:val="clear" w:color="auto" w:fill="FFC7CE"/>
          </w:tcPr>
          <w:p w:rsidR="00DA47B8" w:rsidRPr="009B7FF8" w:rsidRDefault="00DA47B8"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2,33</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100,78</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1,28</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15,5</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10</w:t>
            </w:r>
          </w:p>
        </w:tc>
        <w:tc>
          <w:tcPr>
            <w:tcW w:w="108" w:type="pct"/>
            <w:shd w:val="clear" w:color="auto" w:fill="FFC7CE"/>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TAK</w:t>
            </w: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Koziki Majdan</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146</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156</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13,95%</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6,98%</w:t>
            </w:r>
          </w:p>
        </w:tc>
        <w:tc>
          <w:tcPr>
            <w:tcW w:w="310" w:type="pct"/>
            <w:shd w:val="clear" w:color="auto" w:fill="auto"/>
            <w:noWrap/>
            <w:vAlign w:val="center"/>
            <w:hideMark/>
          </w:tcPr>
          <w:p w:rsidR="00DA47B8" w:rsidRPr="009B7FF8" w:rsidRDefault="003C6AE6"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2,56</w:t>
            </w:r>
            <w:r w:rsidR="00DA47B8" w:rsidRPr="009B7FF8">
              <w:rPr>
                <w:rFonts w:eastAsia="Times New Roman" w:cs="Times New Roman"/>
                <w:color w:val="9C0006"/>
                <w:sz w:val="20"/>
                <w:szCs w:val="20"/>
                <w:lang w:eastAsia="pl-PL"/>
              </w:rPr>
              <w:t>%</w:t>
            </w:r>
          </w:p>
        </w:tc>
        <w:tc>
          <w:tcPr>
            <w:tcW w:w="310" w:type="pct"/>
            <w:shd w:val="clear" w:color="auto" w:fill="auto"/>
            <w:vAlign w:val="center"/>
          </w:tcPr>
          <w:p w:rsidR="00DA47B8" w:rsidRPr="009B7FF8" w:rsidRDefault="00FF7B2D" w:rsidP="00670F0F">
            <w:pPr>
              <w:spacing w:after="0" w:line="240" w:lineRule="auto"/>
              <w:jc w:val="center"/>
              <w:rPr>
                <w:rFonts w:eastAsia="Times New Roman" w:cs="Times New Roman"/>
                <w:color w:val="9C0006"/>
                <w:sz w:val="20"/>
                <w:szCs w:val="20"/>
                <w:lang w:eastAsia="pl-PL"/>
              </w:rPr>
            </w:pPr>
            <w:r>
              <w:rPr>
                <w:sz w:val="20"/>
                <w:szCs w:val="20"/>
              </w:rPr>
              <w:t>0,</w:t>
            </w:r>
            <w:r w:rsidR="00541F89">
              <w:rPr>
                <w:sz w:val="20"/>
                <w:szCs w:val="20"/>
              </w:rPr>
              <w:t>10</w:t>
            </w:r>
            <w:r w:rsidR="00DA47B8" w:rsidRPr="006C3784">
              <w:rPr>
                <w:sz w:val="20"/>
                <w:szCs w:val="20"/>
              </w:rPr>
              <w:t>%</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14,10%</w:t>
            </w:r>
          </w:p>
        </w:tc>
        <w:tc>
          <w:tcPr>
            <w:tcW w:w="276" w:type="pct"/>
            <w:shd w:val="clear" w:color="auto" w:fill="FFFFFF" w:themeFill="background1"/>
          </w:tcPr>
          <w:p w:rsidR="00DA47B8" w:rsidRPr="009B7FF8" w:rsidRDefault="00DB341F"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0,0</w:t>
            </w:r>
            <w:r w:rsidR="0070300A">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70,51</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TAK</w:t>
            </w:r>
          </w:p>
        </w:tc>
        <w:tc>
          <w:tcPr>
            <w:tcW w:w="138" w:type="pct"/>
            <w:shd w:val="clear" w:color="auto" w:fill="FFFFFF" w:themeFill="background1"/>
          </w:tcPr>
          <w:p w:rsidR="00DA47B8" w:rsidRPr="009B7FF8" w:rsidRDefault="001940B9"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12,8</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12</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510"/>
        </w:trPr>
        <w:tc>
          <w:tcPr>
            <w:tcW w:w="862" w:type="pct"/>
            <w:shd w:val="clear" w:color="auto" w:fill="F8E09F" w:themeFill="background2" w:themeFillShade="E6"/>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Kuskowizna, Dudy, Kacpury, Sagaje</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417</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407</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15,61%</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8,67%</w:t>
            </w:r>
          </w:p>
        </w:tc>
        <w:tc>
          <w:tcPr>
            <w:tcW w:w="310" w:type="pct"/>
            <w:shd w:val="clear" w:color="auto" w:fill="auto"/>
            <w:noWrap/>
            <w:vAlign w:val="center"/>
            <w:hideMark/>
          </w:tcPr>
          <w:p w:rsidR="00DA47B8" w:rsidRPr="009B7FF8" w:rsidRDefault="003C6AE6"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2,46</w:t>
            </w:r>
            <w:r w:rsidR="00DA47B8" w:rsidRPr="009B7FF8">
              <w:rPr>
                <w:rFonts w:eastAsia="Times New Roman" w:cs="Times New Roman"/>
                <w:color w:val="9C0006"/>
                <w:sz w:val="20"/>
                <w:szCs w:val="20"/>
                <w:lang w:eastAsia="pl-PL"/>
              </w:rPr>
              <w:t>%</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6C3784">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1,97%</w:t>
            </w:r>
          </w:p>
        </w:tc>
        <w:tc>
          <w:tcPr>
            <w:tcW w:w="276" w:type="pct"/>
            <w:shd w:val="clear" w:color="auto" w:fill="FFC7CE"/>
          </w:tcPr>
          <w:p w:rsidR="00DA47B8" w:rsidRPr="009B7FF8" w:rsidRDefault="00DA47B8"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1,44</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132,68</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6,36</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96,22%</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17,7</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6</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Lipniki</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29</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31</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310" w:type="pct"/>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6C3784">
              <w:rPr>
                <w:sz w:val="20"/>
                <w:szCs w:val="20"/>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74,19%</w:t>
            </w:r>
          </w:p>
        </w:tc>
        <w:tc>
          <w:tcPr>
            <w:tcW w:w="276" w:type="pct"/>
            <w:shd w:val="clear" w:color="000000" w:fill="FFC7CE"/>
          </w:tcPr>
          <w:p w:rsidR="00DA47B8" w:rsidRPr="009B7FF8" w:rsidRDefault="00E15F50"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3,23</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129,03</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36,36</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0,0</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10</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Nagoszewka (Pierwsza i Druga)</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562</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543</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-19</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4,57%</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2,17%</w:t>
            </w:r>
          </w:p>
        </w:tc>
        <w:tc>
          <w:tcPr>
            <w:tcW w:w="310" w:type="pct"/>
            <w:shd w:val="clear" w:color="auto" w:fill="FFCCCC"/>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0B3D80">
              <w:rPr>
                <w:color w:val="FF0000"/>
                <w:sz w:val="20"/>
                <w:szCs w:val="20"/>
              </w:rPr>
              <w:t>0,71%</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2,71%</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0,45</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34,36</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9,43</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97,49%</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90,2</w:t>
            </w:r>
          </w:p>
        </w:tc>
        <w:tc>
          <w:tcPr>
            <w:tcW w:w="134" w:type="pct"/>
            <w:shd w:val="clear" w:color="auto" w:fill="FFC7CE"/>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10</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Nagoszewo, Turka</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383</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363</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-20</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7,50%</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3,13%</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4,13%</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0B3D80">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0,83%</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0,38</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74,38</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11,25</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96,32%</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22,8</w:t>
            </w:r>
          </w:p>
        </w:tc>
        <w:tc>
          <w:tcPr>
            <w:tcW w:w="134" w:type="pct"/>
            <w:shd w:val="clear" w:color="auto" w:fill="FFC7CE"/>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11</w:t>
            </w:r>
          </w:p>
        </w:tc>
        <w:tc>
          <w:tcPr>
            <w:tcW w:w="108" w:type="pct"/>
            <w:shd w:val="clear" w:color="auto" w:fill="FFC7CE"/>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TAK</w:t>
            </w: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Nieskórz</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464</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453</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-11</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7,37%</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3,16%</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1,77%</w:t>
            </w:r>
          </w:p>
        </w:tc>
        <w:tc>
          <w:tcPr>
            <w:tcW w:w="310" w:type="pct"/>
            <w:shd w:val="clear" w:color="auto" w:fill="FFCCCC"/>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0B3D80">
              <w:rPr>
                <w:color w:val="FF0000"/>
                <w:sz w:val="20"/>
                <w:szCs w:val="20"/>
              </w:rPr>
              <w:t>1,39%</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0,22%</w:t>
            </w:r>
          </w:p>
        </w:tc>
        <w:tc>
          <w:tcPr>
            <w:tcW w:w="276" w:type="pct"/>
            <w:shd w:val="clear" w:color="auto" w:fill="FFC7CE"/>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0,66</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77,26</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3,86</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91,95%</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TAK</w:t>
            </w:r>
          </w:p>
        </w:tc>
        <w:tc>
          <w:tcPr>
            <w:tcW w:w="138" w:type="pct"/>
            <w:shd w:val="clear" w:color="auto" w:fill="FFC7CE"/>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30,9</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11</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Nowa Grabownica</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226</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219</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10,79%</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3,60%</w:t>
            </w:r>
          </w:p>
        </w:tc>
        <w:tc>
          <w:tcPr>
            <w:tcW w:w="310" w:type="pct"/>
            <w:shd w:val="clear" w:color="auto" w:fill="auto"/>
            <w:noWrap/>
            <w:vAlign w:val="center"/>
            <w:hideMark/>
          </w:tcPr>
          <w:p w:rsidR="00DA47B8" w:rsidRPr="009B7FF8" w:rsidRDefault="003C6AE6"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2,28</w:t>
            </w:r>
            <w:r w:rsidR="00DA47B8" w:rsidRPr="009B7FF8">
              <w:rPr>
                <w:rFonts w:eastAsia="Times New Roman" w:cs="Times New Roman"/>
                <w:color w:val="9C0006"/>
                <w:sz w:val="20"/>
                <w:szCs w:val="20"/>
                <w:lang w:eastAsia="pl-PL"/>
              </w:rPr>
              <w:t>%</w:t>
            </w:r>
          </w:p>
        </w:tc>
        <w:tc>
          <w:tcPr>
            <w:tcW w:w="310" w:type="pct"/>
            <w:shd w:val="clear" w:color="auto" w:fill="auto"/>
            <w:vAlign w:val="center"/>
          </w:tcPr>
          <w:p w:rsidR="00DA47B8" w:rsidRPr="009B7FF8" w:rsidRDefault="00AF50FC" w:rsidP="00541F89">
            <w:pPr>
              <w:spacing w:after="0" w:line="240" w:lineRule="auto"/>
              <w:jc w:val="center"/>
              <w:rPr>
                <w:rFonts w:eastAsia="Times New Roman" w:cs="Times New Roman"/>
                <w:color w:val="9C0006"/>
                <w:sz w:val="20"/>
                <w:szCs w:val="20"/>
                <w:lang w:eastAsia="pl-PL"/>
              </w:rPr>
            </w:pPr>
            <w:r>
              <w:rPr>
                <w:color w:val="FF0000"/>
                <w:sz w:val="20"/>
                <w:szCs w:val="20"/>
              </w:rPr>
              <w:t>0,0</w:t>
            </w:r>
            <w:r w:rsidR="00DA47B8" w:rsidRPr="000B3D80">
              <w:rPr>
                <w:color w:val="FF0000"/>
                <w:sz w:val="20"/>
                <w:szCs w:val="20"/>
              </w:rPr>
              <w:t>%</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5,94%</w:t>
            </w:r>
          </w:p>
        </w:tc>
        <w:tc>
          <w:tcPr>
            <w:tcW w:w="276" w:type="pct"/>
            <w:shd w:val="clear" w:color="auto" w:fill="auto"/>
          </w:tcPr>
          <w:p w:rsidR="00DA47B8" w:rsidRPr="009B7FF8" w:rsidRDefault="00E15F50"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0,46</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118,72</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4,32</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9,1</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8</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Nowa Osuchowa</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440</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411</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-29</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5,41%</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0,77%</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6,08%</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0B3D80">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2,68%</w:t>
            </w:r>
          </w:p>
        </w:tc>
        <w:tc>
          <w:tcPr>
            <w:tcW w:w="276" w:type="pct"/>
          </w:tcPr>
          <w:p w:rsidR="00DA47B8" w:rsidRPr="009B7FF8" w:rsidRDefault="00E15F50"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0,24</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180,05</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6,18</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91,01%</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12,2</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14</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Nowe Lubiejewo</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136</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144</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15,56%</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8,89%</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2,08%</w:t>
            </w:r>
          </w:p>
        </w:tc>
        <w:tc>
          <w:tcPr>
            <w:tcW w:w="310" w:type="pct"/>
            <w:vAlign w:val="center"/>
          </w:tcPr>
          <w:p w:rsidR="00DA47B8" w:rsidRPr="009B7FF8" w:rsidRDefault="003C6AE6" w:rsidP="00670F0F">
            <w:pPr>
              <w:spacing w:after="0" w:line="240" w:lineRule="auto"/>
              <w:jc w:val="center"/>
              <w:rPr>
                <w:rFonts w:eastAsia="Times New Roman" w:cs="Times New Roman"/>
                <w:color w:val="9C0006"/>
                <w:sz w:val="20"/>
                <w:szCs w:val="20"/>
                <w:lang w:eastAsia="pl-PL"/>
              </w:rPr>
            </w:pPr>
            <w:r>
              <w:rPr>
                <w:color w:val="FF0000"/>
                <w:sz w:val="20"/>
                <w:szCs w:val="20"/>
              </w:rPr>
              <w:t>0,00</w:t>
            </w:r>
            <w:r w:rsidR="00DA47B8" w:rsidRPr="000B3D80">
              <w:rPr>
                <w:color w:val="FF0000"/>
                <w:sz w:val="20"/>
                <w:szCs w:val="20"/>
              </w:rPr>
              <w:t>%</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6,94%</w:t>
            </w:r>
          </w:p>
        </w:tc>
        <w:tc>
          <w:tcPr>
            <w:tcW w:w="276" w:type="pct"/>
            <w:shd w:val="clear" w:color="auto" w:fill="auto"/>
          </w:tcPr>
          <w:p w:rsidR="00DA47B8" w:rsidRPr="009B7FF8" w:rsidRDefault="00DB341F"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0,0</w:t>
            </w:r>
            <w:r w:rsidR="00541F89">
              <w:rPr>
                <w:rFonts w:eastAsia="Times New Roman" w:cs="Times New Roman"/>
                <w:color w:val="9C0006"/>
                <w:sz w:val="20"/>
                <w:szCs w:val="20"/>
                <w:lang w:eastAsia="pl-PL"/>
              </w:rPr>
              <w:t>0</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111,11</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5,56</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94,82%</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6,9</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8</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Pałapus</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158</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163</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11,76%</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3,53%</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1,84%</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0B3D80">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1,84%</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79,75</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5,88</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95,41%</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TAK</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18,4</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9</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Podborze</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449</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462</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13</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8,16%</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1,77%</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2,16%</w:t>
            </w:r>
          </w:p>
        </w:tc>
        <w:tc>
          <w:tcPr>
            <w:tcW w:w="310" w:type="pct"/>
            <w:shd w:val="clear" w:color="auto" w:fill="FFCCCC"/>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0B3D80">
              <w:rPr>
                <w:color w:val="FF0000"/>
                <w:sz w:val="20"/>
                <w:szCs w:val="20"/>
              </w:rPr>
              <w:t>0,49%</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7,79%</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73,59</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12,77</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96,16%</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36,8</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7</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Popielarnia</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119</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125</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6</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9,86%</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1,41%</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8,00%</w:t>
            </w:r>
          </w:p>
        </w:tc>
        <w:tc>
          <w:tcPr>
            <w:tcW w:w="310" w:type="pct"/>
            <w:shd w:val="clear" w:color="000000" w:fill="FFC7CE"/>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0B3D80">
              <w:rPr>
                <w:color w:val="FF0000"/>
                <w:sz w:val="20"/>
                <w:szCs w:val="20"/>
              </w:rPr>
              <w:t>1,22%</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7,20%</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8,00</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4,23</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95,15%</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8,0</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8</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Pólki</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103</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108</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5,56%</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0,93%</w:t>
            </w:r>
          </w:p>
        </w:tc>
        <w:tc>
          <w:tcPr>
            <w:tcW w:w="310" w:type="pct"/>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0B3D80">
              <w:rPr>
                <w:sz w:val="20"/>
                <w:szCs w:val="20"/>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12,04%</w:t>
            </w:r>
          </w:p>
        </w:tc>
        <w:tc>
          <w:tcPr>
            <w:tcW w:w="276" w:type="pct"/>
            <w:shd w:val="clear" w:color="auto" w:fill="FFC7CE"/>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0,95</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9,26</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3,70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81,60%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0,0</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8</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Prosienica</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207</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190</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-17</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5,88%</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0,84%</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310" w:type="pct"/>
            <w:shd w:val="clear" w:color="auto" w:fill="FFCCCC"/>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F13FD6">
              <w:rPr>
                <w:color w:val="FF0000"/>
                <w:sz w:val="20"/>
                <w:szCs w:val="20"/>
              </w:rPr>
              <w:t>0,43%</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1,05%</w:t>
            </w:r>
          </w:p>
        </w:tc>
        <w:tc>
          <w:tcPr>
            <w:tcW w:w="276" w:type="pct"/>
          </w:tcPr>
          <w:p w:rsidR="00DA47B8" w:rsidRPr="009B7FF8" w:rsidRDefault="00E15F50"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0</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247,37</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5,04</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92,68%</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42,1</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6</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Przyjmy k. Jelonek</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88</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86</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10,20%</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4,65%</w:t>
            </w:r>
          </w:p>
        </w:tc>
        <w:tc>
          <w:tcPr>
            <w:tcW w:w="310" w:type="pct"/>
            <w:shd w:val="clear" w:color="000000" w:fill="FFC7CE"/>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F13FD6">
              <w:rPr>
                <w:color w:val="FF0000"/>
                <w:sz w:val="20"/>
                <w:szCs w:val="20"/>
              </w:rPr>
              <w:t>0,80%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19,77%</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58,14</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2,04</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0,0</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10</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lastRenderedPageBreak/>
              <w:t>Przyjmy k. Poręby</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341</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337</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-4</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6,36%</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1,36%</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1,48%</w:t>
            </w:r>
          </w:p>
        </w:tc>
        <w:tc>
          <w:tcPr>
            <w:tcW w:w="310" w:type="pct"/>
            <w:shd w:val="clear" w:color="auto" w:fill="FFCCCC"/>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F13FD6">
              <w:rPr>
                <w:color w:val="FF0000"/>
                <w:sz w:val="20"/>
                <w:szCs w:val="20"/>
              </w:rPr>
              <w:t>0,95%</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1,19%</w:t>
            </w:r>
          </w:p>
        </w:tc>
        <w:tc>
          <w:tcPr>
            <w:tcW w:w="276" w:type="pct"/>
            <w:shd w:val="clear" w:color="auto" w:fill="FFC7CE"/>
          </w:tcPr>
          <w:p w:rsidR="00DA47B8" w:rsidRPr="009B7FF8" w:rsidRDefault="00E15F50"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0,89</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133,53</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2,73</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87,10%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TAK</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11,9</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17</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Rogóźnia</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281</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268</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-13</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9,60%</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2,82%</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1,49%</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F13FD6">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1,87%</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22,39</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4,52</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95,10%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22,4</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5</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Sielc</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347</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347</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9,39%</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1,88%</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0,29%</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F13FD6">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0,86%</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100,86</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4,69</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95,51%</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11,5</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7</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Smolechy</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153</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160</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7,69%</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1,92%</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3,13%</w:t>
            </w:r>
          </w:p>
        </w:tc>
        <w:tc>
          <w:tcPr>
            <w:tcW w:w="310" w:type="pct"/>
            <w:shd w:val="clear" w:color="000000" w:fill="FFC7CE"/>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F13FD6">
              <w:rPr>
                <w:color w:val="FF0000"/>
                <w:sz w:val="20"/>
                <w:szCs w:val="20"/>
              </w:rPr>
              <w:t>0,30%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68,75</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10,58</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6,3</w:t>
            </w:r>
          </w:p>
        </w:tc>
        <w:tc>
          <w:tcPr>
            <w:tcW w:w="134" w:type="pct"/>
            <w:shd w:val="clear" w:color="auto" w:fill="FFC7CE"/>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10</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Stara Grabownica</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366</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358</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8,30%</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2,90%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1,40%</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F13FD6">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1,40%</w:t>
            </w:r>
          </w:p>
        </w:tc>
        <w:tc>
          <w:tcPr>
            <w:tcW w:w="276" w:type="pct"/>
            <w:shd w:val="clear" w:color="auto" w:fill="FFC7CE"/>
          </w:tcPr>
          <w:p w:rsidR="00DA47B8" w:rsidRPr="009B7FF8" w:rsidRDefault="00E15F50"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0,84</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108,94</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10,37</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93,94%</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19,6</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4</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Stara Osuchowa</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167</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164</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11,96%</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5,43%</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1,83%</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F13FD6">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2,44%</w:t>
            </w:r>
          </w:p>
        </w:tc>
        <w:tc>
          <w:tcPr>
            <w:tcW w:w="276" w:type="pct"/>
            <w:shd w:val="clear" w:color="auto" w:fill="FFCCCC"/>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1,22</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30,49</w:t>
            </w:r>
          </w:p>
        </w:tc>
        <w:tc>
          <w:tcPr>
            <w:tcW w:w="414" w:type="pct"/>
            <w:shd w:val="clear" w:color="auto"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4,35</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100,00%</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0,0</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19</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Stare Lubiejewo</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789</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761</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-28</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8,54%</w:t>
            </w:r>
          </w:p>
        </w:tc>
        <w:tc>
          <w:tcPr>
            <w:tcW w:w="379"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2,03%</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3,15%</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F13FD6">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0,00%</w:t>
            </w:r>
          </w:p>
        </w:tc>
        <w:tc>
          <w:tcPr>
            <w:tcW w:w="276" w:type="pct"/>
            <w:shd w:val="clear" w:color="auto" w:fill="FFC7CE"/>
          </w:tcPr>
          <w:p w:rsidR="00DA47B8" w:rsidRPr="009B7FF8" w:rsidRDefault="00E15F50"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0,79</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178,71</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6,71</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89,85%</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TAK</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11,8</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5</w:t>
            </w:r>
          </w:p>
        </w:tc>
        <w:tc>
          <w:tcPr>
            <w:tcW w:w="108" w:type="pct"/>
            <w:shd w:val="clear" w:color="auto" w:fill="FFC7CE"/>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TAK</w:t>
            </w: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Stok</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352</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342</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10,53%</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3,83%</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0,29%</w:t>
            </w:r>
          </w:p>
        </w:tc>
        <w:tc>
          <w:tcPr>
            <w:tcW w:w="310" w:type="pct"/>
            <w:vAlign w:val="center"/>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F13FD6">
              <w:rPr>
                <w:sz w:val="20"/>
                <w:szCs w:val="20"/>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1,75%</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0,29</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64,33</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9,09</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96,52%</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TAK</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5,8</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8</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Sulęcin Kolonia</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81</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89</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17,54%</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3,51%</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3,37%</w:t>
            </w:r>
          </w:p>
        </w:tc>
        <w:tc>
          <w:tcPr>
            <w:tcW w:w="310" w:type="pct"/>
            <w:shd w:val="clear" w:color="auto" w:fill="auto"/>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F13FD6">
              <w:rPr>
                <w:sz w:val="20"/>
                <w:szCs w:val="20"/>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3,37%</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101,12</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0,00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87,96%</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C7CE"/>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33,7</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7</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Ugniewo</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931</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964</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33</w:t>
            </w:r>
          </w:p>
        </w:tc>
        <w:tc>
          <w:tcPr>
            <w:tcW w:w="348"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7,72%</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3,61%</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1,14%</w:t>
            </w:r>
          </w:p>
        </w:tc>
        <w:tc>
          <w:tcPr>
            <w:tcW w:w="310" w:type="pct"/>
            <w:shd w:val="clear" w:color="auto" w:fill="FFCCCC"/>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F13FD6">
              <w:rPr>
                <w:color w:val="FF0000"/>
                <w:sz w:val="20"/>
                <w:szCs w:val="20"/>
              </w:rPr>
              <w:t>0,41%</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3,53%</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0,31</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98,55</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9,20</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94,67%</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12,4</w:t>
            </w:r>
          </w:p>
        </w:tc>
        <w:tc>
          <w:tcPr>
            <w:tcW w:w="134"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5</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Wiśniewo</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174</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172</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10,75%</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3,23%</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0,58%</w:t>
            </w:r>
          </w:p>
        </w:tc>
        <w:tc>
          <w:tcPr>
            <w:tcW w:w="310" w:type="pct"/>
            <w:shd w:val="clear" w:color="auto" w:fill="FFCCCC"/>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F13FD6">
              <w:rPr>
                <w:color w:val="FF0000"/>
                <w:sz w:val="20"/>
                <w:szCs w:val="20"/>
              </w:rPr>
              <w:t>1,16%</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6,40%</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23,26</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6,45</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93,94%</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5,8</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16</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315"/>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Zakrzewek</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58</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60</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12,12%</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9,09%</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1,67%</w:t>
            </w:r>
          </w:p>
        </w:tc>
        <w:tc>
          <w:tcPr>
            <w:tcW w:w="310" w:type="pct"/>
            <w:vAlign w:val="center"/>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F13FD6">
              <w:rPr>
                <w:sz w:val="20"/>
                <w:szCs w:val="20"/>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16,67%</w:t>
            </w:r>
          </w:p>
        </w:tc>
        <w:tc>
          <w:tcPr>
            <w:tcW w:w="276" w:type="pct"/>
          </w:tcPr>
          <w:p w:rsidR="00DA47B8" w:rsidRPr="009B7FF8" w:rsidRDefault="00E15F50" w:rsidP="00670F0F">
            <w:pPr>
              <w:spacing w:after="0" w:line="240" w:lineRule="auto"/>
              <w:jc w:val="center"/>
              <w:rPr>
                <w:rFonts w:eastAsia="Times New Roman" w:cs="Times New Roman"/>
                <w:color w:val="000000"/>
                <w:sz w:val="20"/>
                <w:szCs w:val="20"/>
                <w:lang w:eastAsia="pl-PL"/>
              </w:rPr>
            </w:pPr>
            <w:r>
              <w:rPr>
                <w:rFonts w:eastAsia="Times New Roman" w:cs="Times New Roman"/>
                <w:color w:val="000000"/>
                <w:sz w:val="20"/>
                <w:szCs w:val="20"/>
                <w:lang w:eastAsia="pl-PL"/>
              </w:rPr>
              <w:t>0</w:t>
            </w:r>
          </w:p>
        </w:tc>
        <w:tc>
          <w:tcPr>
            <w:tcW w:w="276"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16,67</w:t>
            </w:r>
          </w:p>
        </w:tc>
        <w:tc>
          <w:tcPr>
            <w:tcW w:w="414"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18,18</w:t>
            </w:r>
          </w:p>
        </w:tc>
        <w:tc>
          <w:tcPr>
            <w:tcW w:w="310"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86,77%</w:t>
            </w:r>
          </w:p>
        </w:tc>
        <w:tc>
          <w:tcPr>
            <w:tcW w:w="207" w:type="pct"/>
            <w:shd w:val="clear" w:color="auto" w:fill="FFFFFF" w:themeFill="background1"/>
            <w:vAlign w:val="center"/>
          </w:tcPr>
          <w:p w:rsidR="00DA47B8" w:rsidRPr="009B7FF8" w:rsidRDefault="00DA47B8" w:rsidP="00670F0F">
            <w:pPr>
              <w:spacing w:after="0" w:line="240" w:lineRule="auto"/>
              <w:jc w:val="center"/>
              <w:rPr>
                <w:rFonts w:eastAsia="Times New Roman" w:cs="Times New Roman"/>
                <w:sz w:val="20"/>
                <w:szCs w:val="20"/>
                <w:lang w:eastAsia="pl-PL"/>
              </w:rPr>
            </w:pPr>
            <w:r w:rsidRPr="00F51A09">
              <w:rPr>
                <w:rFonts w:eastAsia="Times New Roman" w:cs="Times New Roman"/>
                <w:color w:val="000000"/>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16,7</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10</w:t>
            </w:r>
          </w:p>
        </w:tc>
        <w:tc>
          <w:tcPr>
            <w:tcW w:w="108" w:type="pct"/>
            <w:shd w:val="clear" w:color="auto" w:fill="FFFFFF" w:themeFill="background1"/>
          </w:tcPr>
          <w:p w:rsidR="00DA47B8" w:rsidRDefault="00DA47B8" w:rsidP="00670F0F">
            <w:pPr>
              <w:spacing w:after="0" w:line="240" w:lineRule="auto"/>
              <w:jc w:val="center"/>
              <w:rPr>
                <w:rFonts w:eastAsia="Times New Roman" w:cs="Times New Roman"/>
                <w:sz w:val="20"/>
                <w:szCs w:val="20"/>
                <w:lang w:eastAsia="pl-PL"/>
              </w:rPr>
            </w:pPr>
          </w:p>
        </w:tc>
      </w:tr>
      <w:tr w:rsidR="00DA47B8" w:rsidRPr="0008462E" w:rsidTr="00D04988">
        <w:trPr>
          <w:trHeight w:val="467"/>
        </w:trPr>
        <w:tc>
          <w:tcPr>
            <w:tcW w:w="862" w:type="pct"/>
            <w:shd w:val="clear" w:color="auto" w:fill="F8E09F" w:themeFill="background2" w:themeFillShade="E6"/>
            <w:noWrap/>
            <w:vAlign w:val="center"/>
            <w:hideMark/>
          </w:tcPr>
          <w:p w:rsidR="00DA47B8" w:rsidRPr="009B7FF8" w:rsidRDefault="00DA47B8" w:rsidP="00670F0F">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Zalesie</w:t>
            </w:r>
          </w:p>
        </w:tc>
        <w:tc>
          <w:tcPr>
            <w:tcW w:w="252" w:type="pct"/>
            <w:shd w:val="clear" w:color="auto" w:fill="auto"/>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305</w:t>
            </w:r>
          </w:p>
        </w:tc>
        <w:tc>
          <w:tcPr>
            <w:tcW w:w="183" w:type="pct"/>
            <w:shd w:val="clear" w:color="auto" w:fill="auto"/>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282</w:t>
            </w:r>
          </w:p>
        </w:tc>
        <w:tc>
          <w:tcPr>
            <w:tcW w:w="183" w:type="pct"/>
            <w:shd w:val="clear" w:color="auto" w:fill="FFFFFF" w:themeFill="background1"/>
            <w:noWrap/>
            <w:vAlign w:val="center"/>
            <w:hideMark/>
          </w:tcPr>
          <w:p w:rsidR="00DA47B8" w:rsidRPr="009B7FF8" w:rsidRDefault="00DA47B8" w:rsidP="00670F0F">
            <w:pPr>
              <w:spacing w:after="0" w:line="240" w:lineRule="auto"/>
              <w:jc w:val="center"/>
              <w:rPr>
                <w:rFonts w:eastAsia="Times New Roman" w:cs="Times New Roman"/>
                <w:color w:val="000000"/>
                <w:sz w:val="20"/>
                <w:szCs w:val="20"/>
                <w:lang w:eastAsia="pl-PL"/>
              </w:rPr>
            </w:pPr>
            <w:r w:rsidRPr="009B7FF8">
              <w:rPr>
                <w:rFonts w:eastAsia="Times New Roman" w:cs="Times New Roman"/>
                <w:color w:val="000000"/>
                <w:sz w:val="20"/>
                <w:szCs w:val="20"/>
                <w:lang w:eastAsia="pl-PL"/>
              </w:rPr>
              <w:t>-23</w:t>
            </w:r>
          </w:p>
        </w:tc>
        <w:tc>
          <w:tcPr>
            <w:tcW w:w="348"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14,45%</w:t>
            </w:r>
          </w:p>
        </w:tc>
        <w:tc>
          <w:tcPr>
            <w:tcW w:w="379"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8,09%</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7,09%</w:t>
            </w:r>
          </w:p>
        </w:tc>
        <w:tc>
          <w:tcPr>
            <w:tcW w:w="310" w:type="pct"/>
            <w:shd w:val="clear" w:color="000000" w:fill="FFC7CE"/>
            <w:vAlign w:val="center"/>
          </w:tcPr>
          <w:p w:rsidR="00DA47B8" w:rsidRPr="009B7FF8" w:rsidRDefault="003C6AE6" w:rsidP="00922E7B">
            <w:pPr>
              <w:spacing w:after="0" w:line="240" w:lineRule="auto"/>
              <w:jc w:val="center"/>
              <w:rPr>
                <w:rFonts w:eastAsia="Times New Roman" w:cs="Times New Roman"/>
                <w:color w:val="9C0006"/>
                <w:sz w:val="20"/>
                <w:szCs w:val="20"/>
                <w:lang w:eastAsia="pl-PL"/>
              </w:rPr>
            </w:pPr>
            <w:r>
              <w:rPr>
                <w:sz w:val="20"/>
                <w:szCs w:val="20"/>
              </w:rPr>
              <w:t>0,71</w:t>
            </w:r>
            <w:r w:rsidR="00DA47B8" w:rsidRPr="00F13FD6">
              <w:rPr>
                <w:sz w:val="20"/>
                <w:szCs w:val="20"/>
              </w:rPr>
              <w:t>%</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9,57%</w:t>
            </w:r>
          </w:p>
        </w:tc>
        <w:tc>
          <w:tcPr>
            <w:tcW w:w="276" w:type="pct"/>
            <w:shd w:val="clear" w:color="000000" w:fill="FFC7CE"/>
          </w:tcPr>
          <w:p w:rsidR="00DA47B8" w:rsidRPr="009B7FF8" w:rsidRDefault="00E15F50" w:rsidP="00670F0F">
            <w:pPr>
              <w:spacing w:after="0" w:line="240" w:lineRule="auto"/>
              <w:jc w:val="center"/>
              <w:rPr>
                <w:rFonts w:eastAsia="Times New Roman" w:cs="Times New Roman"/>
                <w:color w:val="9C0006"/>
                <w:sz w:val="20"/>
                <w:szCs w:val="20"/>
                <w:lang w:eastAsia="pl-PL"/>
              </w:rPr>
            </w:pPr>
            <w:r>
              <w:rPr>
                <w:rFonts w:eastAsia="Times New Roman" w:cs="Times New Roman"/>
                <w:color w:val="9C0006"/>
                <w:sz w:val="20"/>
                <w:szCs w:val="20"/>
                <w:lang w:eastAsia="pl-PL"/>
              </w:rPr>
              <w:t>0,71</w:t>
            </w:r>
          </w:p>
        </w:tc>
        <w:tc>
          <w:tcPr>
            <w:tcW w:w="276"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131,21</w:t>
            </w:r>
          </w:p>
        </w:tc>
        <w:tc>
          <w:tcPr>
            <w:tcW w:w="414"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0,00</w:t>
            </w:r>
          </w:p>
        </w:tc>
        <w:tc>
          <w:tcPr>
            <w:tcW w:w="310" w:type="pct"/>
            <w:shd w:val="clear" w:color="000000" w:fill="FFC7CE"/>
            <w:noWrap/>
            <w:vAlign w:val="center"/>
            <w:hideMark/>
          </w:tcPr>
          <w:p w:rsidR="00DA47B8" w:rsidRPr="009B7FF8" w:rsidRDefault="00DA47B8" w:rsidP="00670F0F">
            <w:pPr>
              <w:spacing w:after="0" w:line="240" w:lineRule="auto"/>
              <w:jc w:val="center"/>
              <w:rPr>
                <w:rFonts w:eastAsia="Times New Roman" w:cs="Times New Roman"/>
                <w:color w:val="9C0006"/>
                <w:sz w:val="20"/>
                <w:szCs w:val="20"/>
                <w:lang w:eastAsia="pl-PL"/>
              </w:rPr>
            </w:pPr>
            <w:r w:rsidRPr="009B7FF8">
              <w:rPr>
                <w:rFonts w:eastAsia="Times New Roman" w:cs="Times New Roman"/>
                <w:color w:val="9C0006"/>
                <w:sz w:val="20"/>
                <w:szCs w:val="20"/>
                <w:lang w:eastAsia="pl-PL"/>
              </w:rPr>
              <w:t>98,19%</w:t>
            </w:r>
          </w:p>
        </w:tc>
        <w:tc>
          <w:tcPr>
            <w:tcW w:w="207" w:type="pct"/>
            <w:shd w:val="clear" w:color="auto" w:fill="FFFFFF" w:themeFill="background1"/>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NIE</w:t>
            </w:r>
          </w:p>
        </w:tc>
        <w:tc>
          <w:tcPr>
            <w:tcW w:w="138" w:type="pct"/>
            <w:shd w:val="clear" w:color="auto" w:fill="FFFFFF" w:themeFill="background1"/>
          </w:tcPr>
          <w:p w:rsidR="00DA47B8" w:rsidRPr="009B7FF8" w:rsidRDefault="00C32887"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7,1</w:t>
            </w:r>
          </w:p>
        </w:tc>
        <w:tc>
          <w:tcPr>
            <w:tcW w:w="134" w:type="pct"/>
            <w:shd w:val="clear" w:color="auto" w:fill="FFC7CE"/>
          </w:tcPr>
          <w:p w:rsidR="00DA47B8" w:rsidRPr="009B7FF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15</w:t>
            </w:r>
          </w:p>
        </w:tc>
        <w:tc>
          <w:tcPr>
            <w:tcW w:w="108" w:type="pct"/>
            <w:shd w:val="clear" w:color="auto" w:fill="FFC7CE"/>
          </w:tcPr>
          <w:p w:rsidR="00DA47B8" w:rsidRDefault="00DA47B8" w:rsidP="00670F0F">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TAK</w:t>
            </w:r>
          </w:p>
        </w:tc>
      </w:tr>
      <w:tr w:rsidR="00DA47B8" w:rsidRPr="0008462E" w:rsidTr="00D04988">
        <w:trPr>
          <w:trHeight w:val="300"/>
        </w:trPr>
        <w:tc>
          <w:tcPr>
            <w:tcW w:w="862" w:type="pct"/>
            <w:shd w:val="clear" w:color="auto" w:fill="7F7F7F" w:themeFill="text1" w:themeFillTint="80"/>
            <w:noWrap/>
            <w:vAlign w:val="center"/>
            <w:hideMark/>
          </w:tcPr>
          <w:p w:rsidR="00DA47B8" w:rsidRPr="009B7FF8" w:rsidRDefault="00DA47B8" w:rsidP="00670F0F">
            <w:pPr>
              <w:spacing w:after="0" w:line="240" w:lineRule="auto"/>
              <w:jc w:val="center"/>
              <w:rPr>
                <w:rFonts w:eastAsia="Times New Roman" w:cs="Times New Roman"/>
                <w:b/>
                <w:color w:val="000000"/>
                <w:sz w:val="20"/>
                <w:szCs w:val="20"/>
                <w:lang w:eastAsia="pl-PL"/>
              </w:rPr>
            </w:pPr>
            <w:r w:rsidRPr="009B7FF8">
              <w:rPr>
                <w:rFonts w:eastAsia="Times New Roman" w:cs="Times New Roman"/>
                <w:b/>
                <w:color w:val="000000"/>
                <w:sz w:val="20"/>
                <w:szCs w:val="20"/>
                <w:lang w:eastAsia="pl-PL"/>
              </w:rPr>
              <w:t>Średnia</w:t>
            </w:r>
          </w:p>
        </w:tc>
        <w:tc>
          <w:tcPr>
            <w:tcW w:w="252" w:type="pct"/>
            <w:shd w:val="clear" w:color="auto" w:fill="7F7F7F" w:themeFill="text1" w:themeFillTint="80"/>
            <w:noWrap/>
            <w:vAlign w:val="center"/>
          </w:tcPr>
          <w:p w:rsidR="00DA47B8" w:rsidRPr="00297E1C" w:rsidRDefault="00DA47B8" w:rsidP="00670F0F">
            <w:pPr>
              <w:spacing w:after="0" w:line="240" w:lineRule="auto"/>
              <w:jc w:val="center"/>
              <w:rPr>
                <w:rFonts w:eastAsia="Times New Roman" w:cs="Times New Roman"/>
                <w:b/>
                <w:color w:val="000000"/>
                <w:sz w:val="20"/>
                <w:szCs w:val="20"/>
                <w:lang w:eastAsia="pl-PL"/>
              </w:rPr>
            </w:pPr>
            <w:r w:rsidRPr="00297E1C">
              <w:rPr>
                <w:rFonts w:eastAsia="Times New Roman" w:cs="Times New Roman"/>
                <w:b/>
                <w:color w:val="000000"/>
                <w:sz w:val="20"/>
                <w:szCs w:val="20"/>
                <w:lang w:eastAsia="pl-PL"/>
              </w:rPr>
              <w:t>X</w:t>
            </w:r>
          </w:p>
        </w:tc>
        <w:tc>
          <w:tcPr>
            <w:tcW w:w="183" w:type="pct"/>
            <w:shd w:val="clear" w:color="auto" w:fill="7F7F7F" w:themeFill="text1" w:themeFillTint="80"/>
            <w:noWrap/>
            <w:vAlign w:val="center"/>
          </w:tcPr>
          <w:p w:rsidR="00DA47B8" w:rsidRPr="00297E1C" w:rsidRDefault="00DA47B8" w:rsidP="00670F0F">
            <w:pPr>
              <w:spacing w:after="0" w:line="240" w:lineRule="auto"/>
              <w:jc w:val="center"/>
              <w:rPr>
                <w:rFonts w:eastAsia="Times New Roman" w:cs="Times New Roman"/>
                <w:b/>
                <w:color w:val="000000"/>
                <w:sz w:val="20"/>
                <w:szCs w:val="20"/>
                <w:lang w:eastAsia="pl-PL"/>
              </w:rPr>
            </w:pPr>
            <w:r w:rsidRPr="00297E1C">
              <w:rPr>
                <w:rFonts w:eastAsia="Times New Roman" w:cs="Times New Roman"/>
                <w:b/>
                <w:color w:val="000000"/>
                <w:sz w:val="20"/>
                <w:szCs w:val="20"/>
                <w:lang w:eastAsia="pl-PL"/>
              </w:rPr>
              <w:t>X</w:t>
            </w:r>
          </w:p>
        </w:tc>
        <w:tc>
          <w:tcPr>
            <w:tcW w:w="183" w:type="pct"/>
            <w:shd w:val="clear" w:color="auto" w:fill="7F7F7F" w:themeFill="text1" w:themeFillTint="80"/>
            <w:noWrap/>
            <w:vAlign w:val="center"/>
          </w:tcPr>
          <w:p w:rsidR="00DA47B8" w:rsidRPr="00297E1C" w:rsidRDefault="00DA47B8" w:rsidP="00670F0F">
            <w:pPr>
              <w:spacing w:after="0" w:line="240" w:lineRule="auto"/>
              <w:jc w:val="center"/>
              <w:rPr>
                <w:rFonts w:eastAsia="Times New Roman" w:cs="Times New Roman"/>
                <w:b/>
                <w:color w:val="000000"/>
                <w:sz w:val="20"/>
                <w:szCs w:val="20"/>
                <w:lang w:eastAsia="pl-PL"/>
              </w:rPr>
            </w:pPr>
            <w:r w:rsidRPr="00297E1C">
              <w:rPr>
                <w:rFonts w:eastAsia="Times New Roman" w:cs="Times New Roman"/>
                <w:b/>
                <w:color w:val="000000"/>
                <w:sz w:val="20"/>
                <w:szCs w:val="20"/>
                <w:lang w:eastAsia="pl-PL"/>
              </w:rPr>
              <w:t>X</w:t>
            </w:r>
          </w:p>
        </w:tc>
        <w:tc>
          <w:tcPr>
            <w:tcW w:w="348" w:type="pct"/>
            <w:shd w:val="clear" w:color="auto" w:fill="7F7F7F" w:themeFill="text1" w:themeFillTint="80"/>
            <w:noWrap/>
            <w:vAlign w:val="center"/>
            <w:hideMark/>
          </w:tcPr>
          <w:p w:rsidR="00DA47B8" w:rsidRPr="009B7FF8" w:rsidRDefault="00DA47B8" w:rsidP="00670F0F">
            <w:pPr>
              <w:spacing w:after="0" w:line="240" w:lineRule="auto"/>
              <w:jc w:val="center"/>
              <w:rPr>
                <w:rFonts w:eastAsia="Times New Roman" w:cs="Times New Roman"/>
                <w:b/>
                <w:color w:val="000000"/>
                <w:sz w:val="20"/>
                <w:szCs w:val="20"/>
                <w:lang w:eastAsia="pl-PL"/>
              </w:rPr>
            </w:pPr>
            <w:r w:rsidRPr="009B7FF8">
              <w:rPr>
                <w:rFonts w:eastAsia="Times New Roman" w:cs="Times New Roman"/>
                <w:b/>
                <w:color w:val="000000"/>
                <w:sz w:val="20"/>
                <w:szCs w:val="20"/>
                <w:lang w:eastAsia="pl-PL"/>
              </w:rPr>
              <w:t>9,40%</w:t>
            </w:r>
          </w:p>
        </w:tc>
        <w:tc>
          <w:tcPr>
            <w:tcW w:w="379" w:type="pct"/>
            <w:shd w:val="clear" w:color="auto" w:fill="7F7F7F" w:themeFill="text1" w:themeFillTint="80"/>
            <w:noWrap/>
            <w:vAlign w:val="center"/>
            <w:hideMark/>
          </w:tcPr>
          <w:p w:rsidR="00DA47B8" w:rsidRPr="009B7FF8" w:rsidRDefault="00DA47B8" w:rsidP="00670F0F">
            <w:pPr>
              <w:spacing w:after="0" w:line="240" w:lineRule="auto"/>
              <w:jc w:val="center"/>
              <w:rPr>
                <w:rFonts w:eastAsia="Times New Roman" w:cs="Times New Roman"/>
                <w:b/>
                <w:color w:val="000000"/>
                <w:sz w:val="20"/>
                <w:szCs w:val="20"/>
                <w:lang w:eastAsia="pl-PL"/>
              </w:rPr>
            </w:pPr>
            <w:r w:rsidRPr="009B7FF8">
              <w:rPr>
                <w:rFonts w:eastAsia="Times New Roman" w:cs="Times New Roman"/>
                <w:b/>
                <w:color w:val="000000"/>
                <w:sz w:val="20"/>
                <w:szCs w:val="20"/>
                <w:lang w:eastAsia="pl-PL"/>
              </w:rPr>
              <w:t>3,19%</w:t>
            </w:r>
          </w:p>
        </w:tc>
        <w:tc>
          <w:tcPr>
            <w:tcW w:w="310" w:type="pct"/>
            <w:shd w:val="clear" w:color="auto" w:fill="7F7F7F" w:themeFill="text1" w:themeFillTint="80"/>
            <w:noWrap/>
            <w:vAlign w:val="center"/>
            <w:hideMark/>
          </w:tcPr>
          <w:p w:rsidR="00DA47B8" w:rsidRPr="009B7FF8" w:rsidRDefault="00DA47B8" w:rsidP="00670F0F">
            <w:pPr>
              <w:spacing w:after="0" w:line="240" w:lineRule="auto"/>
              <w:jc w:val="center"/>
              <w:rPr>
                <w:rFonts w:eastAsia="Times New Roman" w:cs="Times New Roman"/>
                <w:b/>
                <w:color w:val="000000"/>
                <w:sz w:val="20"/>
                <w:szCs w:val="20"/>
                <w:lang w:eastAsia="pl-PL"/>
              </w:rPr>
            </w:pPr>
            <w:r w:rsidRPr="009B7FF8">
              <w:rPr>
                <w:rFonts w:eastAsia="Times New Roman" w:cs="Times New Roman"/>
                <w:b/>
                <w:color w:val="000000"/>
                <w:sz w:val="20"/>
                <w:szCs w:val="20"/>
                <w:lang w:eastAsia="pl-PL"/>
              </w:rPr>
              <w:t>2,60%</w:t>
            </w:r>
          </w:p>
        </w:tc>
        <w:tc>
          <w:tcPr>
            <w:tcW w:w="310" w:type="pct"/>
            <w:shd w:val="clear" w:color="auto" w:fill="7F7F7F" w:themeFill="text1" w:themeFillTint="80"/>
            <w:vAlign w:val="center"/>
          </w:tcPr>
          <w:p w:rsidR="00DA47B8" w:rsidRPr="009B7FF8" w:rsidRDefault="00DA47B8" w:rsidP="00670F0F">
            <w:pPr>
              <w:spacing w:after="0" w:line="240" w:lineRule="auto"/>
              <w:jc w:val="center"/>
              <w:rPr>
                <w:rFonts w:eastAsia="Times New Roman" w:cs="Times New Roman"/>
                <w:b/>
                <w:color w:val="000000"/>
                <w:sz w:val="20"/>
                <w:szCs w:val="20"/>
                <w:lang w:eastAsia="pl-PL"/>
              </w:rPr>
            </w:pPr>
            <w:r w:rsidRPr="00F13FD6">
              <w:rPr>
                <w:b/>
                <w:sz w:val="20"/>
                <w:szCs w:val="20"/>
              </w:rPr>
              <w:t>0,22%</w:t>
            </w:r>
          </w:p>
        </w:tc>
        <w:tc>
          <w:tcPr>
            <w:tcW w:w="310" w:type="pct"/>
            <w:shd w:val="clear" w:color="auto" w:fill="7F7F7F" w:themeFill="text1" w:themeFillTint="80"/>
            <w:noWrap/>
            <w:vAlign w:val="center"/>
            <w:hideMark/>
          </w:tcPr>
          <w:p w:rsidR="00DA47B8" w:rsidRPr="009B7FF8" w:rsidRDefault="00DA47B8" w:rsidP="00670F0F">
            <w:pPr>
              <w:spacing w:after="0" w:line="240" w:lineRule="auto"/>
              <w:jc w:val="center"/>
              <w:rPr>
                <w:rFonts w:eastAsia="Times New Roman" w:cs="Times New Roman"/>
                <w:b/>
                <w:color w:val="000000"/>
                <w:sz w:val="20"/>
                <w:szCs w:val="20"/>
                <w:lang w:eastAsia="pl-PL"/>
              </w:rPr>
            </w:pPr>
            <w:r w:rsidRPr="009B7FF8">
              <w:rPr>
                <w:rFonts w:eastAsia="Times New Roman" w:cs="Times New Roman"/>
                <w:b/>
                <w:color w:val="000000"/>
                <w:sz w:val="20"/>
                <w:szCs w:val="20"/>
                <w:lang w:eastAsia="pl-PL"/>
              </w:rPr>
              <w:t>3,24%</w:t>
            </w:r>
          </w:p>
        </w:tc>
        <w:tc>
          <w:tcPr>
            <w:tcW w:w="276" w:type="pct"/>
            <w:shd w:val="clear" w:color="auto" w:fill="7F7F7F" w:themeFill="text1" w:themeFillTint="80"/>
          </w:tcPr>
          <w:p w:rsidR="00DA47B8" w:rsidRPr="009B7FF8" w:rsidRDefault="00E15F50" w:rsidP="00670F0F">
            <w:pPr>
              <w:spacing w:after="0" w:line="240" w:lineRule="auto"/>
              <w:jc w:val="center"/>
              <w:rPr>
                <w:rFonts w:eastAsia="Times New Roman" w:cs="Times New Roman"/>
                <w:b/>
                <w:color w:val="000000"/>
                <w:sz w:val="20"/>
                <w:szCs w:val="20"/>
                <w:lang w:eastAsia="pl-PL"/>
              </w:rPr>
            </w:pPr>
            <w:r>
              <w:rPr>
                <w:rFonts w:eastAsia="Times New Roman" w:cs="Times New Roman"/>
                <w:b/>
                <w:color w:val="000000"/>
                <w:sz w:val="20"/>
                <w:szCs w:val="20"/>
                <w:lang w:eastAsia="pl-PL"/>
              </w:rPr>
              <w:t>0,61%</w:t>
            </w:r>
          </w:p>
        </w:tc>
        <w:tc>
          <w:tcPr>
            <w:tcW w:w="276" w:type="pct"/>
            <w:shd w:val="clear" w:color="auto" w:fill="7F7F7F" w:themeFill="text1" w:themeFillTint="80"/>
            <w:noWrap/>
            <w:vAlign w:val="center"/>
            <w:hideMark/>
          </w:tcPr>
          <w:p w:rsidR="00DA47B8" w:rsidRPr="009B7FF8" w:rsidRDefault="00DA47B8" w:rsidP="00670F0F">
            <w:pPr>
              <w:spacing w:after="0" w:line="240" w:lineRule="auto"/>
              <w:jc w:val="center"/>
              <w:rPr>
                <w:rFonts w:eastAsia="Times New Roman" w:cs="Times New Roman"/>
                <w:b/>
                <w:color w:val="000000"/>
                <w:sz w:val="20"/>
                <w:szCs w:val="20"/>
                <w:lang w:eastAsia="pl-PL"/>
              </w:rPr>
            </w:pPr>
            <w:r w:rsidRPr="009B7FF8">
              <w:rPr>
                <w:rFonts w:eastAsia="Times New Roman" w:cs="Times New Roman"/>
                <w:b/>
                <w:color w:val="000000"/>
                <w:sz w:val="20"/>
                <w:szCs w:val="20"/>
                <w:lang w:eastAsia="pl-PL"/>
              </w:rPr>
              <w:t>101,50</w:t>
            </w:r>
          </w:p>
        </w:tc>
        <w:tc>
          <w:tcPr>
            <w:tcW w:w="414" w:type="pct"/>
            <w:shd w:val="clear" w:color="auto" w:fill="7F7F7F" w:themeFill="text1" w:themeFillTint="80"/>
            <w:noWrap/>
            <w:vAlign w:val="center"/>
            <w:hideMark/>
          </w:tcPr>
          <w:p w:rsidR="00DA47B8" w:rsidRPr="009B7FF8" w:rsidRDefault="00DA47B8" w:rsidP="00670F0F">
            <w:pPr>
              <w:spacing w:after="0" w:line="240" w:lineRule="auto"/>
              <w:jc w:val="center"/>
              <w:rPr>
                <w:rFonts w:eastAsia="Times New Roman" w:cs="Times New Roman"/>
                <w:b/>
                <w:color w:val="000000"/>
                <w:sz w:val="20"/>
                <w:szCs w:val="20"/>
                <w:lang w:eastAsia="pl-PL"/>
              </w:rPr>
            </w:pPr>
            <w:r w:rsidRPr="009B7FF8">
              <w:rPr>
                <w:rFonts w:eastAsia="Times New Roman" w:cs="Times New Roman"/>
                <w:b/>
                <w:color w:val="000000"/>
                <w:sz w:val="20"/>
                <w:szCs w:val="20"/>
                <w:lang w:eastAsia="pl-PL"/>
              </w:rPr>
              <w:t>6,93</w:t>
            </w:r>
          </w:p>
        </w:tc>
        <w:tc>
          <w:tcPr>
            <w:tcW w:w="310" w:type="pct"/>
            <w:shd w:val="clear" w:color="auto" w:fill="7F7F7F" w:themeFill="text1" w:themeFillTint="80"/>
            <w:noWrap/>
            <w:vAlign w:val="center"/>
            <w:hideMark/>
          </w:tcPr>
          <w:p w:rsidR="00DA47B8" w:rsidRPr="00297E1C" w:rsidRDefault="00DA47B8" w:rsidP="00670F0F">
            <w:pPr>
              <w:spacing w:after="0" w:line="240" w:lineRule="auto"/>
              <w:jc w:val="center"/>
              <w:rPr>
                <w:rFonts w:eastAsia="Times New Roman" w:cs="Times New Roman"/>
                <w:b/>
                <w:color w:val="000000"/>
                <w:sz w:val="20"/>
                <w:szCs w:val="20"/>
                <w:lang w:eastAsia="pl-PL"/>
              </w:rPr>
            </w:pPr>
            <w:r w:rsidRPr="00297E1C">
              <w:rPr>
                <w:rFonts w:eastAsia="Times New Roman" w:cs="Times New Roman"/>
                <w:b/>
                <w:color w:val="000000"/>
                <w:sz w:val="20"/>
                <w:szCs w:val="20"/>
                <w:lang w:eastAsia="pl-PL"/>
              </w:rPr>
              <w:t>95,16%</w:t>
            </w:r>
          </w:p>
        </w:tc>
        <w:tc>
          <w:tcPr>
            <w:tcW w:w="207" w:type="pct"/>
            <w:shd w:val="clear" w:color="auto" w:fill="7F7F7F" w:themeFill="text1" w:themeFillTint="80"/>
            <w:vAlign w:val="center"/>
          </w:tcPr>
          <w:p w:rsidR="00DA47B8" w:rsidRPr="00297E1C" w:rsidRDefault="00DA47B8" w:rsidP="00670F0F">
            <w:pPr>
              <w:spacing w:after="0" w:line="240" w:lineRule="auto"/>
              <w:jc w:val="center"/>
              <w:rPr>
                <w:rFonts w:eastAsia="Times New Roman" w:cs="Times New Roman"/>
                <w:b/>
                <w:sz w:val="20"/>
                <w:szCs w:val="20"/>
                <w:lang w:eastAsia="pl-PL"/>
              </w:rPr>
            </w:pPr>
            <w:r w:rsidRPr="00297E1C">
              <w:rPr>
                <w:rFonts w:eastAsia="Times New Roman" w:cs="Times New Roman"/>
                <w:b/>
                <w:color w:val="000000"/>
                <w:sz w:val="20"/>
                <w:szCs w:val="20"/>
                <w:lang w:eastAsia="pl-PL"/>
              </w:rPr>
              <w:t>X</w:t>
            </w:r>
          </w:p>
        </w:tc>
        <w:tc>
          <w:tcPr>
            <w:tcW w:w="138" w:type="pct"/>
            <w:shd w:val="clear" w:color="auto" w:fill="7F7F7F" w:themeFill="text1" w:themeFillTint="80"/>
            <w:vAlign w:val="center"/>
          </w:tcPr>
          <w:p w:rsidR="00DA47B8" w:rsidRPr="00297E1C" w:rsidRDefault="00C32887" w:rsidP="00670F0F">
            <w:pPr>
              <w:spacing w:after="0" w:line="240" w:lineRule="auto"/>
              <w:jc w:val="center"/>
              <w:rPr>
                <w:rFonts w:eastAsia="Times New Roman" w:cs="Times New Roman"/>
                <w:b/>
                <w:sz w:val="20"/>
                <w:szCs w:val="20"/>
                <w:lang w:eastAsia="pl-PL"/>
              </w:rPr>
            </w:pPr>
            <w:r w:rsidRPr="00297E1C">
              <w:rPr>
                <w:rFonts w:eastAsia="Times New Roman" w:cs="Times New Roman"/>
                <w:b/>
                <w:color w:val="000000"/>
                <w:sz w:val="20"/>
                <w:szCs w:val="20"/>
                <w:lang w:eastAsia="pl-PL"/>
              </w:rPr>
              <w:t>19,4</w:t>
            </w:r>
          </w:p>
        </w:tc>
        <w:tc>
          <w:tcPr>
            <w:tcW w:w="134" w:type="pct"/>
            <w:shd w:val="clear" w:color="auto" w:fill="7F7F7F" w:themeFill="text1" w:themeFillTint="80"/>
          </w:tcPr>
          <w:p w:rsidR="00DA47B8" w:rsidRPr="00297E1C" w:rsidRDefault="00552490" w:rsidP="00670F0F">
            <w:pPr>
              <w:spacing w:after="0" w:line="240" w:lineRule="auto"/>
              <w:jc w:val="center"/>
              <w:rPr>
                <w:rFonts w:eastAsia="Times New Roman" w:cs="Times New Roman"/>
                <w:b/>
                <w:color w:val="000000"/>
                <w:sz w:val="20"/>
                <w:szCs w:val="20"/>
                <w:lang w:eastAsia="pl-PL"/>
              </w:rPr>
            </w:pPr>
            <w:r w:rsidRPr="00297E1C">
              <w:rPr>
                <w:rFonts w:eastAsia="Times New Roman" w:cs="Times New Roman"/>
                <w:b/>
                <w:color w:val="000000"/>
                <w:sz w:val="20"/>
                <w:szCs w:val="20"/>
                <w:lang w:eastAsia="pl-PL"/>
              </w:rPr>
              <w:t>x</w:t>
            </w:r>
          </w:p>
        </w:tc>
        <w:tc>
          <w:tcPr>
            <w:tcW w:w="108" w:type="pct"/>
            <w:shd w:val="clear" w:color="auto" w:fill="7F7F7F" w:themeFill="text1" w:themeFillTint="80"/>
          </w:tcPr>
          <w:p w:rsidR="00DA47B8" w:rsidRPr="00297E1C" w:rsidRDefault="00552490" w:rsidP="00670F0F">
            <w:pPr>
              <w:spacing w:after="0" w:line="240" w:lineRule="auto"/>
              <w:jc w:val="center"/>
              <w:rPr>
                <w:rFonts w:eastAsia="Times New Roman" w:cs="Times New Roman"/>
                <w:b/>
                <w:color w:val="000000"/>
                <w:sz w:val="20"/>
                <w:szCs w:val="20"/>
                <w:lang w:eastAsia="pl-PL"/>
              </w:rPr>
            </w:pPr>
            <w:r w:rsidRPr="00297E1C">
              <w:rPr>
                <w:rFonts w:eastAsia="Times New Roman" w:cs="Times New Roman"/>
                <w:b/>
                <w:color w:val="000000"/>
                <w:sz w:val="20"/>
                <w:szCs w:val="20"/>
                <w:lang w:eastAsia="pl-PL"/>
              </w:rPr>
              <w:t>x</w:t>
            </w:r>
          </w:p>
        </w:tc>
      </w:tr>
    </w:tbl>
    <w:p w:rsidR="00DB695F" w:rsidRPr="00B109AA" w:rsidRDefault="00CB6970" w:rsidP="009B7FF8">
      <w:pPr>
        <w:pStyle w:val="rdo0"/>
        <w:jc w:val="left"/>
        <w:rPr>
          <w:rFonts w:asciiTheme="majorHAnsi" w:hAnsiTheme="majorHAnsi"/>
        </w:rPr>
        <w:sectPr w:rsidR="00DB695F" w:rsidRPr="00B109AA" w:rsidSect="005C64E3">
          <w:pgSz w:w="23814" w:h="16840" w:orient="landscape" w:code="8"/>
          <w:pgMar w:top="1418" w:right="1418" w:bottom="1418" w:left="1418" w:header="709" w:footer="709" w:gutter="0"/>
          <w:cols w:space="708"/>
          <w:docGrid w:linePitch="360"/>
        </w:sectPr>
      </w:pPr>
      <w:r w:rsidRPr="00B109AA">
        <w:rPr>
          <w:rFonts w:asciiTheme="majorHAnsi" w:hAnsiTheme="majorHAnsi"/>
        </w:rPr>
        <w:t>Źródło: opracowanie własne Urzędu Gminy na podstawie u</w:t>
      </w:r>
      <w:r w:rsidR="00FC6423" w:rsidRPr="00B109AA">
        <w:rPr>
          <w:rFonts w:asciiTheme="majorHAnsi" w:hAnsiTheme="majorHAnsi"/>
        </w:rPr>
        <w:t>zyskanych dany</w:t>
      </w:r>
      <w:r w:rsidR="00076D2C">
        <w:rPr>
          <w:rFonts w:asciiTheme="majorHAnsi" w:hAnsiTheme="majorHAnsi"/>
        </w:rPr>
        <w:t>ch</w:t>
      </w:r>
    </w:p>
    <w:p w:rsidR="00FC6423" w:rsidRPr="00B109AA" w:rsidRDefault="00BE5A86" w:rsidP="00D11DEF">
      <w:pPr>
        <w:rPr>
          <w:color w:val="000000" w:themeColor="text1"/>
        </w:rPr>
      </w:pPr>
      <w:r>
        <w:rPr>
          <w:color w:val="000000" w:themeColor="text1"/>
        </w:rPr>
        <w:lastRenderedPageBreak/>
        <w:t xml:space="preserve">Powyższa analiza wskaźnikowa służy przedstawieniu przestrzennego zróżnicowania Gminy Ostrów Mazowiecka biorąc pod uwagę cechy wskazujące na kumulację negatywnych zjawisk społecznych, gospodarczych i środowiskowych oraz czterech czynników dodatkowych, tj.: </w:t>
      </w:r>
      <w:r w:rsidR="00FC6423" w:rsidRPr="00B109AA">
        <w:rPr>
          <w:color w:val="000000" w:themeColor="text1"/>
        </w:rPr>
        <w:t>miejsca występowania barszczu Sosnowskiego</w:t>
      </w:r>
      <w:r>
        <w:rPr>
          <w:color w:val="000000" w:themeColor="text1"/>
        </w:rPr>
        <w:t>, l</w:t>
      </w:r>
      <w:r w:rsidRPr="00BE5A86">
        <w:rPr>
          <w:color w:val="000000" w:themeColor="text1"/>
        </w:rPr>
        <w:t>iczb</w:t>
      </w:r>
      <w:r>
        <w:rPr>
          <w:color w:val="000000" w:themeColor="text1"/>
        </w:rPr>
        <w:t>y</w:t>
      </w:r>
      <w:r w:rsidRPr="00BE5A86">
        <w:rPr>
          <w:color w:val="000000" w:themeColor="text1"/>
        </w:rPr>
        <w:t xml:space="preserve"> interwen</w:t>
      </w:r>
      <w:r>
        <w:rPr>
          <w:color w:val="000000" w:themeColor="text1"/>
        </w:rPr>
        <w:t>cji straży pożarnej przypadających</w:t>
      </w:r>
      <w:r w:rsidRPr="00BE5A86">
        <w:rPr>
          <w:color w:val="000000" w:themeColor="text1"/>
        </w:rPr>
        <w:t xml:space="preserve"> na 1000 mieszkańców danego obszaru</w:t>
      </w:r>
      <w:r>
        <w:rPr>
          <w:color w:val="000000" w:themeColor="text1"/>
        </w:rPr>
        <w:t>,</w:t>
      </w:r>
      <w:r>
        <w:rPr>
          <w:color w:val="000000" w:themeColor="text1"/>
        </w:rPr>
        <w:tab/>
        <w:t>odległości</w:t>
      </w:r>
      <w:r w:rsidRPr="00BE5A86">
        <w:rPr>
          <w:color w:val="000000" w:themeColor="text1"/>
        </w:rPr>
        <w:t xml:space="preserve"> od najbliższego miasta </w:t>
      </w:r>
      <w:r>
        <w:rPr>
          <w:color w:val="000000" w:themeColor="text1"/>
        </w:rPr>
        <w:t>w kilometrach oraz m</w:t>
      </w:r>
      <w:r w:rsidRPr="00BE5A86">
        <w:rPr>
          <w:color w:val="000000" w:themeColor="text1"/>
        </w:rPr>
        <w:t>iejscowości, w których znajdują się obiekty zabytkowe</w:t>
      </w:r>
      <w:r w:rsidR="00FC6423" w:rsidRPr="00B109AA">
        <w:rPr>
          <w:color w:val="000000" w:themeColor="text1"/>
        </w:rPr>
        <w:t xml:space="preserve"> stanowią wskaźniki dodatkowe, które nie decydują bezpośrednio o wynikach analizy, ale stanowią jej istotne uszczegółowienie.</w:t>
      </w:r>
    </w:p>
    <w:p w:rsidR="004B120F" w:rsidRPr="00B109AA" w:rsidRDefault="001862DF" w:rsidP="004B120F">
      <w:pPr>
        <w:pStyle w:val="Nagwek1"/>
      </w:pPr>
      <w:bookmarkStart w:id="88" w:name="_Toc491682546"/>
      <w:r>
        <w:t>Metodologia wyznaczenia</w:t>
      </w:r>
      <w:r w:rsidR="008049EA">
        <w:t xml:space="preserve"> obszaru zdegradowanego i obszaru rewitalizacji oraz identyfikacja potrzeb rewitalizacyjnych</w:t>
      </w:r>
      <w:bookmarkEnd w:id="88"/>
    </w:p>
    <w:p w:rsidR="008049EA" w:rsidRDefault="008049EA" w:rsidP="008049EA">
      <w:r>
        <w:t>W celu opracowania charakterystyki wszystkich miejscowości położonych na terenie Gminy Ostrów Mazowiecka</w:t>
      </w:r>
      <w:r w:rsidR="001862DF">
        <w:t>, w tabeli 25</w:t>
      </w:r>
      <w:r>
        <w:t xml:space="preserve"> zebrano dane dotyczące w szczególności sytuacji społecznej mieszkańców opisywanego obszaru. Analizie poddano kwestie związane z koncentracją negatywnych zjawisk, w szczególności bezrobocia, problemów ekonomicznych ludności, niskiego poziomu edukacji lub kapitału społecznego, poziomu bezpieczeństwa. Należy podkreślić, że stan kryzysowy może zostać stwierdzony w przypadku </w:t>
      </w:r>
      <w:r w:rsidRPr="008049EA">
        <w:rPr>
          <w:b/>
        </w:rPr>
        <w:t>koncentracji negatywnych zjawisk społecznych</w:t>
      </w:r>
      <w:r w:rsidR="00297E1C">
        <w:t>, w </w:t>
      </w:r>
      <w:r>
        <w:t xml:space="preserve">szczególności bezrobocia, ubóstwa, przestępczości, niskiego poziomu edukacji lub kapitału społecznego, w przypadku występowania na nim ponadto co najmniej jednego z następujących negatywnych zjawisk: </w:t>
      </w:r>
    </w:p>
    <w:p w:rsidR="008049EA" w:rsidRDefault="008049EA" w:rsidP="008049EA">
      <w:r>
        <w:sym w:font="Symbol" w:char="F02D"/>
      </w:r>
      <w:r>
        <w:t xml:space="preserve"> gospodarczych – w szczególności niskiego stopnia przedsiębiorczości lub słabej kondycji lokalnych przedsiębiorstw, </w:t>
      </w:r>
    </w:p>
    <w:p w:rsidR="008049EA" w:rsidRDefault="008049EA" w:rsidP="008049EA">
      <w:r>
        <w:t xml:space="preserve">lub </w:t>
      </w:r>
    </w:p>
    <w:p w:rsidR="008049EA" w:rsidRDefault="008049EA" w:rsidP="008049EA">
      <w:r>
        <w:sym w:font="Symbol" w:char="F02D"/>
      </w:r>
      <w:r>
        <w:t xml:space="preserve"> środowiskowych – w szczególności przekroczenia standardów jakości środowiska, obecności azbestu, który stwarza zagrożenie dla życia, zdrowia ludzi lub stanu środowiska, </w:t>
      </w:r>
    </w:p>
    <w:p w:rsidR="008049EA" w:rsidRDefault="008049EA" w:rsidP="008049EA">
      <w:r>
        <w:t xml:space="preserve">Zebrane dane są rzetelne i porównywalne, ponieważ zostały pozyskane z instytucji bezpośrednio zajmujących się poszczególnymi kwestiami społecznymi: m.in. Urzędu Gminy Ostrów Mazowiecka, Gminnego Ośrodka Pomocy Społecznej w Ostrowi Mazowieckiej, </w:t>
      </w:r>
      <w:r>
        <w:lastRenderedPageBreak/>
        <w:t xml:space="preserve">Powiatowego Urzędu Pracy w Ostrowi Mazowieckiej, Komendy Powiatowej Policji w Ostrowi Mazowieckiej, Państwowej Komisji Wyborczej oraz Głównego Urzędu Statystycznego. </w:t>
      </w:r>
    </w:p>
    <w:p w:rsidR="008049EA" w:rsidRPr="001862DF" w:rsidRDefault="001862DF" w:rsidP="008049EA">
      <w:pPr>
        <w:rPr>
          <w:b/>
        </w:rPr>
      </w:pPr>
      <w:r w:rsidRPr="001862DF">
        <w:rPr>
          <w:b/>
        </w:rPr>
        <w:t>Metodologia</w:t>
      </w:r>
      <w:r w:rsidR="008049EA" w:rsidRPr="001862DF">
        <w:rPr>
          <w:b/>
        </w:rPr>
        <w:t xml:space="preserve"> wyznaczenia obszaru zdegradowanego na terenie Gminy Ostrów Mazowiecka została przeprowadzona w następujący sposób: </w:t>
      </w:r>
    </w:p>
    <w:p w:rsidR="008049EA" w:rsidRDefault="008049EA" w:rsidP="008049EA">
      <w:r>
        <w:t xml:space="preserve">1) Dokonano analizy wskaźnikowej wszystkich miejscowości, uwzględniając zweryfikowane, mierzalne i porównywalne dane. Spośród 12 zastosowanych wskaźników, 10 dotyczy sfery społecznej, 1 odnosi się do sfery środowiskowej, 1 do sfery gospodarczej oraz 4 wskaźników dodatkowych. </w:t>
      </w:r>
    </w:p>
    <w:p w:rsidR="001862DF" w:rsidRDefault="001862DF" w:rsidP="008049EA">
      <w:r>
        <w:t xml:space="preserve">2) Sporządzono zestawienie miejscowości różnicując te, w których w sferze społecznej występuje: </w:t>
      </w:r>
    </w:p>
    <w:p w:rsidR="001862DF" w:rsidRDefault="003D476D" w:rsidP="00615FED">
      <w:pPr>
        <w:pStyle w:val="Akapitzlist"/>
        <w:numPr>
          <w:ilvl w:val="0"/>
          <w:numId w:val="51"/>
        </w:numPr>
      </w:pPr>
      <w:r>
        <w:t>od 0 do 2 zjawisk niekorzystnych</w:t>
      </w:r>
    </w:p>
    <w:p w:rsidR="000D121D" w:rsidRDefault="003D476D" w:rsidP="00615FED">
      <w:pPr>
        <w:pStyle w:val="Akapitzlist"/>
        <w:numPr>
          <w:ilvl w:val="0"/>
          <w:numId w:val="51"/>
        </w:numPr>
      </w:pPr>
      <w:r>
        <w:t>3 zjawiska</w:t>
      </w:r>
      <w:r w:rsidR="001862DF">
        <w:t xml:space="preserve"> niekorzystne </w:t>
      </w:r>
    </w:p>
    <w:p w:rsidR="003D476D" w:rsidRDefault="003D476D" w:rsidP="00615FED">
      <w:pPr>
        <w:pStyle w:val="Akapitzlist"/>
        <w:numPr>
          <w:ilvl w:val="0"/>
          <w:numId w:val="51"/>
        </w:numPr>
      </w:pPr>
      <w:r>
        <w:t>4 zjawiska niekorzystne</w:t>
      </w:r>
    </w:p>
    <w:p w:rsidR="00541F89" w:rsidRDefault="00541F89" w:rsidP="00615FED">
      <w:pPr>
        <w:pStyle w:val="Akapitzlist"/>
        <w:numPr>
          <w:ilvl w:val="0"/>
          <w:numId w:val="51"/>
        </w:numPr>
      </w:pPr>
      <w:r>
        <w:t>5 i więcej zjawisk niekorzystnych</w:t>
      </w:r>
    </w:p>
    <w:p w:rsidR="00541F89" w:rsidRDefault="00541F89" w:rsidP="00541F89">
      <w:r>
        <w:t>co</w:t>
      </w:r>
      <w:r w:rsidR="00511C4D">
        <w:t xml:space="preserve"> poniższa tabela: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24"/>
        <w:gridCol w:w="2147"/>
        <w:gridCol w:w="2145"/>
        <w:gridCol w:w="2144"/>
      </w:tblGrid>
      <w:tr w:rsidR="009B7D53" w:rsidRPr="009B7FF8" w:rsidTr="000E6CFF">
        <w:trPr>
          <w:cantSplit/>
          <w:trHeight w:val="758"/>
        </w:trPr>
        <w:tc>
          <w:tcPr>
            <w:tcW w:w="1448" w:type="pct"/>
            <w:vMerge w:val="restart"/>
            <w:shd w:val="clear" w:color="auto" w:fill="auto"/>
            <w:vAlign w:val="center"/>
          </w:tcPr>
          <w:p w:rsidR="009B7D53" w:rsidRDefault="009B7D53" w:rsidP="009B7D53">
            <w:pPr>
              <w:spacing w:after="0" w:line="240" w:lineRule="auto"/>
              <w:jc w:val="center"/>
              <w:rPr>
                <w:rFonts w:eastAsia="Times New Roman" w:cs="Times New Roman"/>
                <w:color w:val="000000"/>
                <w:szCs w:val="20"/>
                <w:lang w:eastAsia="pl-PL"/>
              </w:rPr>
            </w:pPr>
            <w:r>
              <w:rPr>
                <w:rFonts w:eastAsia="Times New Roman" w:cs="Times New Roman"/>
                <w:color w:val="000000"/>
                <w:szCs w:val="20"/>
                <w:lang w:eastAsia="pl-PL"/>
              </w:rPr>
              <w:t>Sołectwo</w:t>
            </w:r>
          </w:p>
        </w:tc>
        <w:tc>
          <w:tcPr>
            <w:tcW w:w="3552" w:type="pct"/>
            <w:gridSpan w:val="3"/>
            <w:shd w:val="clear" w:color="auto" w:fill="auto"/>
          </w:tcPr>
          <w:p w:rsidR="009B7D53" w:rsidRPr="009B7FF8" w:rsidRDefault="009B7D53" w:rsidP="009B7D53">
            <w:pPr>
              <w:spacing w:after="0" w:line="240" w:lineRule="auto"/>
              <w:jc w:val="center"/>
              <w:rPr>
                <w:rFonts w:eastAsia="Times New Roman" w:cs="Times New Roman"/>
                <w:color w:val="000000"/>
                <w:szCs w:val="20"/>
                <w:lang w:eastAsia="pl-PL"/>
              </w:rPr>
            </w:pPr>
            <w:r>
              <w:rPr>
                <w:rFonts w:eastAsia="Times New Roman" w:cs="Times New Roman"/>
                <w:color w:val="000000"/>
                <w:szCs w:val="20"/>
                <w:lang w:eastAsia="pl-PL"/>
              </w:rPr>
              <w:t>Ilość czynników niekorzystnych wskazanych w poszczególnych sferach</w:t>
            </w:r>
          </w:p>
        </w:tc>
      </w:tr>
      <w:tr w:rsidR="009B7D53" w:rsidRPr="009B7FF8" w:rsidTr="000E6CFF">
        <w:trPr>
          <w:cantSplit/>
          <w:trHeight w:val="758"/>
        </w:trPr>
        <w:tc>
          <w:tcPr>
            <w:tcW w:w="1448" w:type="pct"/>
            <w:vMerge/>
            <w:shd w:val="clear" w:color="auto" w:fill="auto"/>
            <w:vAlign w:val="center"/>
            <w:hideMark/>
          </w:tcPr>
          <w:p w:rsidR="009B7D53" w:rsidRPr="009B7FF8" w:rsidRDefault="009B7D53" w:rsidP="009B7D53">
            <w:pPr>
              <w:spacing w:after="0" w:line="240" w:lineRule="auto"/>
              <w:jc w:val="center"/>
              <w:rPr>
                <w:rFonts w:eastAsia="Times New Roman" w:cs="Times New Roman"/>
                <w:color w:val="000000"/>
                <w:szCs w:val="20"/>
                <w:lang w:eastAsia="pl-PL"/>
              </w:rPr>
            </w:pPr>
          </w:p>
        </w:tc>
        <w:tc>
          <w:tcPr>
            <w:tcW w:w="1185" w:type="pct"/>
            <w:shd w:val="clear" w:color="auto" w:fill="auto"/>
          </w:tcPr>
          <w:p w:rsidR="009B7D53" w:rsidRPr="009B7FF8" w:rsidRDefault="009B7D53" w:rsidP="009B7D53">
            <w:pPr>
              <w:spacing w:after="0" w:line="240" w:lineRule="auto"/>
              <w:jc w:val="center"/>
              <w:rPr>
                <w:rFonts w:eastAsia="Times New Roman" w:cs="Times New Roman"/>
                <w:color w:val="000000"/>
                <w:szCs w:val="20"/>
                <w:lang w:eastAsia="pl-PL"/>
              </w:rPr>
            </w:pPr>
            <w:r>
              <w:rPr>
                <w:rFonts w:eastAsia="Times New Roman" w:cs="Times New Roman"/>
                <w:color w:val="000000"/>
                <w:szCs w:val="20"/>
                <w:lang w:eastAsia="pl-PL"/>
              </w:rPr>
              <w:t>Strefa społeczna</w:t>
            </w:r>
          </w:p>
        </w:tc>
        <w:tc>
          <w:tcPr>
            <w:tcW w:w="1184" w:type="pct"/>
            <w:shd w:val="clear" w:color="auto" w:fill="auto"/>
          </w:tcPr>
          <w:p w:rsidR="009B7D53" w:rsidRPr="009B7FF8" w:rsidRDefault="009B7D53" w:rsidP="009B7D53">
            <w:pPr>
              <w:spacing w:after="0" w:line="240" w:lineRule="auto"/>
              <w:jc w:val="center"/>
              <w:rPr>
                <w:rFonts w:eastAsia="Times New Roman" w:cs="Times New Roman"/>
                <w:color w:val="000000"/>
                <w:szCs w:val="20"/>
                <w:lang w:eastAsia="pl-PL"/>
              </w:rPr>
            </w:pPr>
            <w:r>
              <w:rPr>
                <w:rFonts w:eastAsia="Times New Roman" w:cs="Times New Roman"/>
                <w:color w:val="000000"/>
                <w:szCs w:val="20"/>
                <w:lang w:eastAsia="pl-PL"/>
              </w:rPr>
              <w:t>Strefa środowiskowa</w:t>
            </w:r>
          </w:p>
        </w:tc>
        <w:tc>
          <w:tcPr>
            <w:tcW w:w="1183" w:type="pct"/>
            <w:shd w:val="clear" w:color="auto" w:fill="auto"/>
          </w:tcPr>
          <w:p w:rsidR="009B7D53" w:rsidRPr="009B7FF8" w:rsidRDefault="009B7D53" w:rsidP="009B7D53">
            <w:pPr>
              <w:spacing w:after="0" w:line="240" w:lineRule="auto"/>
              <w:jc w:val="center"/>
              <w:rPr>
                <w:rFonts w:eastAsia="Times New Roman" w:cs="Times New Roman"/>
                <w:color w:val="000000"/>
                <w:szCs w:val="20"/>
                <w:lang w:eastAsia="pl-PL"/>
              </w:rPr>
            </w:pPr>
            <w:r>
              <w:rPr>
                <w:rFonts w:eastAsia="Times New Roman" w:cs="Times New Roman"/>
                <w:color w:val="000000"/>
                <w:szCs w:val="20"/>
                <w:lang w:eastAsia="pl-PL"/>
              </w:rPr>
              <w:t>Strefa gospodarcza</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Antoniewo</w:t>
            </w:r>
          </w:p>
        </w:tc>
        <w:tc>
          <w:tcPr>
            <w:tcW w:w="1185"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Biel</w:t>
            </w:r>
          </w:p>
        </w:tc>
        <w:tc>
          <w:tcPr>
            <w:tcW w:w="1185"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Budy Grudzie</w:t>
            </w:r>
          </w:p>
        </w:tc>
        <w:tc>
          <w:tcPr>
            <w:tcW w:w="1185"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Dybki</w:t>
            </w:r>
          </w:p>
        </w:tc>
        <w:tc>
          <w:tcPr>
            <w:tcW w:w="1185"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Fidury</w:t>
            </w:r>
          </w:p>
        </w:tc>
        <w:tc>
          <w:tcPr>
            <w:tcW w:w="1185"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Guty Bujno</w:t>
            </w:r>
          </w:p>
        </w:tc>
        <w:tc>
          <w:tcPr>
            <w:tcW w:w="1185"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0E6CFF"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Jasienica</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CE0675" w:rsidTr="000E6CFF">
        <w:trPr>
          <w:trHeight w:val="315"/>
        </w:trPr>
        <w:tc>
          <w:tcPr>
            <w:tcW w:w="1448" w:type="pct"/>
            <w:shd w:val="clear" w:color="auto" w:fill="auto"/>
            <w:noWrap/>
            <w:vAlign w:val="center"/>
            <w:hideMark/>
          </w:tcPr>
          <w:p w:rsidR="009B7D53" w:rsidRPr="00CE0675" w:rsidRDefault="009B7D53" w:rsidP="0011424A">
            <w:pPr>
              <w:spacing w:after="0" w:line="240" w:lineRule="auto"/>
              <w:jc w:val="center"/>
              <w:rPr>
                <w:rFonts w:eastAsia="Times New Roman" w:cs="Times New Roman"/>
                <w:sz w:val="20"/>
                <w:szCs w:val="20"/>
                <w:lang w:eastAsia="pl-PL"/>
              </w:rPr>
            </w:pPr>
            <w:r w:rsidRPr="00CE0675">
              <w:rPr>
                <w:rFonts w:eastAsia="Times New Roman" w:cs="Times New Roman"/>
                <w:sz w:val="20"/>
                <w:szCs w:val="20"/>
                <w:lang w:eastAsia="pl-PL"/>
              </w:rPr>
              <w:t>Jelenie</w:t>
            </w:r>
          </w:p>
        </w:tc>
        <w:tc>
          <w:tcPr>
            <w:tcW w:w="1185" w:type="pct"/>
            <w:shd w:val="clear" w:color="auto" w:fill="auto"/>
          </w:tcPr>
          <w:p w:rsidR="009B7D53" w:rsidRPr="00CE0675"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4" w:type="pct"/>
            <w:shd w:val="clear" w:color="auto" w:fill="auto"/>
          </w:tcPr>
          <w:p w:rsidR="009B7D53" w:rsidRPr="00CE0675"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CE0675"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Jelonki</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Kalinowo</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Kalinowo Parcele</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511C4D">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Komorowo</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5</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Koziki</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lastRenderedPageBreak/>
              <w:t>Koziki Majdan</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510"/>
        </w:trPr>
        <w:tc>
          <w:tcPr>
            <w:tcW w:w="1448" w:type="pct"/>
            <w:shd w:val="clear" w:color="auto" w:fill="auto"/>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Kuskowizna, Dudy, Kacpury, Sagaje</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4</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Lipniki</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Nagoszewka (Pierwsza i Druga)</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Nagoszewo, Turka</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Nieskórz</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Nowa Grabownica</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4</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Nowa Osuchowa</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Nowe Lubiejewo</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4</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Pałapus</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Podborze</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Popielarnia</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4</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Pólki</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Prosienica</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Przyjmy k. Jelonek</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4</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Przyjmy k. Poręby</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Rogóźnia</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Sielc</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Smolechy</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Stara Grabownica</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Stara Osuchowa</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Stare Lubiejewo</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Stok</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2</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Sulęcin Kolonia</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4</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Ugniewo</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Wiśniewo</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4</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0E6CFF">
        <w:trPr>
          <w:trHeight w:val="315"/>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Zakrzewek</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3</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0</w:t>
            </w:r>
          </w:p>
        </w:tc>
      </w:tr>
      <w:tr w:rsidR="009B7D53" w:rsidRPr="009B7FF8" w:rsidTr="00511C4D">
        <w:trPr>
          <w:trHeight w:val="467"/>
        </w:trPr>
        <w:tc>
          <w:tcPr>
            <w:tcW w:w="1448" w:type="pct"/>
            <w:shd w:val="clear" w:color="auto" w:fill="auto"/>
            <w:noWrap/>
            <w:vAlign w:val="center"/>
            <w:hideMark/>
          </w:tcPr>
          <w:p w:rsidR="009B7D53" w:rsidRPr="009B7FF8" w:rsidRDefault="009B7D53" w:rsidP="0011424A">
            <w:pPr>
              <w:spacing w:after="0" w:line="240" w:lineRule="auto"/>
              <w:jc w:val="center"/>
              <w:rPr>
                <w:rFonts w:eastAsia="Times New Roman" w:cs="Times New Roman"/>
                <w:sz w:val="20"/>
                <w:szCs w:val="20"/>
                <w:lang w:eastAsia="pl-PL"/>
              </w:rPr>
            </w:pPr>
            <w:r w:rsidRPr="009B7FF8">
              <w:rPr>
                <w:rFonts w:eastAsia="Times New Roman" w:cs="Times New Roman"/>
                <w:sz w:val="20"/>
                <w:szCs w:val="20"/>
                <w:lang w:eastAsia="pl-PL"/>
              </w:rPr>
              <w:t>Zalesie</w:t>
            </w:r>
          </w:p>
        </w:tc>
        <w:tc>
          <w:tcPr>
            <w:tcW w:w="1185"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7</w:t>
            </w:r>
          </w:p>
        </w:tc>
        <w:tc>
          <w:tcPr>
            <w:tcW w:w="1184"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c>
          <w:tcPr>
            <w:tcW w:w="1183" w:type="pct"/>
            <w:shd w:val="clear" w:color="auto" w:fill="auto"/>
          </w:tcPr>
          <w:p w:rsidR="009B7D53" w:rsidRPr="009B7FF8" w:rsidRDefault="003D476D" w:rsidP="0011424A">
            <w:pPr>
              <w:spacing w:after="0" w:line="240" w:lineRule="auto"/>
              <w:jc w:val="center"/>
              <w:rPr>
                <w:rFonts w:eastAsia="Times New Roman" w:cs="Times New Roman"/>
                <w:sz w:val="20"/>
                <w:szCs w:val="20"/>
                <w:lang w:eastAsia="pl-PL"/>
              </w:rPr>
            </w:pPr>
            <w:r>
              <w:rPr>
                <w:rFonts w:eastAsia="Times New Roman" w:cs="Times New Roman"/>
                <w:sz w:val="20"/>
                <w:szCs w:val="20"/>
                <w:lang w:eastAsia="pl-PL"/>
              </w:rPr>
              <w:t>1</w:t>
            </w:r>
          </w:p>
        </w:tc>
      </w:tr>
    </w:tbl>
    <w:p w:rsidR="001862DF" w:rsidRDefault="001862DF" w:rsidP="008049EA"/>
    <w:p w:rsidR="00511C4D" w:rsidRDefault="00511C4D" w:rsidP="008049EA"/>
    <w:p w:rsidR="00511C4D" w:rsidRDefault="00511C4D" w:rsidP="008049EA"/>
    <w:p w:rsidR="00511C4D" w:rsidRDefault="00511C4D" w:rsidP="008049EA"/>
    <w:p w:rsidR="00511C4D" w:rsidRDefault="00511C4D" w:rsidP="008049EA"/>
    <w:p w:rsidR="00511C4D" w:rsidRDefault="00511C4D" w:rsidP="008049EA"/>
    <w:p w:rsidR="00511C4D" w:rsidRDefault="00511C4D" w:rsidP="008049EA"/>
    <w:p w:rsidR="00511C4D" w:rsidRDefault="00511C4D" w:rsidP="008049EA">
      <w:pPr>
        <w:sectPr w:rsidR="00511C4D" w:rsidSect="00005967">
          <w:pgSz w:w="11906" w:h="16838"/>
          <w:pgMar w:top="1418" w:right="1418" w:bottom="1418" w:left="1418" w:header="709" w:footer="709" w:gutter="0"/>
          <w:cols w:space="708"/>
          <w:docGrid w:linePitch="360"/>
        </w:sectPr>
      </w:pPr>
    </w:p>
    <w:p w:rsidR="00511C4D" w:rsidRDefault="00511C4D" w:rsidP="00511C4D">
      <w:pPr>
        <w:sectPr w:rsidR="00511C4D" w:rsidSect="00511C4D">
          <w:pgSz w:w="23814" w:h="16840" w:orient="landscape" w:code="8"/>
          <w:pgMar w:top="1418" w:right="1418" w:bottom="1418" w:left="1418" w:header="709" w:footer="709" w:gutter="0"/>
          <w:cols w:space="708"/>
          <w:docGrid w:linePitch="360"/>
        </w:sectPr>
      </w:pPr>
      <w:r>
        <w:rPr>
          <w:noProof/>
          <w:lang w:eastAsia="pl-PL"/>
        </w:rPr>
        <w:lastRenderedPageBreak/>
        <w:drawing>
          <wp:inline distT="0" distB="0" distL="0" distR="0">
            <wp:extent cx="13321030" cy="7642225"/>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apa - miejscowosci dobra wskaźniki.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3321030" cy="7642225"/>
                    </a:xfrm>
                    <a:prstGeom prst="rect">
                      <a:avLst/>
                    </a:prstGeom>
                  </pic:spPr>
                </pic:pic>
              </a:graphicData>
            </a:graphic>
          </wp:inline>
        </w:drawing>
      </w:r>
    </w:p>
    <w:p w:rsidR="008049EA" w:rsidRDefault="008049EA" w:rsidP="008049EA">
      <w:r>
        <w:lastRenderedPageBreak/>
        <w:t xml:space="preserve">2) </w:t>
      </w:r>
      <w:r w:rsidRPr="003D476D">
        <w:rPr>
          <w:b/>
        </w:rPr>
        <w:t>Za obszary zdegradowane uznano te miejscowości, na terenie których dokonana diagnoza wykazała</w:t>
      </w:r>
      <w:r w:rsidR="000D121D" w:rsidRPr="003D476D">
        <w:rPr>
          <w:b/>
        </w:rPr>
        <w:t xml:space="preserve"> </w:t>
      </w:r>
      <w:r w:rsidR="003D476D" w:rsidRPr="003D476D">
        <w:rPr>
          <w:b/>
        </w:rPr>
        <w:t>pięć i więcej wskaźników sfery społecznej</w:t>
      </w:r>
      <w:r w:rsidR="000D121D" w:rsidRPr="003D476D">
        <w:rPr>
          <w:b/>
        </w:rPr>
        <w:t xml:space="preserve"> </w:t>
      </w:r>
      <w:r w:rsidR="003D476D" w:rsidRPr="003D476D">
        <w:rPr>
          <w:b/>
        </w:rPr>
        <w:t>niższych</w:t>
      </w:r>
      <w:r w:rsidR="000D121D" w:rsidRPr="003D476D">
        <w:rPr>
          <w:b/>
        </w:rPr>
        <w:t xml:space="preserve"> </w:t>
      </w:r>
      <w:r w:rsidRPr="003D476D">
        <w:rPr>
          <w:b/>
        </w:rPr>
        <w:t>niż średnia wart</w:t>
      </w:r>
      <w:r w:rsidR="000D121D" w:rsidRPr="003D476D">
        <w:rPr>
          <w:b/>
        </w:rPr>
        <w:t>ość</w:t>
      </w:r>
      <w:r w:rsidR="003D476D" w:rsidRPr="003D476D">
        <w:rPr>
          <w:b/>
        </w:rPr>
        <w:t xml:space="preserve"> (danego wskaźnika)</w:t>
      </w:r>
      <w:r w:rsidR="000D121D" w:rsidRPr="003D476D">
        <w:rPr>
          <w:b/>
        </w:rPr>
        <w:t xml:space="preserve"> dla Gminy Ostrów Mazowiecka oraz przynajmniej jeden </w:t>
      </w:r>
      <w:r w:rsidR="00FF7B2D" w:rsidRPr="003D476D">
        <w:rPr>
          <w:b/>
        </w:rPr>
        <w:t xml:space="preserve">wskaźnik niekorzystny </w:t>
      </w:r>
      <w:r w:rsidR="003D476D" w:rsidRPr="003D476D">
        <w:rPr>
          <w:b/>
        </w:rPr>
        <w:br/>
      </w:r>
      <w:r w:rsidR="00FF7B2D" w:rsidRPr="003D476D">
        <w:rPr>
          <w:b/>
        </w:rPr>
        <w:t xml:space="preserve">w sferze gospodarczej bądź środowiskowej. </w:t>
      </w:r>
    </w:p>
    <w:p w:rsidR="008049EA" w:rsidRDefault="008049EA" w:rsidP="008049EA">
      <w:r>
        <w:t xml:space="preserve">Wobec zebranych informacji </w:t>
      </w:r>
      <w:r w:rsidR="003D476D">
        <w:t>wyznaczono obszar zdegradowany</w:t>
      </w:r>
      <w:r>
        <w:t xml:space="preserve"> z podziałem na </w:t>
      </w:r>
      <w:r w:rsidR="003774AF">
        <w:t>2 podobszary</w:t>
      </w:r>
      <w:r>
        <w:t>:</w:t>
      </w:r>
    </w:p>
    <w:p w:rsidR="003774AF" w:rsidRDefault="003774AF" w:rsidP="003774AF">
      <w:pPr>
        <w:spacing w:after="0"/>
        <w:rPr>
          <w:lang w:eastAsia="pl-PL"/>
        </w:rPr>
      </w:pPr>
      <w:r w:rsidRPr="003774AF">
        <w:rPr>
          <w:b/>
        </w:rPr>
        <w:t>- Podobszar 1 – Komorowo</w:t>
      </w:r>
      <w:r>
        <w:t xml:space="preserve"> - który</w:t>
      </w:r>
      <w:r w:rsidR="00362EF2">
        <w:t xml:space="preserve"> </w:t>
      </w:r>
      <w:r w:rsidRPr="00B109AA">
        <w:rPr>
          <w:rFonts w:eastAsia="Arial"/>
          <w:color w:val="000000" w:themeColor="text1"/>
        </w:rPr>
        <w:t xml:space="preserve">jest największym sołectwem Gminy Ostrów Mazowiecka. </w:t>
      </w:r>
      <w:r>
        <w:rPr>
          <w:lang w:eastAsia="pl-PL"/>
        </w:rPr>
        <w:t>Analiza wskaźnikowa wykazała, że w Komorowie występują negatywne zjawiska sfery społecznej, takie jak: wysoki udział osób bezrobotnych korzystających z pomocy społecznej czy dożywiania oraz w sferze środowiskowej duża ilość zalegającego azbestu.</w:t>
      </w:r>
      <w:r w:rsidR="00FF7B2D">
        <w:rPr>
          <w:lang w:eastAsia="pl-PL"/>
        </w:rPr>
        <w:t xml:space="preserve"> </w:t>
      </w:r>
    </w:p>
    <w:p w:rsidR="00DE11F3" w:rsidRDefault="00DE11F3" w:rsidP="003774AF">
      <w:pPr>
        <w:spacing w:after="0"/>
        <w:rPr>
          <w:lang w:eastAsia="pl-PL"/>
        </w:rPr>
      </w:pPr>
      <w:r>
        <w:rPr>
          <w:noProof/>
          <w:lang w:eastAsia="pl-PL"/>
        </w:rPr>
        <w:drawing>
          <wp:inline distT="0" distB="0" distL="0" distR="0">
            <wp:extent cx="5759450" cy="5741035"/>
            <wp:effectExtent l="0" t="0" r="0" b="0"/>
            <wp:docPr id="7173" name="Obraz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 name="Gmina_Ostrow_Mazowiecka_Komorowo.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59450" cy="5741035"/>
                    </a:xfrm>
                    <a:prstGeom prst="rect">
                      <a:avLst/>
                    </a:prstGeom>
                  </pic:spPr>
                </pic:pic>
              </a:graphicData>
            </a:graphic>
          </wp:inline>
        </w:drawing>
      </w:r>
    </w:p>
    <w:p w:rsidR="003774AF" w:rsidRPr="003774AF" w:rsidRDefault="003774AF" w:rsidP="003774AF">
      <w:pPr>
        <w:spacing w:after="0"/>
        <w:rPr>
          <w:sz w:val="10"/>
          <w:szCs w:val="10"/>
          <w:lang w:eastAsia="pl-PL"/>
        </w:rPr>
      </w:pPr>
    </w:p>
    <w:p w:rsidR="003774AF" w:rsidRPr="003774AF" w:rsidRDefault="003774AF" w:rsidP="003774AF">
      <w:r w:rsidRPr="00B109AA">
        <w:rPr>
          <w:rFonts w:eastAsia="Arial"/>
          <w:color w:val="000000" w:themeColor="text1"/>
        </w:rPr>
        <w:t xml:space="preserve">Komorowo </w:t>
      </w:r>
      <w:r w:rsidRPr="00B109AA">
        <w:rPr>
          <w:lang w:eastAsia="pl-PL"/>
        </w:rPr>
        <w:t>jako centralna część gminy jest ważne z uwagi na koncentrację potencjału gospodarczego i usługowego.</w:t>
      </w:r>
      <w:r>
        <w:rPr>
          <w:lang w:eastAsia="pl-PL"/>
        </w:rPr>
        <w:t xml:space="preserve"> Działa tam wiele organizacji pozarządowych, jednakże nie posiadają one swojej siedziby, miejsca gdzie mogliby się spotykać. </w:t>
      </w:r>
    </w:p>
    <w:p w:rsidR="003774AF" w:rsidRDefault="00FF7B2D" w:rsidP="003774AF">
      <w:pPr>
        <w:spacing w:after="0"/>
        <w:rPr>
          <w:lang w:eastAsia="pl-PL"/>
        </w:rPr>
      </w:pPr>
      <w:r>
        <w:rPr>
          <w:rFonts w:eastAsia="Arial"/>
          <w:color w:val="000000" w:themeColor="text1"/>
        </w:rPr>
        <w:t xml:space="preserve">Dodatkowo, </w:t>
      </w:r>
      <w:r w:rsidRPr="00FF7B2D">
        <w:rPr>
          <w:rFonts w:eastAsia="Arial"/>
          <w:b/>
          <w:color w:val="000000" w:themeColor="text1"/>
        </w:rPr>
        <w:t>Komorowo</w:t>
      </w:r>
      <w:r w:rsidR="003774AF" w:rsidRPr="00FF7B2D">
        <w:rPr>
          <w:rFonts w:eastAsia="Arial"/>
          <w:b/>
          <w:color w:val="000000" w:themeColor="text1"/>
        </w:rPr>
        <w:t xml:space="preserve"> to dawny teren powojskowy</w:t>
      </w:r>
      <w:r w:rsidR="003774AF" w:rsidRPr="00FF7B2D">
        <w:rPr>
          <w:rFonts w:eastAsia="Arial"/>
          <w:color w:val="000000" w:themeColor="text1"/>
        </w:rPr>
        <w:t>.</w:t>
      </w:r>
      <w:r w:rsidR="003774AF" w:rsidRPr="00B109AA">
        <w:rPr>
          <w:rFonts w:eastAsia="Arial"/>
          <w:color w:val="000000" w:themeColor="text1"/>
        </w:rPr>
        <w:t xml:space="preserve"> Niestety teren te</w:t>
      </w:r>
      <w:r w:rsidR="003774AF">
        <w:rPr>
          <w:rFonts w:eastAsia="Arial"/>
          <w:color w:val="000000" w:themeColor="text1"/>
        </w:rPr>
        <w:t>n obecnie jest zaniedbany i nie</w:t>
      </w:r>
      <w:r w:rsidR="003774AF" w:rsidRPr="00B109AA">
        <w:rPr>
          <w:rFonts w:eastAsia="Arial"/>
          <w:color w:val="000000" w:themeColor="text1"/>
        </w:rPr>
        <w:t>jako zapomniany.</w:t>
      </w:r>
      <w:r w:rsidR="00362EF2">
        <w:rPr>
          <w:rFonts w:eastAsia="Arial"/>
          <w:color w:val="000000" w:themeColor="text1"/>
        </w:rPr>
        <w:t xml:space="preserve"> </w:t>
      </w:r>
      <w:r w:rsidR="003774AF" w:rsidRPr="00B109AA">
        <w:rPr>
          <w:lang w:eastAsia="pl-PL"/>
        </w:rPr>
        <w:t xml:space="preserve">Na terenie, który planuje się objąć procesem rewitalizacji znajdują się zabytkowe budynki wojskowe. </w:t>
      </w:r>
      <w:r w:rsidR="003774AF">
        <w:t>Z</w:t>
      </w:r>
      <w:r w:rsidR="003774AF" w:rsidRPr="00B109AA">
        <w:t xml:space="preserve"> przedwojennego</w:t>
      </w:r>
      <w:r w:rsidR="00362EF2">
        <w:t xml:space="preserve"> </w:t>
      </w:r>
      <w:r w:rsidR="003774AF" w:rsidRPr="00B109AA">
        <w:t xml:space="preserve">kompleksu wojskowego do dziś pozostały jedynie 2 budynki z czerwonej cegły oraz pomniki postaci historycznych Powstania Listopadowego. </w:t>
      </w:r>
      <w:r w:rsidR="003774AF" w:rsidRPr="00B109AA">
        <w:rPr>
          <w:lang w:eastAsia="pl-PL"/>
        </w:rPr>
        <w:t xml:space="preserve">Większość obiektów nie była gruntownie modernizowana i wymaga podjęcia pilnych działań umożliwiających zachowanie walorów architektonicznych i wykorzystanie ich potencjału, a tym samym powstrzymanie ich dalszej degradacji. Kluczowym w przypadku tego terenu jest znalezienie odpowiedniego przeznaczenia, jego wtórne zagospodarowanie, aby obszar ten był zdolny do generowania nowych aktywności. </w:t>
      </w:r>
    </w:p>
    <w:p w:rsidR="003774AF" w:rsidRDefault="003774AF" w:rsidP="003774AF">
      <w:pPr>
        <w:spacing w:after="0"/>
        <w:rPr>
          <w:lang w:eastAsia="pl-PL"/>
        </w:rPr>
      </w:pPr>
    </w:p>
    <w:p w:rsidR="003774AF" w:rsidRDefault="003774AF" w:rsidP="003774AF">
      <w:pPr>
        <w:spacing w:after="0"/>
        <w:rPr>
          <w:lang w:eastAsia="pl-PL"/>
        </w:rPr>
      </w:pPr>
      <w:r w:rsidRPr="00B109AA">
        <w:rPr>
          <w:lang w:eastAsia="pl-PL"/>
        </w:rPr>
        <w:t xml:space="preserve">Pomimo, iż w Komorowie działają organizacje pozarządowe tj. Ochotnicza Straż Pożarna oraz Kółko Rolnicze na terenie miejscowości brak jest miejsca służącego integracji społecznej oraz wspólnych spotkań. Brak miejsc budujących wspólnotę lokalną stanowi barierę uniemożliwiającą rozwój tych organizacji. </w:t>
      </w:r>
    </w:p>
    <w:p w:rsidR="00327236" w:rsidRDefault="00327236" w:rsidP="003774AF">
      <w:pPr>
        <w:spacing w:after="0"/>
        <w:rPr>
          <w:lang w:eastAsia="pl-PL"/>
        </w:rPr>
      </w:pPr>
    </w:p>
    <w:p w:rsidR="00327236" w:rsidRDefault="00327236" w:rsidP="00327236">
      <w:r>
        <w:rPr>
          <w:b/>
          <w:lang w:eastAsia="pl-PL"/>
        </w:rPr>
        <w:t>Podobszar 2 – Zalesie -</w:t>
      </w:r>
      <w:r w:rsidR="00362EF2">
        <w:rPr>
          <w:b/>
          <w:lang w:eastAsia="pl-PL"/>
        </w:rPr>
        <w:t xml:space="preserve"> </w:t>
      </w:r>
      <w:r w:rsidRPr="00B109AA">
        <w:t xml:space="preserve">dawny teren popegeerowski. </w:t>
      </w:r>
      <w:r>
        <w:t>W świetle analizy wskaźnikowej zauważono następujące problemy w sferze społecznej: duża liczba osób bezrobotnych oraz korzystających z pomocy społecznej, natomiast w sferze gospodarczej, gdyż w Zalesiu pr</w:t>
      </w:r>
      <w:r w:rsidR="00D91A5A">
        <w:t xml:space="preserve">aktycznie nie istnieje przemysł, a także nie ma zarejestrowanych żadnych organizacji pozarządowych. </w:t>
      </w:r>
    </w:p>
    <w:p w:rsidR="008905FD" w:rsidRDefault="008905FD" w:rsidP="00327236">
      <w:r w:rsidRPr="007C2995">
        <w:rPr>
          <w:noProof/>
          <w:lang w:eastAsia="pl-PL"/>
        </w:rPr>
        <w:lastRenderedPageBreak/>
        <w:drawing>
          <wp:inline distT="0" distB="0" distL="0" distR="0">
            <wp:extent cx="5759450" cy="4635500"/>
            <wp:effectExtent l="0" t="0" r="0" b="0"/>
            <wp:docPr id="7172" name="Obraz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Mapa_gminy_z_Zalesiem.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59450" cy="4635500"/>
                    </a:xfrm>
                    <a:prstGeom prst="rect">
                      <a:avLst/>
                    </a:prstGeom>
                  </pic:spPr>
                </pic:pic>
              </a:graphicData>
            </a:graphic>
          </wp:inline>
        </w:drawing>
      </w:r>
    </w:p>
    <w:p w:rsidR="00327236" w:rsidRPr="00B109AA" w:rsidRDefault="00327236" w:rsidP="00327236">
      <w:r w:rsidRPr="00B109AA">
        <w:t xml:space="preserve">W latach 2010-2015 zanotowano największy spadek liczby ludności w miejscowości Zalesie, który wyniósł 23. </w:t>
      </w:r>
    </w:p>
    <w:p w:rsidR="00327236" w:rsidRPr="00B109AA" w:rsidRDefault="00327236" w:rsidP="00327236">
      <w:r w:rsidRPr="00B109AA">
        <w:t>Zalesie postrzegane jest jako miejscowość mało atrakcyjna poprzez znajdujące się tam stare i niezadbane budynki po PGR, które ulegają ciągłej degradacji oraz niszczone są przez wandali. Dostrzegalne jest również niewystarczające wyposażenie w infrastrukturę techniczną i społeczną, brak jest miejsc rekreacji fizycznej i integracji społecznej, w miejscowości nie ma kościoła, szkoły ani świetlicy wiejskiej. Obecnie w Zalesiu brak jest miejsca gdzie jego mieszkańcy mogliby odpocząć i spędzić w sposób ciekawy i aktywny swój wolny czas.</w:t>
      </w:r>
    </w:p>
    <w:p w:rsidR="00327236" w:rsidRPr="00B109AA" w:rsidRDefault="00327236" w:rsidP="00327236">
      <w:r w:rsidRPr="00B109AA">
        <w:t>Zauważalne jest również wykluczenie osób starszych poprzez niski poziom obsługi komunikacyjnej. Osoby te ze względu na znacznie oddalenie od miasta (około 15 km) nie mają dostępu do podstawowych oraz ponadpodstawowych różnego rodzaju usług, nie mogą liczyć na ciekawe i atrakcyjne sposoby na szeroko rozumiane życie kulturalne i rekreacyjne.</w:t>
      </w:r>
      <w:r>
        <w:t xml:space="preserve"> Zjawisko utrudnionej komunikacji dotyczy również osób dotkniętych problemem bezrobocia. </w:t>
      </w:r>
    </w:p>
    <w:p w:rsidR="004B120F" w:rsidRPr="00B109AA" w:rsidRDefault="004B120F" w:rsidP="004B120F">
      <w:pPr>
        <w:pStyle w:val="Legenda"/>
        <w:rPr>
          <w:szCs w:val="24"/>
        </w:rPr>
      </w:pPr>
      <w:bookmarkStart w:id="89" w:name="_Toc491682482"/>
      <w:r w:rsidRPr="00B109AA">
        <w:lastRenderedPageBreak/>
        <w:t xml:space="preserve">Rysunek </w:t>
      </w:r>
      <w:r w:rsidR="00401AD5" w:rsidRPr="004C29CD">
        <w:fldChar w:fldCharType="begin"/>
      </w:r>
      <w:r w:rsidRPr="00B109AA">
        <w:instrText xml:space="preserve"> SEQ Rysunek \* ARABIC </w:instrText>
      </w:r>
      <w:r w:rsidR="00401AD5" w:rsidRPr="004C29CD">
        <w:fldChar w:fldCharType="separate"/>
      </w:r>
      <w:r w:rsidR="00DE0CCC">
        <w:rPr>
          <w:noProof/>
        </w:rPr>
        <w:t>14</w:t>
      </w:r>
      <w:r w:rsidR="00401AD5" w:rsidRPr="004C29CD">
        <w:rPr>
          <w:noProof/>
        </w:rPr>
        <w:fldChar w:fldCharType="end"/>
      </w:r>
      <w:r w:rsidRPr="00B109AA">
        <w:t xml:space="preserve"> Obszar Zalesia i Komorowa na mapie Gminy Ostrów Mazowiecka</w:t>
      </w:r>
      <w:bookmarkEnd w:id="89"/>
    </w:p>
    <w:p w:rsidR="004B120F" w:rsidRDefault="004B120F" w:rsidP="004B120F">
      <w:pPr>
        <w:pStyle w:val="Akapitzlist"/>
        <w:spacing w:after="0"/>
        <w:ind w:left="426"/>
      </w:pPr>
      <w:r w:rsidRPr="007C2995">
        <w:rPr>
          <w:noProof/>
          <w:lang w:eastAsia="pl-PL"/>
        </w:rPr>
        <w:drawing>
          <wp:inline distT="0" distB="0" distL="0" distR="0">
            <wp:extent cx="5394960" cy="4342140"/>
            <wp:effectExtent l="0" t="0" r="0" b="1270"/>
            <wp:docPr id="7171" name="Obraz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Mapa_gminy_z_Zalesiem_i_Komorowem.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02258" cy="4348014"/>
                    </a:xfrm>
                    <a:prstGeom prst="rect">
                      <a:avLst/>
                    </a:prstGeom>
                  </pic:spPr>
                </pic:pic>
              </a:graphicData>
            </a:graphic>
          </wp:inline>
        </w:drawing>
      </w:r>
    </w:p>
    <w:p w:rsidR="004B120F" w:rsidRPr="00ED7948" w:rsidRDefault="004B120F" w:rsidP="004B120F">
      <w:pPr>
        <w:pStyle w:val="rdo"/>
        <w:spacing w:line="240" w:lineRule="auto"/>
      </w:pPr>
      <w:r w:rsidRPr="00ED7948">
        <w:t xml:space="preserve">Źródło: opracowanie własne gminy </w:t>
      </w:r>
    </w:p>
    <w:p w:rsidR="004B120F" w:rsidRDefault="004B120F" w:rsidP="004B120F">
      <w:pPr>
        <w:spacing w:after="0"/>
      </w:pPr>
    </w:p>
    <w:p w:rsidR="005C67FE" w:rsidRPr="00B109AA" w:rsidRDefault="005C67FE" w:rsidP="004B120F">
      <w:pPr>
        <w:spacing w:after="0"/>
      </w:pPr>
      <w:r>
        <w:t>W związku z powyższym do obszaru rewitalizacji proponuje się zaliczyć części miejscowości Zalesie i Komorowo wskazane jako obszary zdegradowane. Na wyznaczenie granic obszaru rewitalizacji w obydwu miejscowościach miały wpływ takie czynniki jak w Komorowie – teren powojskowy, natomiast w Zalesiu teren popegeerowski. Biorąc pod uwagę zebrane dane i informacje uznaje się za zasadne wyznaczenie obszaru zdegradowanego i obszaru rewitalizacji w z</w:t>
      </w:r>
      <w:r w:rsidR="008905FD">
        <w:t>aproponowanej formie:</w:t>
      </w:r>
    </w:p>
    <w:p w:rsidR="004B120F" w:rsidRPr="00B109AA" w:rsidRDefault="004B120F" w:rsidP="004B120F">
      <w:pPr>
        <w:spacing w:after="0"/>
      </w:pPr>
    </w:p>
    <w:p w:rsidR="004B120F" w:rsidRPr="00B109AA" w:rsidRDefault="004B120F" w:rsidP="00C94C87">
      <w:pPr>
        <w:pStyle w:val="Akapitzlist"/>
        <w:spacing w:after="0"/>
        <w:ind w:left="0"/>
        <w:rPr>
          <w:szCs w:val="24"/>
        </w:rPr>
      </w:pPr>
      <w:r w:rsidRPr="00B109AA">
        <w:br w:type="page"/>
      </w:r>
    </w:p>
    <w:p w:rsidR="004B120F" w:rsidRPr="00B109AA" w:rsidRDefault="004B120F" w:rsidP="004B120F">
      <w:pPr>
        <w:pStyle w:val="Wyrnienie"/>
      </w:pPr>
      <w:r w:rsidRPr="00B109AA">
        <w:lastRenderedPageBreak/>
        <w:t>Powierzchnia i liczba mieszkańców w obszarze rewitalizacji</w:t>
      </w:r>
    </w:p>
    <w:p w:rsidR="004B120F" w:rsidRPr="00B109AA" w:rsidRDefault="004B120F" w:rsidP="004B120F">
      <w:pPr>
        <w:ind w:firstLine="708"/>
        <w:rPr>
          <w:rFonts w:cs="Times New Roman"/>
          <w:szCs w:val="24"/>
        </w:rPr>
      </w:pPr>
      <w:r w:rsidRPr="00B109AA">
        <w:rPr>
          <w:rFonts w:cs="Times New Roman"/>
          <w:szCs w:val="24"/>
        </w:rPr>
        <w:t>Wielkość obszarów rewitalizacji zweryfikowano dla określenia zgodności z Ustawą o rewitalizacji z dnia 9 października 2015 r. oraz Wytycznymi Ministra Infrastruktury i Rozwoju „Wytyczne w zakresie rewitalizacji w programach operacyjnych na lata 2014-2020”.</w:t>
      </w:r>
    </w:p>
    <w:p w:rsidR="004B120F" w:rsidRPr="00B109AA" w:rsidRDefault="004B120F" w:rsidP="004B120F">
      <w:pPr>
        <w:pStyle w:val="Legenda"/>
        <w:rPr>
          <w:rFonts w:cs="Times New Roman"/>
          <w:szCs w:val="24"/>
        </w:rPr>
      </w:pPr>
      <w:bookmarkStart w:id="90" w:name="_Toc461009779"/>
      <w:bookmarkStart w:id="91" w:name="_Toc461009974"/>
      <w:bookmarkStart w:id="92" w:name="_Toc461791847"/>
      <w:bookmarkStart w:id="93" w:name="_Toc491682461"/>
      <w:r w:rsidRPr="00B109AA">
        <w:t xml:space="preserve">Tabela </w:t>
      </w:r>
      <w:r w:rsidR="00401AD5" w:rsidRPr="007C2995">
        <w:fldChar w:fldCharType="begin"/>
      </w:r>
      <w:r w:rsidRPr="00B109AA">
        <w:instrText xml:space="preserve"> SEQ Tabela \* ARABIC </w:instrText>
      </w:r>
      <w:r w:rsidR="00401AD5" w:rsidRPr="007C2995">
        <w:fldChar w:fldCharType="separate"/>
      </w:r>
      <w:r w:rsidR="00DE0CCC">
        <w:rPr>
          <w:noProof/>
        </w:rPr>
        <w:t>26</w:t>
      </w:r>
      <w:r w:rsidR="00401AD5" w:rsidRPr="007C2995">
        <w:rPr>
          <w:noProof/>
        </w:rPr>
        <w:fldChar w:fldCharType="end"/>
      </w:r>
      <w:r w:rsidRPr="00B109AA">
        <w:t xml:space="preserve"> Podstawowe wskaźniki dotyczące obszaru zdegradowanego</w:t>
      </w:r>
      <w:bookmarkEnd w:id="90"/>
      <w:bookmarkEnd w:id="91"/>
      <w:bookmarkEnd w:id="92"/>
      <w:bookmarkEnd w:id="93"/>
      <w:r w:rsidRPr="00B109A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1789"/>
        <w:gridCol w:w="1676"/>
        <w:gridCol w:w="1796"/>
        <w:gridCol w:w="1859"/>
      </w:tblGrid>
      <w:tr w:rsidR="004B120F" w:rsidRPr="00B109AA" w:rsidTr="008049EA">
        <w:trPr>
          <w:jc w:val="center"/>
        </w:trPr>
        <w:tc>
          <w:tcPr>
            <w:tcW w:w="1070" w:type="pct"/>
            <w:shd w:val="clear" w:color="auto" w:fill="FFFF66"/>
          </w:tcPr>
          <w:p w:rsidR="004B120F" w:rsidRPr="00B109AA" w:rsidRDefault="004B120F" w:rsidP="008049EA">
            <w:pPr>
              <w:spacing w:after="0" w:line="240" w:lineRule="auto"/>
              <w:jc w:val="center"/>
              <w:rPr>
                <w:rFonts w:cs="Times New Roman"/>
                <w:b/>
                <w:szCs w:val="24"/>
              </w:rPr>
            </w:pPr>
          </w:p>
        </w:tc>
        <w:tc>
          <w:tcPr>
            <w:tcW w:w="987" w:type="pct"/>
            <w:shd w:val="clear" w:color="auto" w:fill="FFFF66"/>
            <w:vAlign w:val="center"/>
          </w:tcPr>
          <w:p w:rsidR="004B120F" w:rsidRPr="00B109AA" w:rsidRDefault="004B120F" w:rsidP="008049EA">
            <w:pPr>
              <w:spacing w:after="0" w:line="240" w:lineRule="auto"/>
              <w:jc w:val="center"/>
              <w:rPr>
                <w:rFonts w:cs="Times New Roman"/>
                <w:b/>
                <w:szCs w:val="24"/>
              </w:rPr>
            </w:pPr>
            <w:r w:rsidRPr="00B109AA">
              <w:rPr>
                <w:rFonts w:cs="Times New Roman"/>
                <w:b/>
                <w:szCs w:val="24"/>
              </w:rPr>
              <w:t>Powierzchnia (ha)</w:t>
            </w:r>
          </w:p>
        </w:tc>
        <w:tc>
          <w:tcPr>
            <w:tcW w:w="925" w:type="pct"/>
            <w:shd w:val="clear" w:color="auto" w:fill="FFFF66"/>
            <w:vAlign w:val="center"/>
          </w:tcPr>
          <w:p w:rsidR="004B120F" w:rsidRPr="00B109AA" w:rsidRDefault="004B120F" w:rsidP="008049EA">
            <w:pPr>
              <w:spacing w:after="0" w:line="240" w:lineRule="auto"/>
              <w:jc w:val="center"/>
              <w:rPr>
                <w:rFonts w:cs="Times New Roman"/>
                <w:b/>
                <w:szCs w:val="24"/>
              </w:rPr>
            </w:pPr>
            <w:r w:rsidRPr="00B109AA">
              <w:rPr>
                <w:rFonts w:cs="Times New Roman"/>
                <w:b/>
                <w:szCs w:val="24"/>
              </w:rPr>
              <w:t>Udział w powierzchni Gminy (%)</w:t>
            </w:r>
          </w:p>
        </w:tc>
        <w:tc>
          <w:tcPr>
            <w:tcW w:w="991" w:type="pct"/>
            <w:shd w:val="clear" w:color="auto" w:fill="FFFF66"/>
            <w:vAlign w:val="center"/>
          </w:tcPr>
          <w:p w:rsidR="004B120F" w:rsidRPr="00B109AA" w:rsidRDefault="004B120F" w:rsidP="008049EA">
            <w:pPr>
              <w:spacing w:after="0" w:line="240" w:lineRule="auto"/>
              <w:jc w:val="center"/>
              <w:rPr>
                <w:rFonts w:cs="Times New Roman"/>
                <w:b/>
                <w:szCs w:val="24"/>
              </w:rPr>
            </w:pPr>
            <w:r w:rsidRPr="00B109AA">
              <w:rPr>
                <w:rFonts w:cs="Times New Roman"/>
                <w:b/>
                <w:szCs w:val="24"/>
              </w:rPr>
              <w:t>Liczba mieszkańców</w:t>
            </w:r>
          </w:p>
        </w:tc>
        <w:tc>
          <w:tcPr>
            <w:tcW w:w="1026" w:type="pct"/>
            <w:shd w:val="clear" w:color="auto" w:fill="FFFF66"/>
            <w:vAlign w:val="center"/>
          </w:tcPr>
          <w:p w:rsidR="004B120F" w:rsidRPr="00B109AA" w:rsidRDefault="004B120F" w:rsidP="008049EA">
            <w:pPr>
              <w:spacing w:after="0" w:line="240" w:lineRule="auto"/>
              <w:jc w:val="center"/>
              <w:rPr>
                <w:rFonts w:cs="Times New Roman"/>
                <w:b/>
                <w:szCs w:val="24"/>
              </w:rPr>
            </w:pPr>
            <w:r w:rsidRPr="00B109AA">
              <w:rPr>
                <w:rFonts w:cs="Times New Roman"/>
                <w:b/>
                <w:szCs w:val="24"/>
              </w:rPr>
              <w:t>Udział w liczbie mieszkańców Gminy (%)</w:t>
            </w:r>
          </w:p>
        </w:tc>
      </w:tr>
      <w:tr w:rsidR="004B120F" w:rsidRPr="00B109AA" w:rsidTr="008049EA">
        <w:trPr>
          <w:jc w:val="center"/>
        </w:trPr>
        <w:tc>
          <w:tcPr>
            <w:tcW w:w="1070" w:type="pct"/>
            <w:shd w:val="clear" w:color="auto" w:fill="FFFF99"/>
          </w:tcPr>
          <w:p w:rsidR="004B120F" w:rsidRPr="00B109AA" w:rsidRDefault="004B120F" w:rsidP="008049EA">
            <w:pPr>
              <w:spacing w:after="0" w:line="240" w:lineRule="auto"/>
              <w:jc w:val="center"/>
              <w:rPr>
                <w:rFonts w:cs="Times New Roman"/>
                <w:b/>
                <w:szCs w:val="24"/>
              </w:rPr>
            </w:pPr>
            <w:r w:rsidRPr="00B109AA">
              <w:rPr>
                <w:rFonts w:cs="Times New Roman"/>
                <w:b/>
                <w:szCs w:val="24"/>
              </w:rPr>
              <w:t>Gmina Ostrów Mazowiecka</w:t>
            </w:r>
          </w:p>
        </w:tc>
        <w:tc>
          <w:tcPr>
            <w:tcW w:w="987"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28 400</w:t>
            </w:r>
          </w:p>
        </w:tc>
        <w:tc>
          <w:tcPr>
            <w:tcW w:w="925"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100</w:t>
            </w:r>
          </w:p>
        </w:tc>
        <w:tc>
          <w:tcPr>
            <w:tcW w:w="991"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12 808</w:t>
            </w:r>
          </w:p>
        </w:tc>
        <w:tc>
          <w:tcPr>
            <w:tcW w:w="1026"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100</w:t>
            </w:r>
          </w:p>
        </w:tc>
      </w:tr>
      <w:tr w:rsidR="004B120F" w:rsidRPr="00B109AA" w:rsidTr="008049EA">
        <w:trPr>
          <w:jc w:val="center"/>
        </w:trPr>
        <w:tc>
          <w:tcPr>
            <w:tcW w:w="1070" w:type="pct"/>
            <w:shd w:val="clear" w:color="auto" w:fill="FFFF99"/>
          </w:tcPr>
          <w:p w:rsidR="004B120F" w:rsidRPr="00B109AA" w:rsidRDefault="004B120F" w:rsidP="008049EA">
            <w:pPr>
              <w:spacing w:after="0" w:line="240" w:lineRule="auto"/>
              <w:jc w:val="center"/>
              <w:rPr>
                <w:rFonts w:cs="Times New Roman"/>
                <w:b/>
                <w:szCs w:val="24"/>
              </w:rPr>
            </w:pPr>
            <w:r w:rsidRPr="00B109AA">
              <w:rPr>
                <w:rFonts w:cs="Times New Roman"/>
                <w:b/>
                <w:szCs w:val="24"/>
              </w:rPr>
              <w:t>Obszar Komorowo</w:t>
            </w:r>
          </w:p>
        </w:tc>
        <w:tc>
          <w:tcPr>
            <w:tcW w:w="987"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1 409</w:t>
            </w:r>
          </w:p>
        </w:tc>
        <w:tc>
          <w:tcPr>
            <w:tcW w:w="925"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4,96</w:t>
            </w:r>
          </w:p>
        </w:tc>
        <w:tc>
          <w:tcPr>
            <w:tcW w:w="991"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2 057</w:t>
            </w:r>
          </w:p>
        </w:tc>
        <w:tc>
          <w:tcPr>
            <w:tcW w:w="1026"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16,06</w:t>
            </w:r>
          </w:p>
        </w:tc>
      </w:tr>
      <w:tr w:rsidR="004B120F" w:rsidRPr="00B109AA" w:rsidTr="008049EA">
        <w:trPr>
          <w:jc w:val="center"/>
        </w:trPr>
        <w:tc>
          <w:tcPr>
            <w:tcW w:w="1070" w:type="pct"/>
            <w:shd w:val="clear" w:color="auto" w:fill="FFFF99"/>
          </w:tcPr>
          <w:p w:rsidR="004B120F" w:rsidRPr="00B109AA" w:rsidRDefault="004B120F" w:rsidP="008049EA">
            <w:pPr>
              <w:spacing w:after="0" w:line="240" w:lineRule="auto"/>
              <w:jc w:val="center"/>
              <w:rPr>
                <w:rFonts w:cs="Times New Roman"/>
                <w:b/>
                <w:szCs w:val="24"/>
              </w:rPr>
            </w:pPr>
            <w:r w:rsidRPr="00B109AA">
              <w:rPr>
                <w:rFonts w:cs="Times New Roman"/>
                <w:b/>
                <w:szCs w:val="24"/>
              </w:rPr>
              <w:t>Obszar Zalesie</w:t>
            </w:r>
          </w:p>
        </w:tc>
        <w:tc>
          <w:tcPr>
            <w:tcW w:w="987"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1 102</w:t>
            </w:r>
          </w:p>
        </w:tc>
        <w:tc>
          <w:tcPr>
            <w:tcW w:w="925"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3,88</w:t>
            </w:r>
          </w:p>
        </w:tc>
        <w:tc>
          <w:tcPr>
            <w:tcW w:w="991"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282</w:t>
            </w:r>
          </w:p>
        </w:tc>
        <w:tc>
          <w:tcPr>
            <w:tcW w:w="1026"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2,20</w:t>
            </w:r>
          </w:p>
        </w:tc>
      </w:tr>
      <w:tr w:rsidR="004B120F" w:rsidRPr="00B109AA" w:rsidTr="008049EA">
        <w:trPr>
          <w:jc w:val="center"/>
        </w:trPr>
        <w:tc>
          <w:tcPr>
            <w:tcW w:w="1070" w:type="pct"/>
            <w:shd w:val="clear" w:color="auto" w:fill="FFFF99"/>
          </w:tcPr>
          <w:p w:rsidR="004B120F" w:rsidRPr="00B109AA" w:rsidRDefault="004B120F" w:rsidP="008049EA">
            <w:pPr>
              <w:spacing w:after="0" w:line="240" w:lineRule="auto"/>
              <w:jc w:val="center"/>
              <w:rPr>
                <w:rFonts w:cs="Times New Roman"/>
                <w:b/>
                <w:szCs w:val="24"/>
              </w:rPr>
            </w:pPr>
            <w:r w:rsidRPr="00B109AA">
              <w:rPr>
                <w:rFonts w:cs="Times New Roman"/>
                <w:b/>
                <w:szCs w:val="24"/>
              </w:rPr>
              <w:t xml:space="preserve">Łącznie </w:t>
            </w:r>
          </w:p>
        </w:tc>
        <w:tc>
          <w:tcPr>
            <w:tcW w:w="987"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2 511</w:t>
            </w:r>
          </w:p>
        </w:tc>
        <w:tc>
          <w:tcPr>
            <w:tcW w:w="925"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8,84</w:t>
            </w:r>
          </w:p>
        </w:tc>
        <w:tc>
          <w:tcPr>
            <w:tcW w:w="991"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2 339</w:t>
            </w:r>
          </w:p>
        </w:tc>
        <w:tc>
          <w:tcPr>
            <w:tcW w:w="1026" w:type="pct"/>
            <w:vAlign w:val="center"/>
          </w:tcPr>
          <w:p w:rsidR="004B120F" w:rsidRPr="00B109AA" w:rsidRDefault="004B120F" w:rsidP="008049EA">
            <w:pPr>
              <w:spacing w:after="0" w:line="240" w:lineRule="auto"/>
              <w:jc w:val="center"/>
              <w:rPr>
                <w:rFonts w:cs="Times New Roman"/>
                <w:szCs w:val="24"/>
              </w:rPr>
            </w:pPr>
            <w:r w:rsidRPr="00B109AA">
              <w:rPr>
                <w:rFonts w:cs="Times New Roman"/>
                <w:szCs w:val="24"/>
              </w:rPr>
              <w:t>18,26</w:t>
            </w:r>
          </w:p>
        </w:tc>
      </w:tr>
    </w:tbl>
    <w:p w:rsidR="004B120F" w:rsidRPr="00B109AA" w:rsidRDefault="004B120F" w:rsidP="004B120F">
      <w:pPr>
        <w:rPr>
          <w:rFonts w:cs="Times New Roman"/>
          <w:i/>
          <w:sz w:val="20"/>
          <w:szCs w:val="20"/>
        </w:rPr>
      </w:pPr>
      <w:r w:rsidRPr="00B109AA">
        <w:rPr>
          <w:rFonts w:cs="Times New Roman"/>
          <w:i/>
          <w:sz w:val="20"/>
          <w:szCs w:val="20"/>
        </w:rPr>
        <w:t>Źródło: opracowanie własne na podstawie danych z Urzędu Gminy Ostrów Mazowiecka</w:t>
      </w:r>
    </w:p>
    <w:p w:rsidR="004B120F" w:rsidRPr="00B109AA" w:rsidRDefault="004B120F" w:rsidP="004B120F">
      <w:pPr>
        <w:spacing w:after="0"/>
        <w:ind w:firstLine="708"/>
        <w:rPr>
          <w:rFonts w:cs="Times New Roman"/>
          <w:szCs w:val="24"/>
        </w:rPr>
      </w:pPr>
      <w:r w:rsidRPr="00B109AA">
        <w:rPr>
          <w:rFonts w:cs="Times New Roman"/>
          <w:szCs w:val="24"/>
        </w:rPr>
        <w:t>Jak wynika z powyższej tabeli obszar zdegradowany, wyznaczony do rewitalizacji łącznie stanowi 8,84 % powierzchni Gminy i jest zamieszkany przez 18,26 % jej mieszkańców. W wyniku przeprowadzonej diagnozy z obszaru zdegradowanego wyznaczono obszary rewitalizacji, które określono jako obszar popegeerowski w Zalesiu oraz obszar powojskowy w Komorowie. Tym samym wyznaczony obszar zdegradowany jaki i rewitalizacji nie przekracza progów 20 % powierzchni gminy i 30 % ludności gminy.</w:t>
      </w:r>
    </w:p>
    <w:p w:rsidR="004C5FC6" w:rsidRPr="00B109AA" w:rsidRDefault="001A2FA6" w:rsidP="0043177C">
      <w:pPr>
        <w:pStyle w:val="Nagwek1"/>
      </w:pPr>
      <w:r>
        <w:br w:type="column"/>
      </w:r>
      <w:bookmarkStart w:id="94" w:name="_Toc491682547"/>
      <w:r w:rsidR="004C5FC6" w:rsidRPr="00B109AA">
        <w:lastRenderedPageBreak/>
        <w:t>Powiązanie z dokumentami strategicznymi</w:t>
      </w:r>
      <w:bookmarkEnd w:id="94"/>
    </w:p>
    <w:tbl>
      <w:tblPr>
        <w:tblStyle w:val="Tabelasiatki1jasnaakcent511"/>
        <w:tblW w:w="0" w:type="auto"/>
        <w:tblLook w:val="04A0" w:firstRow="1" w:lastRow="0" w:firstColumn="1" w:lastColumn="0" w:noHBand="0" w:noVBand="1"/>
      </w:tblPr>
      <w:tblGrid>
        <w:gridCol w:w="4519"/>
        <w:gridCol w:w="11"/>
        <w:gridCol w:w="4530"/>
      </w:tblGrid>
      <w:tr w:rsidR="00762F27" w:rsidRPr="00B109AA" w:rsidTr="00762F27">
        <w:trPr>
          <w:cnfStyle w:val="100000000000" w:firstRow="1" w:lastRow="0" w:firstColumn="0" w:lastColumn="0" w:oddVBand="0" w:evenVBand="0" w:oddHBand="0"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4519" w:type="dxa"/>
            <w:tcBorders>
              <w:bottom w:val="single" w:sz="4" w:space="0" w:color="F6C681" w:themeColor="accent1" w:themeTint="99"/>
            </w:tcBorders>
            <w:shd w:val="clear" w:color="auto" w:fill="FFFF66"/>
            <w:vAlign w:val="center"/>
          </w:tcPr>
          <w:p w:rsidR="004C5FC6" w:rsidRPr="00B109AA" w:rsidRDefault="004C5FC6" w:rsidP="00FD231B">
            <w:pPr>
              <w:spacing w:line="240" w:lineRule="auto"/>
              <w:jc w:val="center"/>
              <w:rPr>
                <w:rFonts w:eastAsia="Calibri" w:cs="Times New Roman"/>
                <w:szCs w:val="24"/>
              </w:rPr>
            </w:pPr>
            <w:r w:rsidRPr="00B109AA">
              <w:rPr>
                <w:rFonts w:eastAsia="Calibri" w:cs="Times New Roman"/>
                <w:szCs w:val="24"/>
              </w:rPr>
              <w:t>Dokument</w:t>
            </w:r>
          </w:p>
        </w:tc>
        <w:tc>
          <w:tcPr>
            <w:tcW w:w="4541" w:type="dxa"/>
            <w:gridSpan w:val="2"/>
            <w:tcBorders>
              <w:bottom w:val="single" w:sz="4" w:space="0" w:color="F6C681" w:themeColor="accent1" w:themeTint="99"/>
            </w:tcBorders>
            <w:shd w:val="clear" w:color="auto" w:fill="FFFF66"/>
            <w:vAlign w:val="center"/>
          </w:tcPr>
          <w:p w:rsidR="004C5FC6" w:rsidRPr="00B109AA" w:rsidRDefault="004C5FC6" w:rsidP="00FD231B">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Powiązanie z Programem Rewitalizacji</w:t>
            </w:r>
          </w:p>
        </w:tc>
      </w:tr>
      <w:tr w:rsidR="004C5FC6" w:rsidRPr="00B109AA" w:rsidTr="00762F27">
        <w:tc>
          <w:tcPr>
            <w:cnfStyle w:val="001000000000" w:firstRow="0" w:lastRow="0" w:firstColumn="1" w:lastColumn="0" w:oddVBand="0" w:evenVBand="0" w:oddHBand="0" w:evenHBand="0" w:firstRowFirstColumn="0" w:firstRowLastColumn="0" w:lastRowFirstColumn="0" w:lastRowLastColumn="0"/>
            <w:tcW w:w="9060" w:type="dxa"/>
            <w:gridSpan w:val="3"/>
            <w:shd w:val="clear" w:color="auto" w:fill="FFFF99"/>
          </w:tcPr>
          <w:p w:rsidR="004C5FC6" w:rsidRPr="00B109AA" w:rsidRDefault="004C5FC6" w:rsidP="0052775B">
            <w:pPr>
              <w:spacing w:line="240" w:lineRule="auto"/>
              <w:jc w:val="center"/>
              <w:rPr>
                <w:rFonts w:eastAsia="Calibri" w:cs="Times New Roman"/>
                <w:szCs w:val="24"/>
                <w:lang w:bidi="en-US"/>
              </w:rPr>
            </w:pPr>
            <w:r w:rsidRPr="00B109AA">
              <w:rPr>
                <w:rFonts w:eastAsia="Calibri" w:cs="Times New Roman"/>
                <w:szCs w:val="24"/>
                <w:lang w:bidi="en-US"/>
              </w:rPr>
              <w:t>Poziom Powiatu</w:t>
            </w:r>
          </w:p>
        </w:tc>
      </w:tr>
      <w:tr w:rsidR="004C5FC6" w:rsidRPr="00B109AA" w:rsidTr="0052775B">
        <w:tc>
          <w:tcPr>
            <w:cnfStyle w:val="001000000000" w:firstRow="0" w:lastRow="0" w:firstColumn="1" w:lastColumn="0" w:oddVBand="0" w:evenVBand="0" w:oddHBand="0" w:evenHBand="0" w:firstRowFirstColumn="0" w:firstRowLastColumn="0" w:lastRowFirstColumn="0" w:lastRowLastColumn="0"/>
            <w:tcW w:w="4530" w:type="dxa"/>
            <w:gridSpan w:val="2"/>
            <w:shd w:val="clear" w:color="auto" w:fill="FFFFFF" w:themeFill="background1"/>
            <w:vAlign w:val="center"/>
          </w:tcPr>
          <w:p w:rsidR="004C5FC6" w:rsidRPr="00B109AA" w:rsidRDefault="004C5FC6" w:rsidP="0052775B">
            <w:pPr>
              <w:spacing w:line="240" w:lineRule="auto"/>
              <w:jc w:val="center"/>
              <w:rPr>
                <w:rFonts w:eastAsia="Calibri" w:cs="Times New Roman"/>
                <w:bCs w:val="0"/>
                <w:szCs w:val="24"/>
                <w:lang w:bidi="en-US"/>
              </w:rPr>
            </w:pPr>
            <w:r w:rsidRPr="00B109AA">
              <w:rPr>
                <w:rFonts w:eastAsia="Calibri" w:cs="Times New Roman"/>
                <w:szCs w:val="24"/>
                <w:lang w:bidi="en-US"/>
              </w:rPr>
              <w:t xml:space="preserve">Strategia Rozwoju Powiatu Ostrowskiego na lata 2013 </w:t>
            </w:r>
            <w:r w:rsidR="00BD27A3" w:rsidRPr="00B109AA">
              <w:rPr>
                <w:rFonts w:eastAsia="Calibri" w:cs="Times New Roman"/>
                <w:szCs w:val="24"/>
                <w:lang w:bidi="en-US"/>
              </w:rPr>
              <w:t>–</w:t>
            </w:r>
            <w:r w:rsidRPr="00B109AA">
              <w:rPr>
                <w:rFonts w:eastAsia="Calibri" w:cs="Times New Roman"/>
                <w:szCs w:val="24"/>
                <w:lang w:bidi="en-US"/>
              </w:rPr>
              <w:t xml:space="preserve"> 2022</w:t>
            </w:r>
          </w:p>
        </w:tc>
        <w:tc>
          <w:tcPr>
            <w:tcW w:w="4530" w:type="dxa"/>
            <w:shd w:val="clear" w:color="auto" w:fill="FFFFFF" w:themeFill="background1"/>
          </w:tcPr>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1</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Rozwój sprzyjający włączeniu społecznemu</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2</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Podniesienie atrakcyjności inwestycyjnej i potencjału inwestycyjnego</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powiatu ostrowskiego</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3</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Promocja atrakcyjności turystycznej powiatu ostrowskiego</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4</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Zapewnienie wysokiego poziomu bezpieczeństwa publicznego i ochrona</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środowiska</w:t>
            </w:r>
          </w:p>
        </w:tc>
      </w:tr>
      <w:tr w:rsidR="004C5FC6" w:rsidRPr="00B109AA" w:rsidTr="00362EF2">
        <w:tc>
          <w:tcPr>
            <w:cnfStyle w:val="001000000000" w:firstRow="0" w:lastRow="0" w:firstColumn="1" w:lastColumn="0" w:oddVBand="0" w:evenVBand="0" w:oddHBand="0" w:evenHBand="0" w:firstRowFirstColumn="0" w:firstRowLastColumn="0" w:lastRowFirstColumn="0" w:lastRowLastColumn="0"/>
            <w:tcW w:w="4530" w:type="dxa"/>
            <w:gridSpan w:val="2"/>
            <w:tcBorders>
              <w:bottom w:val="single" w:sz="4" w:space="0" w:color="F6C681" w:themeColor="accent1" w:themeTint="99"/>
            </w:tcBorders>
            <w:shd w:val="clear" w:color="auto" w:fill="FFFFFF" w:themeFill="background1"/>
            <w:vAlign w:val="center"/>
          </w:tcPr>
          <w:p w:rsidR="004C5FC6" w:rsidRPr="00B109AA" w:rsidRDefault="004C5FC6" w:rsidP="00362EF2">
            <w:pPr>
              <w:spacing w:line="240" w:lineRule="auto"/>
              <w:jc w:val="center"/>
              <w:rPr>
                <w:rFonts w:eastAsia="Calibri" w:cs="Times New Roman"/>
                <w:bCs w:val="0"/>
                <w:szCs w:val="24"/>
                <w:lang w:bidi="en-US"/>
              </w:rPr>
            </w:pPr>
            <w:r w:rsidRPr="00B109AA">
              <w:rPr>
                <w:rFonts w:eastAsia="Calibri" w:cs="Times New Roman"/>
                <w:szCs w:val="24"/>
                <w:lang w:bidi="en-US"/>
              </w:rPr>
              <w:t>Powiatowa Strategia Rozwiązywania Problemów Społecznych Powiatu Ostrowskiego na lata 2016-2022</w:t>
            </w:r>
          </w:p>
        </w:tc>
        <w:tc>
          <w:tcPr>
            <w:tcW w:w="4530" w:type="dxa"/>
            <w:tcBorders>
              <w:bottom w:val="single" w:sz="4" w:space="0" w:color="F6C681" w:themeColor="accent1" w:themeTint="99"/>
            </w:tcBorders>
            <w:shd w:val="clear" w:color="auto" w:fill="FFFFFF" w:themeFill="background1"/>
          </w:tcPr>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główny</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Wzmocnienie systemu wsparcia dla osób i rodzin, poprzez rozwój infrastruktury społecznej i działania w zakresie zapobiegania wykluczeniu społecznemu</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szczegółowy</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Poprawa infrastruktury społecznej</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szczegółowy</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Zapewnienie równego dostępu do udziału w życiu społecznym mieszkańcom powiatu</w:t>
            </w:r>
          </w:p>
          <w:p w:rsidR="0005586B" w:rsidRPr="00B109AA" w:rsidRDefault="0005586B"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p w:rsidR="0005586B" w:rsidRPr="00B109AA" w:rsidRDefault="0005586B"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tc>
      </w:tr>
      <w:tr w:rsidR="004C5FC6" w:rsidRPr="00B109AA" w:rsidTr="00762F27">
        <w:tc>
          <w:tcPr>
            <w:cnfStyle w:val="001000000000" w:firstRow="0" w:lastRow="0" w:firstColumn="1" w:lastColumn="0" w:oddVBand="0" w:evenVBand="0" w:oddHBand="0" w:evenHBand="0" w:firstRowFirstColumn="0" w:firstRowLastColumn="0" w:lastRowFirstColumn="0" w:lastRowLastColumn="0"/>
            <w:tcW w:w="9060" w:type="dxa"/>
            <w:gridSpan w:val="3"/>
            <w:shd w:val="clear" w:color="auto" w:fill="FFFF99"/>
          </w:tcPr>
          <w:p w:rsidR="004C5FC6" w:rsidRPr="00B109AA" w:rsidRDefault="004C5FC6" w:rsidP="0052775B">
            <w:pPr>
              <w:spacing w:line="240" w:lineRule="auto"/>
              <w:jc w:val="center"/>
              <w:rPr>
                <w:rFonts w:eastAsia="Calibri" w:cs="Times New Roman"/>
                <w:szCs w:val="24"/>
                <w:lang w:bidi="en-US"/>
              </w:rPr>
            </w:pPr>
            <w:r w:rsidRPr="00B109AA">
              <w:rPr>
                <w:rFonts w:eastAsia="Calibri" w:cs="Times New Roman"/>
                <w:szCs w:val="24"/>
                <w:lang w:bidi="en-US"/>
              </w:rPr>
              <w:t>Poziom lokalny</w:t>
            </w:r>
          </w:p>
        </w:tc>
      </w:tr>
      <w:tr w:rsidR="004C5FC6" w:rsidRPr="00B109AA" w:rsidTr="0052775B">
        <w:tc>
          <w:tcPr>
            <w:cnfStyle w:val="001000000000" w:firstRow="0" w:lastRow="0" w:firstColumn="1" w:lastColumn="0" w:oddVBand="0" w:evenVBand="0" w:oddHBand="0" w:evenHBand="0" w:firstRowFirstColumn="0" w:firstRowLastColumn="0" w:lastRowFirstColumn="0" w:lastRowLastColumn="0"/>
            <w:tcW w:w="4530" w:type="dxa"/>
            <w:gridSpan w:val="2"/>
            <w:shd w:val="clear" w:color="auto" w:fill="FFFFFF" w:themeFill="background1"/>
            <w:vAlign w:val="center"/>
          </w:tcPr>
          <w:p w:rsidR="004C5FC6" w:rsidRPr="00B109AA" w:rsidRDefault="004C5FC6" w:rsidP="0052775B">
            <w:pPr>
              <w:spacing w:line="240" w:lineRule="auto"/>
              <w:jc w:val="center"/>
              <w:rPr>
                <w:rFonts w:eastAsia="Calibri" w:cs="Times New Roman"/>
                <w:bCs w:val="0"/>
                <w:szCs w:val="24"/>
                <w:lang w:bidi="en-US"/>
              </w:rPr>
            </w:pPr>
            <w:r w:rsidRPr="00B109AA">
              <w:rPr>
                <w:rFonts w:eastAsia="Calibri" w:cs="Times New Roman"/>
                <w:szCs w:val="24"/>
                <w:lang w:bidi="en-US"/>
              </w:rPr>
              <w:t>Strategia Rozwoju Gminy Ostrów Mazowiecka na lata 2016 - 2024</w:t>
            </w:r>
          </w:p>
        </w:tc>
        <w:tc>
          <w:tcPr>
            <w:tcW w:w="4530" w:type="dxa"/>
            <w:shd w:val="clear" w:color="auto" w:fill="FFFFFF" w:themeFill="background1"/>
          </w:tcPr>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1</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Rozwój gospodarki komunalnej i społecznej</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2</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Rozwój turystyki, rekreacji i sportu</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3</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Wsparcie rozwoju przedsiębiorczości</w:t>
            </w:r>
          </w:p>
          <w:p w:rsidR="004C5FC6" w:rsidRPr="00B109AA" w:rsidRDefault="004C5FC6" w:rsidP="001726A9">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lastRenderedPageBreak/>
              <w:t>Cel strategiczny 4</w:t>
            </w:r>
          </w:p>
          <w:p w:rsidR="004C5FC6" w:rsidRPr="00B109AA" w:rsidRDefault="004C5FC6"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Poprawa jakości życia mieszkańców gminy</w:t>
            </w:r>
          </w:p>
        </w:tc>
      </w:tr>
      <w:tr w:rsidR="0052775B" w:rsidRPr="00B109AA" w:rsidTr="0052775B">
        <w:tc>
          <w:tcPr>
            <w:cnfStyle w:val="001000000000" w:firstRow="0" w:lastRow="0" w:firstColumn="1" w:lastColumn="0" w:oddVBand="0" w:evenVBand="0" w:oddHBand="0" w:evenHBand="0" w:firstRowFirstColumn="0" w:firstRowLastColumn="0" w:lastRowFirstColumn="0" w:lastRowLastColumn="0"/>
            <w:tcW w:w="4530" w:type="dxa"/>
            <w:gridSpan w:val="2"/>
            <w:shd w:val="clear" w:color="auto" w:fill="FFFFFF" w:themeFill="background1"/>
            <w:vAlign w:val="center"/>
          </w:tcPr>
          <w:p w:rsidR="0052775B" w:rsidRPr="00B109AA" w:rsidRDefault="008258E8" w:rsidP="0052775B">
            <w:pPr>
              <w:spacing w:line="240" w:lineRule="auto"/>
              <w:jc w:val="center"/>
              <w:rPr>
                <w:rFonts w:eastAsia="Calibri" w:cs="Times New Roman"/>
                <w:szCs w:val="24"/>
                <w:lang w:bidi="en-US"/>
              </w:rPr>
            </w:pPr>
            <w:r w:rsidRPr="00B109AA">
              <w:rPr>
                <w:rFonts w:eastAsia="Calibri" w:cs="Times New Roman"/>
                <w:szCs w:val="24"/>
                <w:lang w:bidi="en-US"/>
              </w:rPr>
              <w:t xml:space="preserve">Strategia rozwiązywania problemów społecznych na terenie Gminy Ostrów Mazowiecka na lata 2016 </w:t>
            </w:r>
            <w:r w:rsidR="00BD27A3" w:rsidRPr="00B109AA">
              <w:rPr>
                <w:rFonts w:eastAsia="Calibri" w:cs="Times New Roman"/>
                <w:szCs w:val="24"/>
                <w:lang w:bidi="en-US"/>
              </w:rPr>
              <w:t>–</w:t>
            </w:r>
            <w:r w:rsidRPr="00B109AA">
              <w:rPr>
                <w:rFonts w:eastAsia="Calibri" w:cs="Times New Roman"/>
                <w:szCs w:val="24"/>
                <w:lang w:bidi="en-US"/>
              </w:rPr>
              <w:t xml:space="preserve"> 2024</w:t>
            </w:r>
          </w:p>
        </w:tc>
        <w:tc>
          <w:tcPr>
            <w:tcW w:w="4530" w:type="dxa"/>
            <w:shd w:val="clear" w:color="auto" w:fill="FFFFFF" w:themeFill="background1"/>
          </w:tcPr>
          <w:p w:rsidR="0052775B"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1</w:t>
            </w: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Łagodzenie skutków bezrobocia Gminy Ostrów Mazowiecka</w:t>
            </w: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2</w:t>
            </w: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Zapobieganie wykluczeniu społecznemu rodzin z terenu Gminy Ostrów Mazowiecka dotkniętych ubóstwem</w:t>
            </w: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3</w:t>
            </w: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Zapewnienie wsparcia dla osób starszych i ich</w:t>
            </w:r>
            <w:r w:rsidR="00362EF2">
              <w:rPr>
                <w:rFonts w:eastAsia="Calibri" w:cs="Times New Roman"/>
                <w:szCs w:val="24"/>
                <w:lang w:bidi="en-US"/>
              </w:rPr>
              <w:t xml:space="preserve"> </w:t>
            </w:r>
            <w:r w:rsidRPr="00B109AA">
              <w:rPr>
                <w:rFonts w:eastAsia="Calibri" w:cs="Times New Roman"/>
                <w:szCs w:val="24"/>
                <w:lang w:bidi="en-US"/>
              </w:rPr>
              <w:t>aktywizacja</w:t>
            </w: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4</w:t>
            </w: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Poprawa warunków społecznego</w:t>
            </w:r>
            <w:r w:rsidR="00362EF2">
              <w:rPr>
                <w:rFonts w:eastAsia="Calibri" w:cs="Times New Roman"/>
                <w:szCs w:val="24"/>
                <w:lang w:bidi="en-US"/>
              </w:rPr>
              <w:t xml:space="preserve"> </w:t>
            </w:r>
            <w:r w:rsidRPr="00B109AA">
              <w:rPr>
                <w:rFonts w:eastAsia="Calibri" w:cs="Times New Roman"/>
                <w:szCs w:val="24"/>
                <w:lang w:bidi="en-US"/>
              </w:rPr>
              <w:t>funkcjonowania osób niepełnosprawnych w społeczności lokalnej</w:t>
            </w: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strategiczny 5</w:t>
            </w:r>
          </w:p>
          <w:p w:rsidR="008258E8" w:rsidRPr="00B109AA" w:rsidRDefault="008258E8" w:rsidP="0052775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Umacnianie</w:t>
            </w:r>
            <w:r w:rsidR="00362EF2">
              <w:rPr>
                <w:rFonts w:eastAsia="Calibri" w:cs="Times New Roman"/>
                <w:szCs w:val="24"/>
                <w:lang w:bidi="en-US"/>
              </w:rPr>
              <w:t xml:space="preserve"> </w:t>
            </w:r>
            <w:r w:rsidRPr="00B109AA">
              <w:rPr>
                <w:rFonts w:eastAsia="Calibri" w:cs="Times New Roman"/>
                <w:szCs w:val="24"/>
                <w:lang w:bidi="en-US"/>
              </w:rPr>
              <w:t>rodzin</w:t>
            </w:r>
            <w:r w:rsidR="00362EF2">
              <w:rPr>
                <w:rFonts w:eastAsia="Calibri" w:cs="Times New Roman"/>
                <w:szCs w:val="24"/>
                <w:lang w:bidi="en-US"/>
              </w:rPr>
              <w:t xml:space="preserve"> </w:t>
            </w:r>
            <w:r w:rsidRPr="00B109AA">
              <w:rPr>
                <w:rFonts w:eastAsia="Calibri" w:cs="Times New Roman"/>
                <w:szCs w:val="24"/>
                <w:lang w:bidi="en-US"/>
              </w:rPr>
              <w:t>z</w:t>
            </w:r>
            <w:r w:rsidR="00362EF2">
              <w:rPr>
                <w:rFonts w:eastAsia="Calibri" w:cs="Times New Roman"/>
                <w:szCs w:val="24"/>
                <w:lang w:bidi="en-US"/>
              </w:rPr>
              <w:t xml:space="preserve"> </w:t>
            </w:r>
            <w:r w:rsidRPr="00B109AA">
              <w:rPr>
                <w:rFonts w:eastAsia="Calibri" w:cs="Times New Roman"/>
                <w:szCs w:val="24"/>
                <w:lang w:bidi="en-US"/>
              </w:rPr>
              <w:t>terenu</w:t>
            </w:r>
            <w:r w:rsidR="00362EF2">
              <w:rPr>
                <w:rFonts w:eastAsia="Calibri" w:cs="Times New Roman"/>
                <w:szCs w:val="24"/>
                <w:lang w:bidi="en-US"/>
              </w:rPr>
              <w:t xml:space="preserve"> </w:t>
            </w:r>
            <w:r w:rsidRPr="00B109AA">
              <w:rPr>
                <w:rFonts w:eastAsia="Calibri" w:cs="Times New Roman"/>
                <w:szCs w:val="24"/>
                <w:lang w:bidi="en-US"/>
              </w:rPr>
              <w:t>Gminy</w:t>
            </w:r>
            <w:r w:rsidR="00362EF2">
              <w:rPr>
                <w:rFonts w:eastAsia="Calibri" w:cs="Times New Roman"/>
                <w:szCs w:val="24"/>
                <w:lang w:bidi="en-US"/>
              </w:rPr>
              <w:t xml:space="preserve"> </w:t>
            </w:r>
            <w:r w:rsidRPr="00B109AA">
              <w:rPr>
                <w:rFonts w:eastAsia="Calibri" w:cs="Times New Roman"/>
                <w:szCs w:val="24"/>
                <w:lang w:bidi="en-US"/>
              </w:rPr>
              <w:t>Ostrów Mazowiecka w ich prawidłowym funkcjonowaniu</w:t>
            </w:r>
          </w:p>
        </w:tc>
      </w:tr>
      <w:tr w:rsidR="0052775B" w:rsidRPr="00B109AA" w:rsidTr="0052775B">
        <w:tc>
          <w:tcPr>
            <w:cnfStyle w:val="001000000000" w:firstRow="0" w:lastRow="0" w:firstColumn="1" w:lastColumn="0" w:oddVBand="0" w:evenVBand="0" w:oddHBand="0" w:evenHBand="0" w:firstRowFirstColumn="0" w:firstRowLastColumn="0" w:lastRowFirstColumn="0" w:lastRowLastColumn="0"/>
            <w:tcW w:w="4530" w:type="dxa"/>
            <w:gridSpan w:val="2"/>
            <w:shd w:val="clear" w:color="auto" w:fill="FFFFFF" w:themeFill="background1"/>
            <w:vAlign w:val="center"/>
          </w:tcPr>
          <w:p w:rsidR="0052775B" w:rsidRPr="00B109AA" w:rsidRDefault="00CC72CE" w:rsidP="0052775B">
            <w:pPr>
              <w:spacing w:line="240" w:lineRule="auto"/>
              <w:jc w:val="center"/>
              <w:rPr>
                <w:rFonts w:eastAsia="Calibri" w:cs="Times New Roman"/>
                <w:szCs w:val="24"/>
                <w:lang w:bidi="en-US"/>
              </w:rPr>
            </w:pPr>
            <w:r w:rsidRPr="00B109AA">
              <w:rPr>
                <w:rFonts w:eastAsia="Calibri" w:cs="Times New Roman"/>
                <w:szCs w:val="24"/>
                <w:lang w:bidi="en-US"/>
              </w:rPr>
              <w:t>Gminny Program Profilaktyki i Rozwiązywani</w:t>
            </w:r>
            <w:r w:rsidR="00B72477">
              <w:rPr>
                <w:rFonts w:eastAsia="Calibri" w:cs="Times New Roman"/>
                <w:szCs w:val="24"/>
                <w:lang w:bidi="en-US"/>
              </w:rPr>
              <w:t>a Problemów Alkoholowych na 2017</w:t>
            </w:r>
            <w:r w:rsidRPr="00B109AA">
              <w:rPr>
                <w:rFonts w:eastAsia="Calibri" w:cs="Times New Roman"/>
                <w:szCs w:val="24"/>
                <w:lang w:bidi="en-US"/>
              </w:rPr>
              <w:t xml:space="preserve"> rok</w:t>
            </w:r>
          </w:p>
        </w:tc>
        <w:tc>
          <w:tcPr>
            <w:tcW w:w="4530" w:type="dxa"/>
            <w:shd w:val="clear" w:color="auto" w:fill="FFFFFF" w:themeFill="background1"/>
          </w:tcPr>
          <w:p w:rsidR="0052775B"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operacyjny 1</w:t>
            </w: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 xml:space="preserve">Rozwijanie współpracy na rzecz przerwania procesu degradacji osób uzależnionych </w:t>
            </w: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i ich rodzin oraz osób zagrożonych uzależnieniem</w:t>
            </w: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operacyjny 2</w:t>
            </w: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Zwiększenie liczby ofert skierowanych do środowisk trudnych w dziedzinach pomocy psychologicznej, edukacyjnej, rekreacji, sportu oraz podnoszenie kwalifikacji własnych</w:t>
            </w: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operacyjny 3</w:t>
            </w: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 xml:space="preserve">Kreowanie modelu życia bez nałogów i promowanie postaw społecznych ważnych </w:t>
            </w: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dla profilaktyki i rozwiązywania problemów alkoholowych poprzez zwiększenie ofert profilaktyczno-edukacyjnych skierowanych do młodzieży</w:t>
            </w: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operacyjny 4</w:t>
            </w:r>
          </w:p>
          <w:p w:rsidR="00CC72CE" w:rsidRPr="00B109AA" w:rsidRDefault="00CC72CE"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lastRenderedPageBreak/>
              <w:t>Rozwijanie edukacji publicznej na temat szkodliwości uzależnień</w:t>
            </w:r>
          </w:p>
        </w:tc>
      </w:tr>
      <w:tr w:rsidR="0052775B" w:rsidRPr="00B109AA" w:rsidTr="0052775B">
        <w:tc>
          <w:tcPr>
            <w:cnfStyle w:val="001000000000" w:firstRow="0" w:lastRow="0" w:firstColumn="1" w:lastColumn="0" w:oddVBand="0" w:evenVBand="0" w:oddHBand="0" w:evenHBand="0" w:firstRowFirstColumn="0" w:firstRowLastColumn="0" w:lastRowFirstColumn="0" w:lastRowLastColumn="0"/>
            <w:tcW w:w="4530" w:type="dxa"/>
            <w:gridSpan w:val="2"/>
            <w:shd w:val="clear" w:color="auto" w:fill="FFFFFF" w:themeFill="background1"/>
            <w:vAlign w:val="center"/>
          </w:tcPr>
          <w:p w:rsidR="0052775B" w:rsidRPr="00B109AA" w:rsidRDefault="00620DE2" w:rsidP="0052775B">
            <w:pPr>
              <w:spacing w:line="240" w:lineRule="auto"/>
              <w:jc w:val="center"/>
              <w:rPr>
                <w:rFonts w:eastAsia="Calibri" w:cs="Times New Roman"/>
                <w:szCs w:val="24"/>
                <w:lang w:bidi="en-US"/>
              </w:rPr>
            </w:pPr>
            <w:r w:rsidRPr="00B109AA">
              <w:rPr>
                <w:rFonts w:eastAsia="Calibri" w:cs="Times New Roman"/>
                <w:szCs w:val="24"/>
                <w:lang w:bidi="en-US"/>
              </w:rPr>
              <w:t>Gminny Program Wspierania Rodziny</w:t>
            </w:r>
            <w:r w:rsidR="00362EF2">
              <w:rPr>
                <w:rFonts w:eastAsia="Calibri" w:cs="Times New Roman"/>
                <w:szCs w:val="24"/>
                <w:lang w:bidi="en-US"/>
              </w:rPr>
              <w:t xml:space="preserve"> </w:t>
            </w:r>
            <w:r w:rsidRPr="00B109AA">
              <w:rPr>
                <w:rFonts w:eastAsia="Calibri" w:cs="Times New Roman"/>
                <w:szCs w:val="24"/>
                <w:lang w:bidi="en-US"/>
              </w:rPr>
              <w:t>w</w:t>
            </w:r>
            <w:r w:rsidR="00362EF2">
              <w:rPr>
                <w:rFonts w:eastAsia="Calibri" w:cs="Times New Roman"/>
                <w:szCs w:val="24"/>
                <w:lang w:bidi="en-US"/>
              </w:rPr>
              <w:t xml:space="preserve"> </w:t>
            </w:r>
            <w:r w:rsidRPr="00B109AA">
              <w:rPr>
                <w:rFonts w:eastAsia="Calibri" w:cs="Times New Roman"/>
                <w:szCs w:val="24"/>
                <w:lang w:bidi="en-US"/>
              </w:rPr>
              <w:t xml:space="preserve">Gminie Ostrów Mazowiecka na lata 2016 </w:t>
            </w:r>
            <w:r w:rsidR="00BD27A3" w:rsidRPr="00B109AA">
              <w:rPr>
                <w:rFonts w:eastAsia="Calibri" w:cs="Times New Roman"/>
                <w:szCs w:val="24"/>
                <w:lang w:bidi="en-US"/>
              </w:rPr>
              <w:t>–</w:t>
            </w:r>
            <w:r w:rsidRPr="00B109AA">
              <w:rPr>
                <w:rFonts w:eastAsia="Calibri" w:cs="Times New Roman"/>
                <w:szCs w:val="24"/>
                <w:lang w:bidi="en-US"/>
              </w:rPr>
              <w:t xml:space="preserve"> 2018</w:t>
            </w:r>
          </w:p>
        </w:tc>
        <w:tc>
          <w:tcPr>
            <w:tcW w:w="4530" w:type="dxa"/>
            <w:shd w:val="clear" w:color="auto" w:fill="FFFFFF" w:themeFill="background1"/>
          </w:tcPr>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główny</w:t>
            </w:r>
          </w:p>
          <w:p w:rsidR="0052775B"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Stworzenie warunków do prawidłowego wypełniania przez rodziny funkcji opiekuńczo- wychowawczych</w:t>
            </w:r>
            <w:r w:rsidR="00362EF2">
              <w:rPr>
                <w:rFonts w:eastAsia="Calibri" w:cs="Times New Roman"/>
                <w:szCs w:val="24"/>
                <w:lang w:bidi="en-US"/>
              </w:rPr>
              <w:t xml:space="preserve"> </w:t>
            </w:r>
            <w:r w:rsidRPr="00B109AA">
              <w:rPr>
                <w:rFonts w:eastAsia="Calibri" w:cs="Times New Roman"/>
                <w:szCs w:val="24"/>
                <w:lang w:bidi="en-US"/>
              </w:rPr>
              <w:t>na terenie gminy Ostrów Mazowiecka</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6"/>
                <w:szCs w:val="16"/>
                <w:lang w:bidi="en-US"/>
              </w:rPr>
            </w:pP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szczegółowy 1</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Podejmowanie działań profilaktycznych sprzyjających umacnianiu rodziny</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6"/>
                <w:szCs w:val="16"/>
                <w:lang w:bidi="en-US"/>
              </w:rPr>
            </w:pP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szczegółowy 2</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Wspieranie rodzin dysfunkcyjnych</w:t>
            </w:r>
          </w:p>
        </w:tc>
      </w:tr>
      <w:tr w:rsidR="00620DE2" w:rsidRPr="00B109AA" w:rsidTr="001773BA">
        <w:tc>
          <w:tcPr>
            <w:cnfStyle w:val="001000000000" w:firstRow="0" w:lastRow="0" w:firstColumn="1" w:lastColumn="0" w:oddVBand="0" w:evenVBand="0" w:oddHBand="0" w:evenHBand="0" w:firstRowFirstColumn="0" w:firstRowLastColumn="0" w:lastRowFirstColumn="0" w:lastRowLastColumn="0"/>
            <w:tcW w:w="4530" w:type="dxa"/>
            <w:gridSpan w:val="2"/>
            <w:shd w:val="clear" w:color="auto" w:fill="FFFFFF" w:themeFill="background1"/>
            <w:vAlign w:val="center"/>
          </w:tcPr>
          <w:p w:rsidR="00620DE2" w:rsidRPr="00B109AA" w:rsidRDefault="00620DE2" w:rsidP="001773BA">
            <w:pPr>
              <w:spacing w:line="240" w:lineRule="auto"/>
              <w:jc w:val="center"/>
              <w:rPr>
                <w:rFonts w:eastAsia="Calibri" w:cs="Times New Roman"/>
                <w:szCs w:val="24"/>
                <w:lang w:bidi="en-US"/>
              </w:rPr>
            </w:pPr>
            <w:r w:rsidRPr="00B109AA">
              <w:rPr>
                <w:rFonts w:eastAsia="Calibri" w:cs="Times New Roman"/>
                <w:szCs w:val="24"/>
                <w:lang w:bidi="en-US"/>
              </w:rPr>
              <w:t>Gminny Program Przeciwdziałania Narkomanii dla Gmi</w:t>
            </w:r>
            <w:r w:rsidR="003641AA">
              <w:rPr>
                <w:rFonts w:eastAsia="Calibri" w:cs="Times New Roman"/>
                <w:szCs w:val="24"/>
                <w:lang w:bidi="en-US"/>
              </w:rPr>
              <w:t>ny Ostrów Mazowiecka na rok 2017</w:t>
            </w:r>
          </w:p>
        </w:tc>
        <w:tc>
          <w:tcPr>
            <w:tcW w:w="4530" w:type="dxa"/>
            <w:shd w:val="clear" w:color="auto" w:fill="FFFFFF" w:themeFill="background1"/>
          </w:tcPr>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główny</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Aktywizacja instytucji, organizacji, stowarzyszeń i ludności gminy w obszarze promocji zdrowego stylu życia, ze szczególnym zwróceniem uwagi na przeciwdziałanie narkomanii</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6"/>
                <w:szCs w:val="16"/>
                <w:lang w:bidi="en-US"/>
              </w:rPr>
            </w:pP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operacyjny 1</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Zainteresowanie młodzieży aktywnymi formami spędzania czasu wolnego (sport, zajęcia pozalekcyjne, świetlicowe, zielone szkoły, wypoczynek zimowy i letni)</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6"/>
                <w:szCs w:val="16"/>
                <w:lang w:bidi="en-US"/>
              </w:rPr>
            </w:pP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operacyjny 2</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Zwiększenie liczby ofert skierowanych do środowisk trudnych w dziedzinach pomocy psychologicznej, edukacyjnej, rekreacji i sportu</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 w:val="16"/>
                <w:szCs w:val="16"/>
                <w:lang w:bidi="en-US"/>
              </w:rPr>
            </w:pP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b/>
                <w:szCs w:val="24"/>
                <w:lang w:bidi="en-US"/>
              </w:rPr>
            </w:pPr>
            <w:r w:rsidRPr="00B109AA">
              <w:rPr>
                <w:rFonts w:eastAsia="Calibri" w:cs="Times New Roman"/>
                <w:b/>
                <w:szCs w:val="24"/>
                <w:lang w:bidi="en-US"/>
              </w:rPr>
              <w:t>Cel operacyjny 3</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 xml:space="preserve">Kreowanie modelu życia bez nałogów i promowanie postaw społecznych ważnych </w:t>
            </w:r>
          </w:p>
          <w:p w:rsidR="00620DE2" w:rsidRPr="00B109AA" w:rsidRDefault="00620DE2" w:rsidP="001726A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imes New Roman"/>
                <w:szCs w:val="24"/>
                <w:lang w:bidi="en-US"/>
              </w:rPr>
            </w:pPr>
            <w:r w:rsidRPr="00B109AA">
              <w:rPr>
                <w:rFonts w:eastAsia="Calibri" w:cs="Times New Roman"/>
                <w:szCs w:val="24"/>
                <w:lang w:bidi="en-US"/>
              </w:rPr>
              <w:t>dla profilaktyki narkotykowej poprzez zwiększenie ofert profilaktyczno-edukacyjnych skierowanych do młodzieży</w:t>
            </w:r>
          </w:p>
        </w:tc>
      </w:tr>
    </w:tbl>
    <w:p w:rsidR="0005586B" w:rsidRPr="00B109AA" w:rsidRDefault="0005586B">
      <w:pPr>
        <w:spacing w:line="259" w:lineRule="auto"/>
        <w:jc w:val="left"/>
      </w:pPr>
    </w:p>
    <w:p w:rsidR="0005586B" w:rsidRPr="00B109AA" w:rsidRDefault="0005586B" w:rsidP="0005586B">
      <w:r w:rsidRPr="00B109AA">
        <w:t xml:space="preserve">Należy także zaznaczyć, że Program Rewitalizacji zgodny jest z dokumentem pn. „Szczegółowy Opis Osi Priorytetowych Regionalnego Programu Operacyjnego Województwa Mazowieckiego na lata 2014-2020 oraz z dokumentami regionalnymi, tj. Strategia Województwa Mazowieckiego do roku 2030: </w:t>
      </w:r>
    </w:p>
    <w:p w:rsidR="0005586B" w:rsidRPr="00B109AA" w:rsidRDefault="0005586B" w:rsidP="00615FED">
      <w:pPr>
        <w:pStyle w:val="Akapitzlist"/>
        <w:numPr>
          <w:ilvl w:val="0"/>
          <w:numId w:val="25"/>
        </w:numPr>
        <w:spacing w:before="120" w:after="280"/>
      </w:pPr>
      <w:r w:rsidRPr="00B109AA">
        <w:lastRenderedPageBreak/>
        <w:t>Cel rozwojowy: Wzrost konkurencyjności regionu poprzez rozwój działalności gospodarczej oraz transfer i wykorzystanie nowej technologii;</w:t>
      </w:r>
    </w:p>
    <w:p w:rsidR="0005586B" w:rsidRPr="00B109AA" w:rsidRDefault="0005586B" w:rsidP="00615FED">
      <w:pPr>
        <w:pStyle w:val="Akapitzlist"/>
        <w:numPr>
          <w:ilvl w:val="0"/>
          <w:numId w:val="25"/>
        </w:numPr>
        <w:spacing w:before="120" w:after="280"/>
      </w:pPr>
      <w:r w:rsidRPr="00B109AA">
        <w:t>Cel rozwojowy: Poprawa jakości życia oraz wyk</w:t>
      </w:r>
      <w:r w:rsidR="00A77BCD" w:rsidRPr="00B109AA">
        <w:t>orzystanie kapitału ludzkiego i </w:t>
      </w:r>
      <w:r w:rsidRPr="00B109AA">
        <w:t>społecznego do tworzenia nowoczesnej gospodarki;</w:t>
      </w:r>
    </w:p>
    <w:p w:rsidR="004C5FC6" w:rsidRPr="00B109AA" w:rsidRDefault="0005586B" w:rsidP="00615FED">
      <w:pPr>
        <w:pStyle w:val="Akapitzlist"/>
        <w:numPr>
          <w:ilvl w:val="0"/>
          <w:numId w:val="25"/>
        </w:numPr>
        <w:spacing w:before="120" w:after="280"/>
      </w:pPr>
      <w:r w:rsidRPr="00B109AA">
        <w:t>Cel rozwojowy: Wykorzystanie potencjału kultury i dziedzictwa kulturowego oraz walorów środowiska przyrodniczego dla rozwoju gospodarczego regionu i poprawy jakości życia.</w:t>
      </w:r>
      <w:r w:rsidR="004C5FC6" w:rsidRPr="00B109AA">
        <w:br w:type="page"/>
      </w:r>
    </w:p>
    <w:p w:rsidR="009F1231" w:rsidRPr="00B109AA" w:rsidRDefault="00570E3F" w:rsidP="00844F97">
      <w:pPr>
        <w:pStyle w:val="Nagwek1"/>
      </w:pPr>
      <w:bookmarkStart w:id="95" w:name="_Toc491682548"/>
      <w:r w:rsidRPr="00B109AA">
        <w:lastRenderedPageBreak/>
        <w:t>Wizja wyprowadzenia obszaru rewitalizacji ze stanu kryzysowego (planowany efekt rewitalizacji)</w:t>
      </w:r>
      <w:bookmarkEnd w:id="95"/>
    </w:p>
    <w:p w:rsidR="00601008" w:rsidRPr="00B109AA" w:rsidRDefault="00601008" w:rsidP="00844F97">
      <w:pPr>
        <w:pStyle w:val="Nagwek2"/>
      </w:pPr>
      <w:bookmarkStart w:id="96" w:name="_Toc465331245"/>
      <w:bookmarkStart w:id="97" w:name="_Toc465331845"/>
      <w:bookmarkStart w:id="98" w:name="_Toc491682549"/>
      <w:bookmarkEnd w:id="96"/>
      <w:bookmarkEnd w:id="97"/>
      <w:r w:rsidRPr="00B109AA">
        <w:t>Wizja</w:t>
      </w:r>
      <w:bookmarkEnd w:id="98"/>
    </w:p>
    <w:p w:rsidR="00D025FC" w:rsidRPr="00B109AA" w:rsidRDefault="00D025FC" w:rsidP="00D025FC">
      <w:r w:rsidRPr="00B109AA">
        <w:t>Podstawą do sformułowania wizji wyprowadzenia obszarów rewital</w:t>
      </w:r>
      <w:r w:rsidR="00544B2D" w:rsidRPr="00B109AA">
        <w:t>izacji ze stanu kryzysowego była</w:t>
      </w:r>
      <w:r w:rsidR="00C94C87">
        <w:t xml:space="preserve"> przede wszystkim dogłębną</w:t>
      </w:r>
      <w:r w:rsidRPr="00B109AA">
        <w:t xml:space="preserve"> analiza sytuacji </w:t>
      </w:r>
      <w:r w:rsidR="009F3A93" w:rsidRPr="00B109AA">
        <w:t>społeczno-gospodarczej</w:t>
      </w:r>
      <w:r w:rsidRPr="00B109AA">
        <w:t xml:space="preserve"> </w:t>
      </w:r>
      <w:r w:rsidR="0062649D" w:rsidRPr="00B109AA">
        <w:t>Gmin</w:t>
      </w:r>
      <w:r w:rsidR="000C08AD" w:rsidRPr="00B109AA">
        <w:t xml:space="preserve">y </w:t>
      </w:r>
      <w:r w:rsidR="0062649D" w:rsidRPr="00B109AA">
        <w:t>Ostrów Mazowiecka</w:t>
      </w:r>
      <w:r w:rsidRPr="00B109AA">
        <w:t xml:space="preserve">. Cel rewitalizacji oraz poszczególne kroki związane z jego realizacją zaprowadzić powinny do gospodarczego i społecznego ożywienia </w:t>
      </w:r>
      <w:r w:rsidR="000A69A9" w:rsidRPr="00B109AA">
        <w:t>Gminy.</w:t>
      </w:r>
    </w:p>
    <w:p w:rsidR="00D025FC" w:rsidRPr="00B109AA" w:rsidRDefault="00D025FC" w:rsidP="00D025FC">
      <w:r w:rsidRPr="00B109AA">
        <w:t xml:space="preserve">Wizja jest jednym z głównych elementów wpływających na kierunek procesu rewitalizacji. Nakreśla pożądany stan docelowy, do którego należy dążyć, podporządkowując mu jednocześnie wszystkie działania. Rewitalizacja obszarów kryzysowych </w:t>
      </w:r>
      <w:r w:rsidR="000A69A9" w:rsidRPr="00B109AA">
        <w:t>Gminy Ostrów Mazowiecka</w:t>
      </w:r>
      <w:r w:rsidRPr="00B109AA">
        <w:t xml:space="preserve"> przebiegać będzie w oparciu o zasady zrównoważonego rozwoju, zakładające równowagę pomiędzy:</w:t>
      </w:r>
    </w:p>
    <w:p w:rsidR="00D025FC" w:rsidRPr="00B109AA" w:rsidRDefault="00D025FC" w:rsidP="00161EFC">
      <w:pPr>
        <w:pStyle w:val="Akapitzlist"/>
        <w:numPr>
          <w:ilvl w:val="0"/>
          <w:numId w:val="2"/>
        </w:numPr>
        <w:spacing w:before="120" w:after="280"/>
      </w:pPr>
      <w:r w:rsidRPr="00B109AA">
        <w:t>rozwojem społecznym – którego przykładem może być obniżenie poziomu przestępczości lub aktywizacja osób starszych;</w:t>
      </w:r>
    </w:p>
    <w:p w:rsidR="00D025FC" w:rsidRPr="00B109AA" w:rsidRDefault="00D025FC" w:rsidP="00161EFC">
      <w:pPr>
        <w:pStyle w:val="Akapitzlist"/>
        <w:numPr>
          <w:ilvl w:val="0"/>
          <w:numId w:val="2"/>
        </w:numPr>
        <w:spacing w:before="120" w:after="280"/>
      </w:pPr>
      <w:r w:rsidRPr="00B109AA">
        <w:t>rozwojem gospodarczym – na przykład tworzenie nowych miejsc pracy lub uatrakcyjnienie obsza</w:t>
      </w:r>
      <w:r w:rsidR="009A6297" w:rsidRPr="00B109AA">
        <w:t>ru dla potencjalnych inwestorów</w:t>
      </w:r>
      <w:r w:rsidRPr="00B109AA">
        <w:t>;</w:t>
      </w:r>
    </w:p>
    <w:p w:rsidR="00D025FC" w:rsidRPr="00B109AA" w:rsidRDefault="00D025FC" w:rsidP="00161EFC">
      <w:pPr>
        <w:pStyle w:val="Akapitzlist"/>
        <w:numPr>
          <w:ilvl w:val="0"/>
          <w:numId w:val="2"/>
        </w:numPr>
        <w:spacing w:before="120" w:after="280"/>
      </w:pPr>
      <w:r w:rsidRPr="00B109AA">
        <w:t>rozwojem infrastrukturalnym – dla przykładu remonty dróg, konserwacja zabytkowych obiektów.</w:t>
      </w:r>
    </w:p>
    <w:p w:rsidR="00133A77" w:rsidRPr="00B109AA" w:rsidRDefault="00133A77" w:rsidP="00BC4B67">
      <w:pPr>
        <w:spacing w:before="120" w:after="280"/>
      </w:pPr>
    </w:p>
    <w:p w:rsidR="00844A9B" w:rsidRPr="00B109AA" w:rsidRDefault="00844A9B" w:rsidP="00BC4B67">
      <w:pPr>
        <w:spacing w:before="120" w:after="280"/>
      </w:pPr>
    </w:p>
    <w:p w:rsidR="00844A9B" w:rsidRPr="00B109AA" w:rsidRDefault="00844A9B" w:rsidP="00BC4B67">
      <w:pPr>
        <w:spacing w:before="120" w:after="280"/>
      </w:pPr>
    </w:p>
    <w:p w:rsidR="00844A9B" w:rsidRPr="00B109AA" w:rsidRDefault="00844A9B" w:rsidP="00BC4B67">
      <w:pPr>
        <w:spacing w:before="120" w:after="280"/>
      </w:pPr>
    </w:p>
    <w:p w:rsidR="00844A9B" w:rsidRPr="00B109AA" w:rsidRDefault="00844A9B" w:rsidP="00BC4B67">
      <w:pPr>
        <w:spacing w:before="120" w:after="280"/>
      </w:pPr>
    </w:p>
    <w:p w:rsidR="00133A77" w:rsidRPr="00B109AA" w:rsidRDefault="00133A77" w:rsidP="00BC4B67">
      <w:pPr>
        <w:spacing w:before="120" w:after="280"/>
      </w:pPr>
    </w:p>
    <w:p w:rsidR="008F2D4D" w:rsidRPr="00B109AA" w:rsidRDefault="00D025FC" w:rsidP="00594B9D">
      <w:r w:rsidRPr="00B109AA">
        <w:lastRenderedPageBreak/>
        <w:t>Proponowana wizja wyprowadzenia obszarów rewitalizacji ze stanu kryzysowego brzmi:</w:t>
      </w:r>
    </w:p>
    <w:p w:rsidR="00C53F2F" w:rsidRPr="00B109AA" w:rsidRDefault="00C53F2F" w:rsidP="00594B9D">
      <w:r w:rsidRPr="007C2995">
        <w:rPr>
          <w:noProof/>
          <w:lang w:eastAsia="pl-PL"/>
        </w:rPr>
        <w:drawing>
          <wp:inline distT="0" distB="0" distL="0" distR="0">
            <wp:extent cx="5486400" cy="3200400"/>
            <wp:effectExtent l="0" t="0" r="19050" b="19050"/>
            <wp:docPr id="15" name="Diagram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rsidR="00601008" w:rsidRPr="00B109AA" w:rsidRDefault="00601008" w:rsidP="00601008">
      <w:r w:rsidRPr="00B109AA">
        <w:t>Po przeprowadzeniu założonych działań rewitalizacyjnych, Gmina O</w:t>
      </w:r>
      <w:r w:rsidR="009D5B45" w:rsidRPr="00B109AA">
        <w:t>s</w:t>
      </w:r>
      <w:r w:rsidRPr="00B109AA">
        <w:t>trów Mazowiecka będzie obszarem, którego</w:t>
      </w:r>
      <w:r w:rsidR="00362EF2">
        <w:t xml:space="preserve"> </w:t>
      </w:r>
      <w:r w:rsidRPr="00B109AA">
        <w:t>obszary Zalesie i Komorow</w:t>
      </w:r>
      <w:r w:rsidR="00BC4B67" w:rsidRPr="00B109AA">
        <w:t>o przyciągną do siebie ludzi. W </w:t>
      </w:r>
      <w:r w:rsidRPr="00B109AA">
        <w:t xml:space="preserve">związku z tym nastąpi wyraźna poprawa aktualnego (na rok 2016) wizerunku obszaru rewitalizacji. Przyczyni się do tego ogólne ożywienie społeczne, przestrzenne, gospodarcze i środowiskowe. Taki stan spowoduje, że zarówno rewitalizowany </w:t>
      </w:r>
      <w:r w:rsidR="00216B30" w:rsidRPr="00B109AA">
        <w:t>obszar, jak</w:t>
      </w:r>
      <w:r w:rsidRPr="00B109AA">
        <w:t xml:space="preserve"> i cała Gmina Ostrów Mazowiecka</w:t>
      </w:r>
      <w:r w:rsidR="00216B30" w:rsidRPr="00B109AA">
        <w:t>,</w:t>
      </w:r>
      <w:r w:rsidRPr="00B109AA">
        <w:t xml:space="preserve"> będzie postrzegana jako atrakcyjna do zamieszkania, prowadzenia działalności gospodarczej oraz spędzania wolnego czasu. </w:t>
      </w:r>
    </w:p>
    <w:p w:rsidR="006F4BAD" w:rsidRPr="00B109AA" w:rsidRDefault="00601008" w:rsidP="00601008">
      <w:r w:rsidRPr="00B109AA">
        <w:rPr>
          <w:b/>
        </w:rPr>
        <w:t>Po procesie rewitalizacji Zalesie</w:t>
      </w:r>
      <w:r w:rsidR="007E6D1D" w:rsidRPr="00B109AA">
        <w:t xml:space="preserve"> jest </w:t>
      </w:r>
      <w:r w:rsidR="00216B30" w:rsidRPr="00B109AA">
        <w:t xml:space="preserve">nie </w:t>
      </w:r>
      <w:r w:rsidRPr="00B109AA">
        <w:t>tylko miejscem atrakcyjnym turystycznie, ale przede wszystkim poprawiła się sytuacja życiowa mieszkańców, którz</w:t>
      </w:r>
      <w:r w:rsidR="00BC4B67" w:rsidRPr="00B109AA">
        <w:t>y z </w:t>
      </w:r>
      <w:r w:rsidR="007E6D1D" w:rsidRPr="00B109AA">
        <w:t>zaangażowaniem korzystają z </w:t>
      </w:r>
      <w:r w:rsidRPr="00B109AA">
        <w:t>efektów działań rewitalizacyjnych, zlokalizowanych na jego terenie usług i twórczych inicjatyw mieszkańców. W przestrzeni publicznej panuje ład, który zachęca mieszkańców do aktywnego wypoczynku poza domem. Dzięki temu następuje zacieśnienie więzi sąsied</w:t>
      </w:r>
      <w:r w:rsidR="00BC4B67" w:rsidRPr="00B109AA">
        <w:t>zkich oraz promowanie obszaru o </w:t>
      </w:r>
      <w:r w:rsidRPr="00B109AA">
        <w:t>zasięgu lokalnym.</w:t>
      </w:r>
      <w:r w:rsidR="00A800B5" w:rsidRPr="00B109AA">
        <w:t xml:space="preserve"> Organizacje pozarządowe swoje siedziby lokalizują właśnie na tym obszarze. Otaczająca infrastruktura jest zadbana i utrzymana w </w:t>
      </w:r>
      <w:r w:rsidR="007A1095" w:rsidRPr="00B109AA">
        <w:t>dobrym</w:t>
      </w:r>
      <w:r w:rsidR="00A800B5" w:rsidRPr="00B109AA">
        <w:t xml:space="preserve"> stanie, a okolica czysta, bez nielegalnych składowisk śmieci</w:t>
      </w:r>
      <w:r w:rsidR="00CE6D93" w:rsidRPr="00B109AA">
        <w:t xml:space="preserve"> co wpływa na zmniejszenie zanieczyszczenia środowiska i poprawę estetyki obszaru</w:t>
      </w:r>
      <w:r w:rsidR="00A800B5" w:rsidRPr="00B109AA">
        <w:t xml:space="preserve">. </w:t>
      </w:r>
      <w:r w:rsidRPr="00B109AA">
        <w:rPr>
          <w:b/>
        </w:rPr>
        <w:t>Komorowo</w:t>
      </w:r>
      <w:r w:rsidRPr="00B109AA">
        <w:t xml:space="preserve"> s</w:t>
      </w:r>
      <w:r w:rsidR="00A800B5" w:rsidRPr="00B109AA">
        <w:t>taje</w:t>
      </w:r>
      <w:r w:rsidRPr="00B109AA">
        <w:t xml:space="preserve"> się miejscem bezpiecznym i atrakcyjnym do zamieszkania. Mieszkańcy odczuwają wyraźną poprawę jakości </w:t>
      </w:r>
      <w:r w:rsidRPr="00B109AA">
        <w:lastRenderedPageBreak/>
        <w:t>życia.</w:t>
      </w:r>
      <w:r w:rsidR="007E6D1D" w:rsidRPr="00B109AA">
        <w:t xml:space="preserve"> Współpracując ze sobą we wspólnej przestrzeni publicznej tworzą nową jakość życia sąsiedzkiego. </w:t>
      </w:r>
      <w:r w:rsidRPr="00B109AA">
        <w:t>Dzięki realizowanym działaniom rewitalizacyjnym, przeciwdziałającym wykluczeniu społecznemu</w:t>
      </w:r>
      <w:r w:rsidR="00AF1E48" w:rsidRPr="00B109AA">
        <w:t>,</w:t>
      </w:r>
      <w:r w:rsidRPr="00B109AA">
        <w:t xml:space="preserve"> nie mają problemu ze znalezieniem pracy. Rewitalizacja prowadzona w przestrzeni publicznej staje się pozytywnym aspektem mającym wpływ na lokalizowanie nieruchomości i inwestycji przez prywatnych właścicieli i inwestorów na terenie wyznaczonym do rewitalizacji. Dzięki polepszającej się komunikacji sąsiedzkiej mieszkańcy chętniej opuszczają swoje domy, by aktywnie uczestniczyć w lokalnym życiu publicznym. Na nieustannie polepszającą się jakość przestrzeni publicznej wpływa również konsekwentna polityka w </w:t>
      </w:r>
      <w:r w:rsidR="006F4BAD" w:rsidRPr="00B109AA">
        <w:t>zakresie komunikacyjnym</w:t>
      </w:r>
      <w:r w:rsidRPr="00B109AA">
        <w:t>, która stworzy pozytywne preferencje dla ruchu pieszo – rowerowego</w:t>
      </w:r>
      <w:r w:rsidR="007A1095" w:rsidRPr="00B109AA">
        <w:t>, dzięki czemu znaczna część mieszkańców</w:t>
      </w:r>
      <w:r w:rsidR="008303CB">
        <w:t xml:space="preserve"> zamieni samochody na rowery. W </w:t>
      </w:r>
      <w:r w:rsidR="007A1095" w:rsidRPr="00B109AA">
        <w:t xml:space="preserve">konsekwencji poprawi się jakość powietrza, co z kolei wpłynie pozytywnie na zdrowie mieszkańców. </w:t>
      </w:r>
      <w:r w:rsidR="006F4BAD" w:rsidRPr="00B109AA">
        <w:t xml:space="preserve">Obszar staje się atrakcyjny turystycznie. Mieszkańcy poprzez możliwość spędzania wolnego czasu w przestrzeni publicznej czują </w:t>
      </w:r>
      <w:r w:rsidR="00035937" w:rsidRPr="00B109AA">
        <w:t>większą przynależność lokalną i </w:t>
      </w:r>
      <w:r w:rsidR="006F4BAD" w:rsidRPr="00B109AA">
        <w:t xml:space="preserve">wspólnie dbają </w:t>
      </w:r>
      <w:r w:rsidR="00125F8A" w:rsidRPr="00B109AA">
        <w:t xml:space="preserve">o rewitalizowaną przestrzeń. </w:t>
      </w:r>
    </w:p>
    <w:p w:rsidR="00601008" w:rsidRPr="00B109AA" w:rsidRDefault="00601008" w:rsidP="00AF699E">
      <w:r w:rsidRPr="00B109AA">
        <w:t xml:space="preserve">Dzięki powyższemu, </w:t>
      </w:r>
      <w:r w:rsidRPr="00B109AA">
        <w:rPr>
          <w:b/>
        </w:rPr>
        <w:t>Gmina Ostrów Mazowiecka</w:t>
      </w:r>
      <w:r w:rsidRPr="00B109AA">
        <w:t xml:space="preserve"> stanie się miejscem atrakcyjnym do zamieszkania, posiadającym zaplecze rekreacyjne</w:t>
      </w:r>
      <w:r w:rsidR="00A800B5" w:rsidRPr="00B109AA">
        <w:t>, inwestycyjne oraz związane z </w:t>
      </w:r>
      <w:r w:rsidRPr="00B109AA">
        <w:t>budownictwem wielorodzinnym. Dzięki zaangażowaniu mieszkańców posiada zadbaną przestrzeń publiczną.</w:t>
      </w:r>
      <w:r w:rsidR="00362EF2">
        <w:t xml:space="preserve"> </w:t>
      </w:r>
      <w:r w:rsidRPr="00B109AA">
        <w:t>Poprawa elementów przyrodniczych, dzięki pielęgnacji i uzupełnianiu zieleni miejskiej</w:t>
      </w:r>
      <w:r w:rsidR="00AF1E48" w:rsidRPr="00B109AA">
        <w:t>,</w:t>
      </w:r>
      <w:r w:rsidRPr="00B109AA">
        <w:t xml:space="preserve"> oddziałuje pozytywnie na warunki życia lokalnej społeczności. Taki stan wpływa pozytywnie na przestrzeń działalności gospodar</w:t>
      </w:r>
      <w:r w:rsidR="008303CB">
        <w:t>czej, aktywności stowarzyszeń i </w:t>
      </w:r>
      <w:r w:rsidRPr="00B109AA">
        <w:t xml:space="preserve">wzmocnienie lokalnego potencjału. Podjęta podczas realizacji Programu Rewitalizacji współpraca z interesariuszami będzie kontynuowana po czasie </w:t>
      </w:r>
      <w:r w:rsidR="00812B86">
        <w:t xml:space="preserve">trwania procesu rewitalizacji. </w:t>
      </w:r>
    </w:p>
    <w:p w:rsidR="00601008" w:rsidRPr="00B109AA" w:rsidRDefault="00601008" w:rsidP="00C31069">
      <w:pPr>
        <w:pStyle w:val="Nagwek2"/>
        <w:ind w:firstLine="708"/>
      </w:pPr>
      <w:bookmarkStart w:id="99" w:name="_Toc491682550"/>
      <w:r w:rsidRPr="00B109AA">
        <w:t>Misja</w:t>
      </w:r>
      <w:bookmarkEnd w:id="99"/>
      <w:r w:rsidRPr="00B109AA">
        <w:t xml:space="preserve"> </w:t>
      </w:r>
    </w:p>
    <w:p w:rsidR="00941D8E" w:rsidRPr="00B109AA" w:rsidRDefault="00941D8E" w:rsidP="009A6297">
      <w:r w:rsidRPr="00B109AA">
        <w:t>W celu osiągnięcia przedstawionego wyżej wizji pożądanego po procesie rewitalizacji stanu docelowego ma służyć misja, czyli ogólny kierunek działań rewitalizacyjnych w planowanym przedziale czasu. Ważne jest wskazanie obszarów najistotniejszych dla procesu rewitalizacji. Stanowi ona o sposobie osiągnięcia stanu docelowego - wyrażonego w wizji wyprowadzenia obszarów rewitalizacji ze stanu kryzysowego. Misja usprawnia osiągnięcie wyznaczonego celu poprzez dobór i wykonanie poszczególnych działań.</w:t>
      </w:r>
    </w:p>
    <w:p w:rsidR="00941D8E" w:rsidRPr="00B109AA" w:rsidRDefault="00941D8E" w:rsidP="009A6297">
      <w:r w:rsidRPr="00B109AA">
        <w:lastRenderedPageBreak/>
        <w:t xml:space="preserve">W misji ujęto wartości ważne dla Gminy Ostrów Mazowiecka, których zadaniem jest ujednolicenie sposobów działania władz w sprawach, które są szczególnie istotne dla społeczności lokalnej. </w:t>
      </w:r>
    </w:p>
    <w:p w:rsidR="00544B2D" w:rsidRPr="00B109AA" w:rsidRDefault="00AF699E" w:rsidP="009A6297">
      <w:r w:rsidRPr="00B109AA">
        <w:t>Misja procesu rewitalizacji zdegradowanych obszarów Gminy Ostrów Mazowiecka brzmi następująco:</w:t>
      </w:r>
    </w:p>
    <w:p w:rsidR="000819EB" w:rsidRPr="00B109AA" w:rsidRDefault="00982DD2" w:rsidP="00CC6352">
      <w:pPr>
        <w:pBdr>
          <w:top w:val="double" w:sz="12" w:space="1" w:color="F0A22E" w:themeColor="accent1"/>
          <w:left w:val="double" w:sz="12" w:space="4" w:color="F0A22E" w:themeColor="accent1"/>
          <w:bottom w:val="double" w:sz="12" w:space="1" w:color="F0A22E" w:themeColor="accent1"/>
          <w:right w:val="double" w:sz="12" w:space="4" w:color="F0A22E" w:themeColor="accent1"/>
        </w:pBdr>
        <w:jc w:val="center"/>
        <w:rPr>
          <w:i/>
        </w:rPr>
      </w:pPr>
      <w:r w:rsidRPr="00B109AA">
        <w:rPr>
          <w:i/>
        </w:rPr>
        <w:t>Misją Gminy Ostrów Mazowiecka jest poprawa jakości życia mieszkańców poprzez aktywizację społeczno-zawodową oraz poprawę infrastruktury technicznej i mieszkaniowej.</w:t>
      </w:r>
    </w:p>
    <w:p w:rsidR="00982DD2" w:rsidRPr="00B109AA" w:rsidRDefault="000819EB" w:rsidP="00CC6352">
      <w:pPr>
        <w:pBdr>
          <w:top w:val="double" w:sz="12" w:space="1" w:color="F0A22E" w:themeColor="accent1"/>
          <w:left w:val="double" w:sz="12" w:space="4" w:color="F0A22E" w:themeColor="accent1"/>
          <w:bottom w:val="double" w:sz="12" w:space="1" w:color="F0A22E" w:themeColor="accent1"/>
          <w:right w:val="double" w:sz="12" w:space="4" w:color="F0A22E" w:themeColor="accent1"/>
        </w:pBdr>
        <w:jc w:val="center"/>
        <w:rPr>
          <w:i/>
        </w:rPr>
      </w:pPr>
      <w:r w:rsidRPr="00B109AA">
        <w:rPr>
          <w:i/>
        </w:rPr>
        <w:t>Gmina Ostrów Mazowiecka</w:t>
      </w:r>
      <w:r w:rsidR="00DD4646" w:rsidRPr="00B109AA">
        <w:rPr>
          <w:i/>
        </w:rPr>
        <w:t xml:space="preserve"> wspierająca</w:t>
      </w:r>
      <w:r w:rsidRPr="00B109AA">
        <w:rPr>
          <w:i/>
        </w:rPr>
        <w:t xml:space="preserve"> </w:t>
      </w:r>
      <w:r w:rsidR="00982DD2" w:rsidRPr="00B109AA">
        <w:rPr>
          <w:i/>
        </w:rPr>
        <w:t>rozw</w:t>
      </w:r>
      <w:r w:rsidRPr="00B109AA">
        <w:rPr>
          <w:i/>
        </w:rPr>
        <w:t>ój</w:t>
      </w:r>
      <w:r w:rsidR="00982DD2" w:rsidRPr="00B109AA">
        <w:rPr>
          <w:i/>
        </w:rPr>
        <w:t xml:space="preserve"> gospodar</w:t>
      </w:r>
      <w:r w:rsidRPr="00B109AA">
        <w:rPr>
          <w:i/>
        </w:rPr>
        <w:t>czy</w:t>
      </w:r>
      <w:r w:rsidR="00982DD2" w:rsidRPr="00B109AA">
        <w:rPr>
          <w:i/>
        </w:rPr>
        <w:t>, dba</w:t>
      </w:r>
      <w:r w:rsidR="00DD4646" w:rsidRPr="00B109AA">
        <w:rPr>
          <w:i/>
        </w:rPr>
        <w:t>jąca</w:t>
      </w:r>
      <w:r w:rsidR="00982DD2" w:rsidRPr="00B109AA">
        <w:rPr>
          <w:i/>
        </w:rPr>
        <w:t xml:space="preserve"> o ład przestrzenny, stan środowiska naturalnego i kulturowego.</w:t>
      </w:r>
    </w:p>
    <w:p w:rsidR="00125F8A" w:rsidRPr="00B109AA" w:rsidRDefault="00125F8A" w:rsidP="00CC6352">
      <w:pPr>
        <w:pBdr>
          <w:top w:val="double" w:sz="12" w:space="1" w:color="F0A22E" w:themeColor="accent1"/>
          <w:left w:val="double" w:sz="12" w:space="4" w:color="F0A22E" w:themeColor="accent1"/>
          <w:bottom w:val="double" w:sz="12" w:space="1" w:color="F0A22E" w:themeColor="accent1"/>
          <w:right w:val="double" w:sz="12" w:space="4" w:color="F0A22E" w:themeColor="accent1"/>
        </w:pBdr>
        <w:jc w:val="center"/>
        <w:rPr>
          <w:i/>
        </w:rPr>
      </w:pPr>
      <w:r w:rsidRPr="00B109AA">
        <w:rPr>
          <w:i/>
        </w:rPr>
        <w:t xml:space="preserve">Misją jest również inicjowanie zrównoważonego rozwoju Gminy Ostrów Mazowiecka poprzez nawiązanie partnerstw publiczno – prywatnych. </w:t>
      </w:r>
    </w:p>
    <w:p w:rsidR="00125F8A" w:rsidRPr="00B109AA" w:rsidRDefault="00125F8A" w:rsidP="00CC6352">
      <w:pPr>
        <w:pBdr>
          <w:top w:val="double" w:sz="12" w:space="1" w:color="F0A22E" w:themeColor="accent1"/>
          <w:left w:val="double" w:sz="12" w:space="4" w:color="F0A22E" w:themeColor="accent1"/>
          <w:bottom w:val="double" w:sz="12" w:space="1" w:color="F0A22E" w:themeColor="accent1"/>
          <w:right w:val="double" w:sz="12" w:space="4" w:color="F0A22E" w:themeColor="accent1"/>
        </w:pBdr>
        <w:jc w:val="center"/>
        <w:rPr>
          <w:i/>
        </w:rPr>
      </w:pPr>
      <w:r w:rsidRPr="00B109AA">
        <w:rPr>
          <w:i/>
        </w:rPr>
        <w:t xml:space="preserve">Mieszkańcy Gminy Ostrów Mazowiecka budując lokalną przynależność kreują wizerunek miejsca przyjaznego do życia, prowadzenia działalności gospodarczej i realizacji własnych celów przy pełnym wsparciu organów wdrażających. </w:t>
      </w:r>
    </w:p>
    <w:p w:rsidR="00AF699E" w:rsidRPr="00B109AA" w:rsidRDefault="00AF699E" w:rsidP="00544B2D">
      <w:pPr>
        <w:rPr>
          <w:b/>
        </w:rPr>
      </w:pPr>
      <w:r w:rsidRPr="00B109AA">
        <w:rPr>
          <w:b/>
        </w:rPr>
        <w:br w:type="page"/>
      </w:r>
    </w:p>
    <w:p w:rsidR="00570E3F" w:rsidRPr="00B109AA" w:rsidRDefault="00570E3F" w:rsidP="00844F97">
      <w:pPr>
        <w:pStyle w:val="Nagwek1"/>
      </w:pPr>
      <w:bookmarkStart w:id="100" w:name="_Toc491682551"/>
      <w:r w:rsidRPr="00B109AA">
        <w:lastRenderedPageBreak/>
        <w:t>Cele rewitalizacji i kierunki działań</w:t>
      </w:r>
      <w:bookmarkEnd w:id="100"/>
    </w:p>
    <w:p w:rsidR="00AD40AA" w:rsidRPr="00B109AA" w:rsidRDefault="00AD40AA" w:rsidP="00AD40AA">
      <w:bookmarkStart w:id="101" w:name="_Toc465331249"/>
      <w:bookmarkStart w:id="102" w:name="_Toc465331849"/>
      <w:bookmarkEnd w:id="101"/>
      <w:bookmarkEnd w:id="102"/>
      <w:r w:rsidRPr="00B109AA">
        <w:t>Realizacja Gminnego Programu Rewitalizacji Gminy Ostrów Mazowiecka zakłada wyprowadzenie obszaru ze stanu kryzysowego poprzez kompleksowe i zintegrowane działania na rzecz społeczności lokalnej, przestrzeni, środowiska i lokalnej gospodarki.</w:t>
      </w:r>
    </w:p>
    <w:p w:rsidR="00AD40AA" w:rsidRPr="00B109AA" w:rsidRDefault="00812B86" w:rsidP="00AD40AA">
      <w:r>
        <w:t>Rewitalizacje</w:t>
      </w:r>
      <w:r w:rsidR="00AD40AA" w:rsidRPr="00B109AA">
        <w:t xml:space="preserve"> obszaru Komorowa i Zalesia zaplanowano w formie kierunków interwencji wyodrębnionych na podstawie analizy danych zastanych, spotkań z interesariuszami oraz diagnozy potrzeb i problemów rewitalizacyjnych. Zaprojektowane dziedziny odpowiadają na zidentyfikowane zjawiska kryzysowe, realizując cel strategiczny Gminnego Programu Rewitalizacji, przez który rozumie się zmniejszenie skali występowania z</w:t>
      </w:r>
      <w:r>
        <w:t>jawisk i obszarów problemowych z jednoczesnym</w:t>
      </w:r>
      <w:r w:rsidR="00AD40AA" w:rsidRPr="00B109AA">
        <w:t xml:space="preserve"> ożywieniem gospodarczym terenu przy uwzględnieniu zaangażowania grup interesariuszy Gminnego Programu Rewitalizacji.</w:t>
      </w:r>
    </w:p>
    <w:p w:rsidR="007D1204" w:rsidRPr="00B109AA" w:rsidRDefault="007D1204" w:rsidP="00844F97">
      <w:pPr>
        <w:pStyle w:val="Nagwek2"/>
      </w:pPr>
      <w:bookmarkStart w:id="103" w:name="_Toc491682552"/>
      <w:r w:rsidRPr="00B109AA">
        <w:t>Rekomendowane kierunki interwencji</w:t>
      </w:r>
      <w:bookmarkEnd w:id="103"/>
    </w:p>
    <w:p w:rsidR="00976D63" w:rsidRDefault="00AD40AA" w:rsidP="00AD40AA">
      <w:r w:rsidRPr="00B109AA">
        <w:t xml:space="preserve">Gminny Program Rewitalizacji Gminy Ostrów Mazowiecka zakłada interwencję w trzech najważniejszych aspektach funkcjonowania Gminy. W każdym z nich, na podstawie analizy społeczno-gospodarczej, określono obszary wymagające poprawy. Osiągnięcie poniższych celów strategicznych oraz </w:t>
      </w:r>
      <w:r w:rsidR="00976D63">
        <w:t>kierunków działań</w:t>
      </w:r>
      <w:r w:rsidRPr="00B109AA">
        <w:t xml:space="preserve"> umożliwi zrealizowanie wizji stanu Gminy Ostrów Mazowiecka po przeprowadzonym procesie rewitalizacji.</w:t>
      </w:r>
    </w:p>
    <w:p w:rsidR="00BE033B" w:rsidRPr="00B109AA" w:rsidRDefault="00976D63" w:rsidP="00AD40AA">
      <w:r>
        <w:rPr>
          <w:noProof/>
          <w:lang w:eastAsia="pl-PL"/>
        </w:rPr>
        <w:drawing>
          <wp:inline distT="0" distB="0" distL="0" distR="0">
            <wp:extent cx="5486400" cy="3200400"/>
            <wp:effectExtent l="0" t="0" r="19050" b="0"/>
            <wp:docPr id="27" name="Diagram 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r w:rsidR="001726A9" w:rsidRPr="00B109AA">
        <w:br w:type="page"/>
      </w:r>
    </w:p>
    <w:p w:rsidR="00B026C0" w:rsidRDefault="00B026C0" w:rsidP="00B026C0">
      <w:pPr>
        <w:pStyle w:val="Legenda"/>
        <w:sectPr w:rsidR="00B026C0" w:rsidSect="00005967">
          <w:pgSz w:w="11906" w:h="16838"/>
          <w:pgMar w:top="1418" w:right="1418" w:bottom="1418" w:left="1418"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2"/>
        <w:gridCol w:w="907"/>
        <w:gridCol w:w="3078"/>
        <w:gridCol w:w="851"/>
        <w:gridCol w:w="4074"/>
      </w:tblGrid>
      <w:tr w:rsidR="00CB0533" w:rsidRPr="00050AC7" w:rsidTr="00CB0533">
        <w:tc>
          <w:tcPr>
            <w:tcW w:w="1816" w:type="pct"/>
            <w:tcBorders>
              <w:bottom w:val="single" w:sz="4" w:space="0" w:color="auto"/>
              <w:right w:val="nil"/>
            </w:tcBorders>
            <w:shd w:val="clear" w:color="auto" w:fill="F8E09F" w:themeFill="background2" w:themeFillShade="E6"/>
            <w:vAlign w:val="center"/>
          </w:tcPr>
          <w:p w:rsidR="00572803" w:rsidRPr="00976D63" w:rsidRDefault="00572803" w:rsidP="00362476">
            <w:pPr>
              <w:spacing w:after="0" w:line="276" w:lineRule="auto"/>
              <w:jc w:val="center"/>
              <w:rPr>
                <w:b/>
                <w:sz w:val="28"/>
              </w:rPr>
            </w:pPr>
            <w:r w:rsidRPr="00976D63">
              <w:rPr>
                <w:b/>
                <w:sz w:val="28"/>
              </w:rPr>
              <w:lastRenderedPageBreak/>
              <w:t>ZDIAGNOZOWANY PROBLEM</w:t>
            </w:r>
          </w:p>
        </w:tc>
        <w:tc>
          <w:tcPr>
            <w:tcW w:w="324" w:type="pct"/>
            <w:tcBorders>
              <w:top w:val="single" w:sz="4" w:space="0" w:color="auto"/>
              <w:left w:val="nil"/>
              <w:bottom w:val="single" w:sz="4" w:space="0" w:color="auto"/>
              <w:right w:val="nil"/>
            </w:tcBorders>
            <w:shd w:val="clear" w:color="auto" w:fill="F8E09F" w:themeFill="background2" w:themeFillShade="E6"/>
          </w:tcPr>
          <w:p w:rsidR="00572803" w:rsidRPr="00976D63" w:rsidRDefault="00572803" w:rsidP="00362476">
            <w:pPr>
              <w:spacing w:after="0" w:line="276" w:lineRule="auto"/>
              <w:jc w:val="center"/>
              <w:rPr>
                <w:b/>
                <w:sz w:val="28"/>
              </w:rPr>
            </w:pPr>
          </w:p>
        </w:tc>
        <w:tc>
          <w:tcPr>
            <w:tcW w:w="1100" w:type="pct"/>
            <w:tcBorders>
              <w:left w:val="nil"/>
              <w:right w:val="nil"/>
            </w:tcBorders>
            <w:shd w:val="clear" w:color="auto" w:fill="F8E09F" w:themeFill="background2" w:themeFillShade="E6"/>
            <w:vAlign w:val="center"/>
          </w:tcPr>
          <w:p w:rsidR="00572803" w:rsidRPr="00976D63" w:rsidRDefault="00572803" w:rsidP="00362476">
            <w:pPr>
              <w:spacing w:after="0" w:line="276" w:lineRule="auto"/>
              <w:jc w:val="center"/>
              <w:rPr>
                <w:b/>
                <w:sz w:val="28"/>
              </w:rPr>
            </w:pPr>
            <w:r w:rsidRPr="00976D63">
              <w:rPr>
                <w:b/>
                <w:sz w:val="28"/>
              </w:rPr>
              <w:t>CEL</w:t>
            </w:r>
          </w:p>
        </w:tc>
        <w:tc>
          <w:tcPr>
            <w:tcW w:w="304" w:type="pct"/>
            <w:tcBorders>
              <w:top w:val="single" w:sz="4" w:space="0" w:color="auto"/>
              <w:left w:val="nil"/>
              <w:bottom w:val="single" w:sz="4" w:space="0" w:color="auto"/>
              <w:right w:val="nil"/>
            </w:tcBorders>
            <w:shd w:val="clear" w:color="auto" w:fill="F8E09F" w:themeFill="background2" w:themeFillShade="E6"/>
          </w:tcPr>
          <w:p w:rsidR="00572803" w:rsidRPr="00976D63" w:rsidRDefault="00572803" w:rsidP="00362476">
            <w:pPr>
              <w:spacing w:after="0" w:line="276" w:lineRule="auto"/>
              <w:jc w:val="center"/>
              <w:rPr>
                <w:b/>
                <w:sz w:val="28"/>
              </w:rPr>
            </w:pPr>
          </w:p>
        </w:tc>
        <w:tc>
          <w:tcPr>
            <w:tcW w:w="1456" w:type="pct"/>
            <w:tcBorders>
              <w:left w:val="nil"/>
            </w:tcBorders>
            <w:shd w:val="clear" w:color="auto" w:fill="F8E09F" w:themeFill="background2" w:themeFillShade="E6"/>
            <w:vAlign w:val="center"/>
          </w:tcPr>
          <w:p w:rsidR="00572803" w:rsidRPr="00976D63" w:rsidRDefault="00572803" w:rsidP="00362476">
            <w:pPr>
              <w:spacing w:after="0" w:line="276" w:lineRule="auto"/>
              <w:jc w:val="center"/>
              <w:rPr>
                <w:b/>
                <w:sz w:val="28"/>
              </w:rPr>
            </w:pPr>
            <w:r w:rsidRPr="00976D63">
              <w:rPr>
                <w:b/>
                <w:sz w:val="28"/>
              </w:rPr>
              <w:t>KIERUNEK DZIAŁAŃ</w:t>
            </w:r>
          </w:p>
        </w:tc>
      </w:tr>
      <w:tr w:rsidR="00572803" w:rsidRPr="00050AC7" w:rsidTr="00CB0533">
        <w:tc>
          <w:tcPr>
            <w:tcW w:w="1816" w:type="pct"/>
            <w:tcBorders>
              <w:top w:val="single" w:sz="4" w:space="0" w:color="auto"/>
              <w:left w:val="single" w:sz="4" w:space="0" w:color="auto"/>
              <w:right w:val="single" w:sz="4" w:space="0" w:color="auto"/>
            </w:tcBorders>
            <w:shd w:val="clear" w:color="auto" w:fill="FBEDC5"/>
            <w:vAlign w:val="center"/>
          </w:tcPr>
          <w:p w:rsidR="00572803" w:rsidRPr="00976D63" w:rsidRDefault="00572803" w:rsidP="00362476">
            <w:pPr>
              <w:spacing w:after="0" w:line="276" w:lineRule="auto"/>
              <w:jc w:val="center"/>
              <w:rPr>
                <w:b/>
                <w:sz w:val="28"/>
              </w:rPr>
            </w:pPr>
            <w:r w:rsidRPr="00976D63">
              <w:rPr>
                <w:b/>
                <w:sz w:val="28"/>
              </w:rPr>
              <w:t>Wysoki udział osób w wieku poprodukcyjnym</w:t>
            </w:r>
          </w:p>
        </w:tc>
        <w:tc>
          <w:tcPr>
            <w:tcW w:w="324" w:type="pct"/>
            <w:tcBorders>
              <w:top w:val="single" w:sz="4" w:space="0" w:color="auto"/>
              <w:left w:val="single" w:sz="4" w:space="0" w:color="auto"/>
              <w:bottom w:val="nil"/>
            </w:tcBorders>
          </w:tcPr>
          <w:p w:rsidR="00572803" w:rsidRPr="00976D63" w:rsidRDefault="00572803" w:rsidP="00362476">
            <w:pPr>
              <w:spacing w:after="0" w:line="276" w:lineRule="auto"/>
              <w:jc w:val="center"/>
              <w:rPr>
                <w:rFonts w:cs="Times New Roman"/>
                <w:b/>
                <w:sz w:val="28"/>
              </w:rPr>
            </w:pPr>
          </w:p>
        </w:tc>
        <w:tc>
          <w:tcPr>
            <w:tcW w:w="1100" w:type="pct"/>
            <w:vMerge w:val="restart"/>
            <w:shd w:val="clear" w:color="auto" w:fill="FBEDC5"/>
            <w:vAlign w:val="center"/>
          </w:tcPr>
          <w:p w:rsidR="00572803" w:rsidRPr="00976D63" w:rsidRDefault="00572803" w:rsidP="00362476">
            <w:pPr>
              <w:spacing w:after="0" w:line="276" w:lineRule="auto"/>
              <w:jc w:val="center"/>
              <w:rPr>
                <w:b/>
                <w:sz w:val="28"/>
              </w:rPr>
            </w:pPr>
            <w:r w:rsidRPr="00976D63">
              <w:rPr>
                <w:rFonts w:cs="Times New Roman"/>
                <w:b/>
                <w:sz w:val="28"/>
              </w:rPr>
              <w:t>Przeciwdziałanie zjawisku wykluczenia społecznego. Aktywizacja zawodowa mieszkańców.</w:t>
            </w:r>
          </w:p>
        </w:tc>
        <w:tc>
          <w:tcPr>
            <w:tcW w:w="304" w:type="pct"/>
            <w:tcBorders>
              <w:top w:val="single" w:sz="4" w:space="0" w:color="auto"/>
              <w:bottom w:val="nil"/>
            </w:tcBorders>
          </w:tcPr>
          <w:p w:rsidR="00572803" w:rsidRPr="00976D63" w:rsidRDefault="00572803" w:rsidP="00362476">
            <w:pPr>
              <w:spacing w:after="0" w:line="276" w:lineRule="auto"/>
              <w:jc w:val="center"/>
              <w:rPr>
                <w:b/>
                <w:sz w:val="28"/>
              </w:rPr>
            </w:pPr>
          </w:p>
        </w:tc>
        <w:tc>
          <w:tcPr>
            <w:tcW w:w="1456" w:type="pct"/>
            <w:vMerge w:val="restart"/>
            <w:shd w:val="clear" w:color="auto" w:fill="FBEDC5"/>
            <w:vAlign w:val="center"/>
          </w:tcPr>
          <w:p w:rsidR="00572803" w:rsidRPr="00976D63" w:rsidRDefault="00572803" w:rsidP="00362476">
            <w:pPr>
              <w:spacing w:after="0" w:line="276" w:lineRule="auto"/>
              <w:jc w:val="center"/>
              <w:rPr>
                <w:b/>
                <w:sz w:val="28"/>
              </w:rPr>
            </w:pPr>
            <w:r w:rsidRPr="00976D63">
              <w:rPr>
                <w:b/>
                <w:sz w:val="28"/>
              </w:rPr>
              <w:t>Poprawa warunków życia mieszkańców, w szczególności zagrożonych lub dotkniętych wykluczeniem społecznym</w:t>
            </w:r>
          </w:p>
        </w:tc>
      </w:tr>
      <w:tr w:rsidR="00572803" w:rsidRPr="00050AC7" w:rsidTr="00CB0533">
        <w:tc>
          <w:tcPr>
            <w:tcW w:w="1816" w:type="pct"/>
            <w:tcBorders>
              <w:left w:val="single" w:sz="4" w:space="0" w:color="auto"/>
              <w:right w:val="single" w:sz="4" w:space="0" w:color="auto"/>
            </w:tcBorders>
            <w:shd w:val="clear" w:color="auto" w:fill="FBEDC5"/>
            <w:vAlign w:val="center"/>
          </w:tcPr>
          <w:p w:rsidR="00572803" w:rsidRPr="00976D63" w:rsidRDefault="00572803" w:rsidP="00362476">
            <w:pPr>
              <w:spacing w:after="0" w:line="276" w:lineRule="auto"/>
              <w:jc w:val="center"/>
              <w:rPr>
                <w:b/>
                <w:sz w:val="28"/>
              </w:rPr>
            </w:pPr>
            <w:r w:rsidRPr="00976D63">
              <w:rPr>
                <w:b/>
                <w:sz w:val="28"/>
              </w:rPr>
              <w:t>Nadmierne korzystanie ze świadczeń społecznych</w:t>
            </w:r>
          </w:p>
        </w:tc>
        <w:tc>
          <w:tcPr>
            <w:tcW w:w="324" w:type="pct"/>
            <w:tcBorders>
              <w:top w:val="nil"/>
              <w:left w:val="single" w:sz="4" w:space="0" w:color="auto"/>
              <w:bottom w:val="nil"/>
            </w:tcBorders>
          </w:tcPr>
          <w:p w:rsidR="00572803" w:rsidRPr="00976D63" w:rsidRDefault="00572803" w:rsidP="00362476">
            <w:pPr>
              <w:spacing w:after="0" w:line="276" w:lineRule="auto"/>
              <w:jc w:val="center"/>
              <w:rPr>
                <w:b/>
                <w:sz w:val="28"/>
              </w:rPr>
            </w:pPr>
          </w:p>
        </w:tc>
        <w:tc>
          <w:tcPr>
            <w:tcW w:w="1100" w:type="pct"/>
            <w:vMerge/>
            <w:shd w:val="clear" w:color="auto" w:fill="FBEDC5"/>
            <w:vAlign w:val="center"/>
          </w:tcPr>
          <w:p w:rsidR="00572803" w:rsidRPr="00976D63" w:rsidRDefault="00572803" w:rsidP="00362476">
            <w:pPr>
              <w:spacing w:after="0" w:line="276" w:lineRule="auto"/>
              <w:jc w:val="center"/>
              <w:rPr>
                <w:b/>
                <w:sz w:val="28"/>
              </w:rPr>
            </w:pPr>
          </w:p>
        </w:tc>
        <w:tc>
          <w:tcPr>
            <w:tcW w:w="304" w:type="pct"/>
            <w:tcBorders>
              <w:top w:val="nil"/>
              <w:bottom w:val="nil"/>
            </w:tcBorders>
          </w:tcPr>
          <w:p w:rsidR="00572803" w:rsidRPr="00976D63" w:rsidRDefault="00572803" w:rsidP="00362476">
            <w:pPr>
              <w:spacing w:after="0" w:line="276" w:lineRule="auto"/>
              <w:jc w:val="center"/>
              <w:rPr>
                <w:b/>
                <w:sz w:val="28"/>
              </w:rPr>
            </w:pPr>
          </w:p>
        </w:tc>
        <w:tc>
          <w:tcPr>
            <w:tcW w:w="1456" w:type="pct"/>
            <w:vMerge/>
            <w:shd w:val="clear" w:color="auto" w:fill="FBEDC5"/>
            <w:vAlign w:val="center"/>
          </w:tcPr>
          <w:p w:rsidR="00572803" w:rsidRPr="00976D63" w:rsidRDefault="00572803" w:rsidP="00362476">
            <w:pPr>
              <w:spacing w:after="0" w:line="276" w:lineRule="auto"/>
              <w:jc w:val="center"/>
              <w:rPr>
                <w:b/>
                <w:sz w:val="28"/>
              </w:rPr>
            </w:pPr>
          </w:p>
        </w:tc>
      </w:tr>
      <w:tr w:rsidR="00572803" w:rsidRPr="00050AC7" w:rsidTr="00CB0533">
        <w:tc>
          <w:tcPr>
            <w:tcW w:w="1816" w:type="pct"/>
            <w:tcBorders>
              <w:left w:val="single" w:sz="4" w:space="0" w:color="auto"/>
              <w:right w:val="single" w:sz="4" w:space="0" w:color="auto"/>
            </w:tcBorders>
            <w:shd w:val="clear" w:color="auto" w:fill="FBEDC5"/>
            <w:vAlign w:val="center"/>
          </w:tcPr>
          <w:p w:rsidR="00572803" w:rsidRPr="00976D63" w:rsidRDefault="00572803" w:rsidP="00362476">
            <w:pPr>
              <w:spacing w:after="0" w:line="276" w:lineRule="auto"/>
              <w:jc w:val="center"/>
              <w:rPr>
                <w:b/>
                <w:sz w:val="28"/>
              </w:rPr>
            </w:pPr>
            <w:r w:rsidRPr="00976D63">
              <w:rPr>
                <w:b/>
                <w:sz w:val="28"/>
              </w:rPr>
              <w:t>Wysoki wskaźnik interwencji Policji</w:t>
            </w:r>
          </w:p>
        </w:tc>
        <w:tc>
          <w:tcPr>
            <w:tcW w:w="324" w:type="pct"/>
            <w:tcBorders>
              <w:top w:val="nil"/>
              <w:left w:val="single" w:sz="4" w:space="0" w:color="auto"/>
              <w:bottom w:val="nil"/>
            </w:tcBorders>
          </w:tcPr>
          <w:p w:rsidR="00572803" w:rsidRPr="00976D63" w:rsidRDefault="007D3308" w:rsidP="00362476">
            <w:pPr>
              <w:spacing w:after="0" w:line="276" w:lineRule="auto"/>
              <w:jc w:val="center"/>
              <w:rPr>
                <w:b/>
                <w:sz w:val="28"/>
              </w:rPr>
            </w:pPr>
            <w:r>
              <w:rPr>
                <w:b/>
                <w:noProof/>
                <w:sz w:val="28"/>
                <w:lang w:eastAsia="pl-PL"/>
              </w:rPr>
              <mc:AlternateContent>
                <mc:Choice Requires="wps">
                  <w:drawing>
                    <wp:anchor distT="0" distB="0" distL="114300" distR="114300" simplePos="0" relativeHeight="251702784" behindDoc="0" locked="0" layoutInCell="1" allowOverlap="1">
                      <wp:simplePos x="0" y="0"/>
                      <wp:positionH relativeFrom="column">
                        <wp:posOffset>1270</wp:posOffset>
                      </wp:positionH>
                      <wp:positionV relativeFrom="paragraph">
                        <wp:posOffset>102235</wp:posOffset>
                      </wp:positionV>
                      <wp:extent cx="440055" cy="233045"/>
                      <wp:effectExtent l="0" t="19050" r="36195" b="33655"/>
                      <wp:wrapNone/>
                      <wp:docPr id="13" name="Strzałka w prawo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0055" cy="23304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A47D4D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2" o:spid="_x0000_s1026" type="#_x0000_t13" style="position:absolute;margin-left:.1pt;margin-top:8.05pt;width:34.65pt;height:18.3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" adj="15881" fillcolor="#f0a22e [3204]" strokecolor="#845209 [1604]" strokeweight="1pt">
                      <v:path arrowok="t"/>
                    </v:shape>
                  </w:pict>
                </mc:Fallback>
              </mc:AlternateContent>
            </w:r>
          </w:p>
        </w:tc>
        <w:tc>
          <w:tcPr>
            <w:tcW w:w="1100" w:type="pct"/>
            <w:vMerge/>
            <w:shd w:val="clear" w:color="auto" w:fill="FBEDC5"/>
            <w:vAlign w:val="center"/>
          </w:tcPr>
          <w:p w:rsidR="00572803" w:rsidRPr="00976D63" w:rsidRDefault="00572803" w:rsidP="00362476">
            <w:pPr>
              <w:spacing w:after="0" w:line="276" w:lineRule="auto"/>
              <w:jc w:val="center"/>
              <w:rPr>
                <w:b/>
                <w:sz w:val="28"/>
              </w:rPr>
            </w:pPr>
          </w:p>
        </w:tc>
        <w:tc>
          <w:tcPr>
            <w:tcW w:w="304" w:type="pct"/>
            <w:tcBorders>
              <w:top w:val="nil"/>
              <w:bottom w:val="nil"/>
            </w:tcBorders>
          </w:tcPr>
          <w:p w:rsidR="00572803" w:rsidRPr="00976D63" w:rsidRDefault="007D3308" w:rsidP="00362476">
            <w:pPr>
              <w:spacing w:after="0" w:line="276" w:lineRule="auto"/>
              <w:jc w:val="center"/>
              <w:rPr>
                <w:b/>
                <w:sz w:val="28"/>
              </w:rPr>
            </w:pPr>
            <w:r>
              <w:rPr>
                <w:b/>
                <w:noProof/>
                <w:sz w:val="28"/>
                <w:lang w:eastAsia="pl-PL"/>
              </w:rPr>
              <mc:AlternateContent>
                <mc:Choice Requires="wps">
                  <w:drawing>
                    <wp:anchor distT="0" distB="0" distL="114300" distR="114300" simplePos="0" relativeHeight="251704832" behindDoc="0" locked="0" layoutInCell="1" allowOverlap="1">
                      <wp:simplePos x="0" y="0"/>
                      <wp:positionH relativeFrom="column">
                        <wp:posOffset>-1270</wp:posOffset>
                      </wp:positionH>
                      <wp:positionV relativeFrom="paragraph">
                        <wp:posOffset>106045</wp:posOffset>
                      </wp:positionV>
                      <wp:extent cx="440055" cy="233045"/>
                      <wp:effectExtent l="0" t="19050" r="36195" b="33655"/>
                      <wp:wrapNone/>
                      <wp:docPr id="3" name="Strzałka w prawo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0055" cy="23304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1C6D8C9" id="Strzałka w prawo 3" o:spid="_x0000_s1026" type="#_x0000_t13" style="position:absolute;margin-left:-.1pt;margin-top:8.35pt;width:34.65pt;height:18.3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" adj="15881" fillcolor="#f0a22e [3204]" strokecolor="#845209 [1604]" strokeweight="1pt">
                      <v:path arrowok="t"/>
                    </v:shape>
                  </w:pict>
                </mc:Fallback>
              </mc:AlternateContent>
            </w:r>
          </w:p>
        </w:tc>
        <w:tc>
          <w:tcPr>
            <w:tcW w:w="1456" w:type="pct"/>
            <w:shd w:val="clear" w:color="auto" w:fill="FBEDC5"/>
            <w:vAlign w:val="center"/>
          </w:tcPr>
          <w:p w:rsidR="00572803" w:rsidRPr="00976D63" w:rsidRDefault="00572803" w:rsidP="0082229C">
            <w:pPr>
              <w:spacing w:after="0" w:line="276" w:lineRule="auto"/>
              <w:jc w:val="center"/>
              <w:rPr>
                <w:b/>
                <w:sz w:val="28"/>
              </w:rPr>
            </w:pPr>
            <w:r w:rsidRPr="00976D63">
              <w:rPr>
                <w:b/>
                <w:sz w:val="28"/>
              </w:rPr>
              <w:t>Poprawa bezpieczeństwa mieszkańców poprzez likwidację miejsc problemowych</w:t>
            </w:r>
          </w:p>
        </w:tc>
      </w:tr>
      <w:tr w:rsidR="00CB0533" w:rsidRPr="00050AC7" w:rsidTr="00CB0533">
        <w:tc>
          <w:tcPr>
            <w:tcW w:w="1816" w:type="pct"/>
            <w:tcBorders>
              <w:left w:val="single" w:sz="4" w:space="0" w:color="auto"/>
              <w:right w:val="single" w:sz="4" w:space="0" w:color="auto"/>
            </w:tcBorders>
            <w:shd w:val="clear" w:color="auto" w:fill="FBEDC5"/>
            <w:vAlign w:val="center"/>
          </w:tcPr>
          <w:p w:rsidR="00572803" w:rsidRPr="00976D63" w:rsidRDefault="00572803" w:rsidP="00362476">
            <w:pPr>
              <w:spacing w:after="0" w:line="276" w:lineRule="auto"/>
              <w:jc w:val="center"/>
              <w:rPr>
                <w:b/>
                <w:sz w:val="28"/>
              </w:rPr>
            </w:pPr>
            <w:r w:rsidRPr="00976D63">
              <w:rPr>
                <w:b/>
                <w:sz w:val="28"/>
              </w:rPr>
              <w:t>Duża liczba osób bezrobotnych</w:t>
            </w:r>
          </w:p>
        </w:tc>
        <w:tc>
          <w:tcPr>
            <w:tcW w:w="324" w:type="pct"/>
            <w:tcBorders>
              <w:top w:val="nil"/>
              <w:left w:val="single" w:sz="4" w:space="0" w:color="auto"/>
              <w:bottom w:val="nil"/>
            </w:tcBorders>
          </w:tcPr>
          <w:p w:rsidR="00572803" w:rsidRPr="00976D63" w:rsidRDefault="00572803" w:rsidP="00362476">
            <w:pPr>
              <w:spacing w:after="0" w:line="276" w:lineRule="auto"/>
              <w:jc w:val="center"/>
              <w:rPr>
                <w:b/>
                <w:sz w:val="28"/>
              </w:rPr>
            </w:pPr>
          </w:p>
        </w:tc>
        <w:tc>
          <w:tcPr>
            <w:tcW w:w="1100" w:type="pct"/>
            <w:vMerge/>
            <w:shd w:val="clear" w:color="auto" w:fill="FBEDC5"/>
            <w:vAlign w:val="center"/>
          </w:tcPr>
          <w:p w:rsidR="00572803" w:rsidRPr="00976D63" w:rsidRDefault="00572803" w:rsidP="00362476">
            <w:pPr>
              <w:spacing w:after="0" w:line="276" w:lineRule="auto"/>
              <w:jc w:val="center"/>
              <w:rPr>
                <w:b/>
                <w:sz w:val="28"/>
              </w:rPr>
            </w:pPr>
          </w:p>
        </w:tc>
        <w:tc>
          <w:tcPr>
            <w:tcW w:w="304" w:type="pct"/>
            <w:tcBorders>
              <w:top w:val="nil"/>
              <w:bottom w:val="nil"/>
            </w:tcBorders>
          </w:tcPr>
          <w:p w:rsidR="00572803" w:rsidRPr="00976D63" w:rsidRDefault="00572803" w:rsidP="00362476">
            <w:pPr>
              <w:spacing w:after="0" w:line="276" w:lineRule="auto"/>
              <w:jc w:val="center"/>
              <w:rPr>
                <w:b/>
                <w:sz w:val="28"/>
              </w:rPr>
            </w:pPr>
          </w:p>
        </w:tc>
        <w:tc>
          <w:tcPr>
            <w:tcW w:w="1456" w:type="pct"/>
            <w:vMerge w:val="restart"/>
            <w:shd w:val="clear" w:color="auto" w:fill="FBEDC5"/>
            <w:vAlign w:val="center"/>
          </w:tcPr>
          <w:p w:rsidR="00572803" w:rsidRPr="00976D63" w:rsidRDefault="00572803" w:rsidP="00362476">
            <w:pPr>
              <w:spacing w:after="0" w:line="276" w:lineRule="auto"/>
              <w:jc w:val="center"/>
              <w:rPr>
                <w:b/>
                <w:sz w:val="28"/>
              </w:rPr>
            </w:pPr>
            <w:r w:rsidRPr="00976D63">
              <w:rPr>
                <w:b/>
                <w:sz w:val="28"/>
              </w:rPr>
              <w:t>Aktywizacja zawodowa mieszkańców oraz zapobieganie zjawisku wykluczenia społecznego</w:t>
            </w:r>
          </w:p>
        </w:tc>
      </w:tr>
      <w:tr w:rsidR="00CB0533" w:rsidRPr="00050AC7" w:rsidTr="00CB0533">
        <w:tc>
          <w:tcPr>
            <w:tcW w:w="1816" w:type="pct"/>
            <w:tcBorders>
              <w:left w:val="single" w:sz="4" w:space="0" w:color="auto"/>
              <w:bottom w:val="single" w:sz="4" w:space="0" w:color="auto"/>
              <w:right w:val="single" w:sz="4" w:space="0" w:color="auto"/>
            </w:tcBorders>
            <w:shd w:val="clear" w:color="auto" w:fill="FBEDC5"/>
            <w:vAlign w:val="center"/>
          </w:tcPr>
          <w:p w:rsidR="00572803" w:rsidRPr="00976D63" w:rsidRDefault="00572803" w:rsidP="00362476">
            <w:pPr>
              <w:spacing w:after="0" w:line="276" w:lineRule="auto"/>
              <w:jc w:val="center"/>
              <w:rPr>
                <w:b/>
                <w:sz w:val="28"/>
              </w:rPr>
            </w:pPr>
            <w:r w:rsidRPr="00976D63">
              <w:rPr>
                <w:b/>
                <w:sz w:val="28"/>
              </w:rPr>
              <w:t>Niski poziom przedsiębiorczości</w:t>
            </w:r>
          </w:p>
        </w:tc>
        <w:tc>
          <w:tcPr>
            <w:tcW w:w="324" w:type="pct"/>
            <w:tcBorders>
              <w:top w:val="nil"/>
              <w:left w:val="single" w:sz="4" w:space="0" w:color="auto"/>
              <w:bottom w:val="single" w:sz="4" w:space="0" w:color="auto"/>
            </w:tcBorders>
          </w:tcPr>
          <w:p w:rsidR="00572803" w:rsidRPr="00976D63" w:rsidRDefault="00572803" w:rsidP="00362476">
            <w:pPr>
              <w:spacing w:after="0" w:line="276" w:lineRule="auto"/>
              <w:jc w:val="center"/>
              <w:rPr>
                <w:b/>
                <w:sz w:val="28"/>
              </w:rPr>
            </w:pPr>
          </w:p>
        </w:tc>
        <w:tc>
          <w:tcPr>
            <w:tcW w:w="1100" w:type="pct"/>
            <w:vMerge/>
            <w:shd w:val="clear" w:color="auto" w:fill="FBEDC5"/>
            <w:vAlign w:val="center"/>
          </w:tcPr>
          <w:p w:rsidR="00572803" w:rsidRPr="00976D63" w:rsidRDefault="00572803" w:rsidP="00362476">
            <w:pPr>
              <w:spacing w:after="0" w:line="276" w:lineRule="auto"/>
              <w:jc w:val="center"/>
              <w:rPr>
                <w:b/>
                <w:sz w:val="28"/>
              </w:rPr>
            </w:pPr>
          </w:p>
        </w:tc>
        <w:tc>
          <w:tcPr>
            <w:tcW w:w="304" w:type="pct"/>
            <w:tcBorders>
              <w:top w:val="nil"/>
              <w:bottom w:val="single" w:sz="4" w:space="0" w:color="auto"/>
            </w:tcBorders>
          </w:tcPr>
          <w:p w:rsidR="00572803" w:rsidRPr="00976D63" w:rsidRDefault="00572803" w:rsidP="00362476">
            <w:pPr>
              <w:spacing w:after="0" w:line="276" w:lineRule="auto"/>
              <w:jc w:val="center"/>
              <w:rPr>
                <w:b/>
                <w:sz w:val="28"/>
              </w:rPr>
            </w:pPr>
          </w:p>
        </w:tc>
        <w:tc>
          <w:tcPr>
            <w:tcW w:w="1456" w:type="pct"/>
            <w:vMerge/>
            <w:shd w:val="clear" w:color="auto" w:fill="FBEDC5"/>
            <w:vAlign w:val="center"/>
          </w:tcPr>
          <w:p w:rsidR="00572803" w:rsidRPr="00976D63" w:rsidRDefault="00572803" w:rsidP="00362476">
            <w:pPr>
              <w:spacing w:after="0" w:line="276" w:lineRule="auto"/>
              <w:jc w:val="center"/>
              <w:rPr>
                <w:b/>
                <w:sz w:val="28"/>
              </w:rPr>
            </w:pPr>
          </w:p>
        </w:tc>
      </w:tr>
      <w:tr w:rsidR="00572803" w:rsidRPr="00050AC7" w:rsidTr="00CB0533">
        <w:tc>
          <w:tcPr>
            <w:tcW w:w="1816" w:type="pct"/>
            <w:tcBorders>
              <w:top w:val="single" w:sz="4" w:space="0" w:color="auto"/>
            </w:tcBorders>
            <w:shd w:val="clear" w:color="auto" w:fill="FBEDC5"/>
            <w:vAlign w:val="center"/>
          </w:tcPr>
          <w:p w:rsidR="00572803" w:rsidRPr="00976D63" w:rsidRDefault="00572803" w:rsidP="00362476">
            <w:pPr>
              <w:spacing w:after="0" w:line="276" w:lineRule="auto"/>
              <w:jc w:val="center"/>
              <w:rPr>
                <w:b/>
                <w:sz w:val="28"/>
              </w:rPr>
            </w:pPr>
            <w:r w:rsidRPr="00976D63">
              <w:rPr>
                <w:b/>
                <w:sz w:val="28"/>
              </w:rPr>
              <w:t>Niska jakość środowiska naturalnego</w:t>
            </w:r>
          </w:p>
        </w:tc>
        <w:tc>
          <w:tcPr>
            <w:tcW w:w="324" w:type="pct"/>
            <w:tcBorders>
              <w:top w:val="single" w:sz="4" w:space="0" w:color="auto"/>
              <w:bottom w:val="nil"/>
            </w:tcBorders>
          </w:tcPr>
          <w:p w:rsidR="00572803" w:rsidRPr="00976D63" w:rsidRDefault="00572803" w:rsidP="00362476">
            <w:pPr>
              <w:spacing w:after="0" w:line="276" w:lineRule="auto"/>
              <w:jc w:val="center"/>
              <w:rPr>
                <w:b/>
                <w:sz w:val="28"/>
              </w:rPr>
            </w:pPr>
          </w:p>
        </w:tc>
        <w:tc>
          <w:tcPr>
            <w:tcW w:w="1100" w:type="pct"/>
            <w:vMerge w:val="restart"/>
            <w:shd w:val="clear" w:color="auto" w:fill="FBEDC5"/>
            <w:vAlign w:val="center"/>
          </w:tcPr>
          <w:p w:rsidR="00572803" w:rsidRPr="00976D63" w:rsidRDefault="00572803" w:rsidP="00362476">
            <w:pPr>
              <w:spacing w:after="0" w:line="276" w:lineRule="auto"/>
              <w:jc w:val="center"/>
              <w:rPr>
                <w:b/>
                <w:sz w:val="28"/>
              </w:rPr>
            </w:pPr>
            <w:r w:rsidRPr="00976D63">
              <w:rPr>
                <w:b/>
                <w:sz w:val="28"/>
              </w:rPr>
              <w:t>Poprawa jakości życia mieszkańców poprzez podniesienie funkcjonalności przestrzeni publicznej.</w:t>
            </w:r>
          </w:p>
        </w:tc>
        <w:tc>
          <w:tcPr>
            <w:tcW w:w="304" w:type="pct"/>
            <w:tcBorders>
              <w:top w:val="single" w:sz="4" w:space="0" w:color="auto"/>
              <w:bottom w:val="nil"/>
            </w:tcBorders>
          </w:tcPr>
          <w:p w:rsidR="00572803" w:rsidRPr="00976D63" w:rsidRDefault="00572803" w:rsidP="00362476">
            <w:pPr>
              <w:spacing w:after="0" w:line="276" w:lineRule="auto"/>
              <w:jc w:val="center"/>
              <w:rPr>
                <w:b/>
                <w:sz w:val="28"/>
              </w:rPr>
            </w:pPr>
          </w:p>
        </w:tc>
        <w:tc>
          <w:tcPr>
            <w:tcW w:w="1456" w:type="pct"/>
            <w:vMerge w:val="restart"/>
            <w:shd w:val="clear" w:color="auto" w:fill="FBEDC5"/>
            <w:vAlign w:val="center"/>
          </w:tcPr>
          <w:p w:rsidR="00572803" w:rsidRPr="00976D63" w:rsidRDefault="00572803" w:rsidP="00362476">
            <w:pPr>
              <w:spacing w:after="0" w:line="276" w:lineRule="auto"/>
              <w:jc w:val="center"/>
              <w:rPr>
                <w:b/>
                <w:sz w:val="28"/>
              </w:rPr>
            </w:pPr>
            <w:r w:rsidRPr="00976D63">
              <w:rPr>
                <w:b/>
                <w:sz w:val="28"/>
              </w:rPr>
              <w:t>Poprawa jakości przestrzeni publicznej obszaru rewitalizacji</w:t>
            </w:r>
          </w:p>
        </w:tc>
      </w:tr>
      <w:tr w:rsidR="00572803" w:rsidRPr="00050AC7" w:rsidTr="00CB0533">
        <w:trPr>
          <w:trHeight w:val="337"/>
        </w:trPr>
        <w:tc>
          <w:tcPr>
            <w:tcW w:w="1816" w:type="pct"/>
            <w:vMerge w:val="restart"/>
            <w:shd w:val="clear" w:color="auto" w:fill="FBEDC5"/>
            <w:vAlign w:val="center"/>
          </w:tcPr>
          <w:p w:rsidR="00572803" w:rsidRPr="00976D63" w:rsidRDefault="00572803" w:rsidP="00362476">
            <w:pPr>
              <w:spacing w:after="0" w:line="276" w:lineRule="auto"/>
              <w:jc w:val="center"/>
              <w:rPr>
                <w:b/>
                <w:sz w:val="28"/>
              </w:rPr>
            </w:pPr>
            <w:r w:rsidRPr="00976D63">
              <w:rPr>
                <w:b/>
                <w:sz w:val="28"/>
              </w:rPr>
              <w:t>Niska jakość przestrzeni publicznej</w:t>
            </w:r>
          </w:p>
        </w:tc>
        <w:tc>
          <w:tcPr>
            <w:tcW w:w="324" w:type="pct"/>
            <w:tcBorders>
              <w:top w:val="nil"/>
              <w:bottom w:val="nil"/>
            </w:tcBorders>
          </w:tcPr>
          <w:p w:rsidR="00572803" w:rsidRPr="00976D63" w:rsidRDefault="007D3308" w:rsidP="00362476">
            <w:pPr>
              <w:spacing w:after="0" w:line="276" w:lineRule="auto"/>
              <w:jc w:val="center"/>
              <w:rPr>
                <w:b/>
                <w:sz w:val="28"/>
              </w:rPr>
            </w:pPr>
            <w:r>
              <w:rPr>
                <w:b/>
                <w:noProof/>
                <w:sz w:val="28"/>
                <w:lang w:eastAsia="pl-PL"/>
              </w:rPr>
              <mc:AlternateContent>
                <mc:Choice Requires="wps">
                  <w:drawing>
                    <wp:anchor distT="0" distB="0" distL="114300" distR="114300" simplePos="0" relativeHeight="251708928" behindDoc="0" locked="0" layoutInCell="1" allowOverlap="1">
                      <wp:simplePos x="0" y="0"/>
                      <wp:positionH relativeFrom="column">
                        <wp:posOffset>-6985</wp:posOffset>
                      </wp:positionH>
                      <wp:positionV relativeFrom="paragraph">
                        <wp:posOffset>20955</wp:posOffset>
                      </wp:positionV>
                      <wp:extent cx="440055" cy="233045"/>
                      <wp:effectExtent l="0" t="19050" r="36195" b="33655"/>
                      <wp:wrapNone/>
                      <wp:docPr id="11" name="Strzałka w prawo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0055" cy="23304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20A0290" id="Strzałka w prawo 11" o:spid="_x0000_s1026" type="#_x0000_t13" style="position:absolute;margin-left:-.55pt;margin-top:1.65pt;width:34.65pt;height:18.3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" adj="15881" fillcolor="#f0a22e [3204]" strokecolor="#845209 [1604]" strokeweight="1pt">
                      <v:path arrowok="t"/>
                    </v:shape>
                  </w:pict>
                </mc:Fallback>
              </mc:AlternateContent>
            </w:r>
          </w:p>
        </w:tc>
        <w:tc>
          <w:tcPr>
            <w:tcW w:w="1100" w:type="pct"/>
            <w:vMerge/>
            <w:shd w:val="clear" w:color="auto" w:fill="FBEDC5"/>
            <w:vAlign w:val="center"/>
          </w:tcPr>
          <w:p w:rsidR="00572803" w:rsidRPr="00976D63" w:rsidRDefault="00572803" w:rsidP="00362476">
            <w:pPr>
              <w:spacing w:after="0" w:line="276" w:lineRule="auto"/>
              <w:jc w:val="center"/>
              <w:rPr>
                <w:b/>
                <w:sz w:val="28"/>
              </w:rPr>
            </w:pPr>
          </w:p>
        </w:tc>
        <w:tc>
          <w:tcPr>
            <w:tcW w:w="304" w:type="pct"/>
            <w:tcBorders>
              <w:top w:val="nil"/>
              <w:bottom w:val="nil"/>
            </w:tcBorders>
          </w:tcPr>
          <w:p w:rsidR="00572803" w:rsidRPr="00976D63" w:rsidRDefault="007D3308" w:rsidP="00362476">
            <w:pPr>
              <w:spacing w:after="0" w:line="276" w:lineRule="auto"/>
              <w:jc w:val="center"/>
              <w:rPr>
                <w:b/>
                <w:sz w:val="28"/>
              </w:rPr>
            </w:pPr>
            <w:r>
              <w:rPr>
                <w:b/>
                <w:noProof/>
                <w:sz w:val="28"/>
                <w:lang w:eastAsia="pl-PL"/>
              </w:rPr>
              <mc:AlternateContent>
                <mc:Choice Requires="wps">
                  <w:drawing>
                    <wp:anchor distT="0" distB="0" distL="114300" distR="114300" simplePos="0" relativeHeight="251706880" behindDoc="0" locked="0" layoutInCell="1" allowOverlap="1">
                      <wp:simplePos x="0" y="0"/>
                      <wp:positionH relativeFrom="column">
                        <wp:posOffset>-1270</wp:posOffset>
                      </wp:positionH>
                      <wp:positionV relativeFrom="paragraph">
                        <wp:posOffset>20955</wp:posOffset>
                      </wp:positionV>
                      <wp:extent cx="440055" cy="233045"/>
                      <wp:effectExtent l="0" t="19050" r="36195" b="33655"/>
                      <wp:wrapNone/>
                      <wp:docPr id="10" name="Strzałka w prawo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0055" cy="23304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D426BA2" id="Strzałka w prawo 10" o:spid="_x0000_s1026" type="#_x0000_t13" style="position:absolute;margin-left:-.1pt;margin-top:1.65pt;width:34.65pt;height:18.3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" adj="15881" fillcolor="#f0a22e [3204]" strokecolor="#845209 [1604]" strokeweight="1pt">
                      <v:path arrowok="t"/>
                    </v:shape>
                  </w:pict>
                </mc:Fallback>
              </mc:AlternateContent>
            </w:r>
          </w:p>
        </w:tc>
        <w:tc>
          <w:tcPr>
            <w:tcW w:w="1456" w:type="pct"/>
            <w:vMerge/>
            <w:shd w:val="clear" w:color="auto" w:fill="FBEDC5"/>
            <w:vAlign w:val="center"/>
          </w:tcPr>
          <w:p w:rsidR="00572803" w:rsidRPr="00976D63" w:rsidRDefault="00572803" w:rsidP="00362476">
            <w:pPr>
              <w:spacing w:after="0" w:line="276" w:lineRule="auto"/>
              <w:jc w:val="center"/>
              <w:rPr>
                <w:b/>
                <w:sz w:val="28"/>
              </w:rPr>
            </w:pPr>
          </w:p>
        </w:tc>
      </w:tr>
      <w:tr w:rsidR="00572803" w:rsidRPr="00050AC7" w:rsidTr="00CB0533">
        <w:tc>
          <w:tcPr>
            <w:tcW w:w="1816" w:type="pct"/>
            <w:vMerge/>
            <w:shd w:val="clear" w:color="auto" w:fill="FBEDC5"/>
            <w:vAlign w:val="center"/>
          </w:tcPr>
          <w:p w:rsidR="00572803" w:rsidRPr="00976D63" w:rsidRDefault="00572803" w:rsidP="00362476">
            <w:pPr>
              <w:spacing w:after="0" w:line="276" w:lineRule="auto"/>
              <w:jc w:val="center"/>
              <w:rPr>
                <w:b/>
                <w:sz w:val="28"/>
              </w:rPr>
            </w:pPr>
          </w:p>
        </w:tc>
        <w:tc>
          <w:tcPr>
            <w:tcW w:w="324" w:type="pct"/>
            <w:tcBorders>
              <w:top w:val="nil"/>
              <w:bottom w:val="single" w:sz="4" w:space="0" w:color="auto"/>
            </w:tcBorders>
          </w:tcPr>
          <w:p w:rsidR="00572803" w:rsidRPr="00976D63" w:rsidRDefault="00572803" w:rsidP="00362476">
            <w:pPr>
              <w:spacing w:after="0" w:line="276" w:lineRule="auto"/>
              <w:jc w:val="center"/>
              <w:rPr>
                <w:b/>
                <w:sz w:val="28"/>
              </w:rPr>
            </w:pPr>
          </w:p>
        </w:tc>
        <w:tc>
          <w:tcPr>
            <w:tcW w:w="1100" w:type="pct"/>
            <w:vMerge/>
            <w:shd w:val="clear" w:color="auto" w:fill="FBEDC5"/>
            <w:vAlign w:val="center"/>
          </w:tcPr>
          <w:p w:rsidR="00572803" w:rsidRPr="00976D63" w:rsidRDefault="00572803" w:rsidP="00362476">
            <w:pPr>
              <w:spacing w:after="0" w:line="276" w:lineRule="auto"/>
              <w:jc w:val="center"/>
              <w:rPr>
                <w:b/>
                <w:sz w:val="28"/>
              </w:rPr>
            </w:pPr>
          </w:p>
        </w:tc>
        <w:tc>
          <w:tcPr>
            <w:tcW w:w="304" w:type="pct"/>
            <w:tcBorders>
              <w:top w:val="nil"/>
              <w:bottom w:val="single" w:sz="4" w:space="0" w:color="auto"/>
            </w:tcBorders>
          </w:tcPr>
          <w:p w:rsidR="00572803" w:rsidRPr="00976D63" w:rsidRDefault="00572803" w:rsidP="00362476">
            <w:pPr>
              <w:spacing w:after="0" w:line="276" w:lineRule="auto"/>
              <w:jc w:val="center"/>
              <w:rPr>
                <w:b/>
                <w:sz w:val="28"/>
              </w:rPr>
            </w:pPr>
          </w:p>
        </w:tc>
        <w:tc>
          <w:tcPr>
            <w:tcW w:w="1456" w:type="pct"/>
            <w:shd w:val="clear" w:color="auto" w:fill="FBEDC5"/>
            <w:vAlign w:val="center"/>
          </w:tcPr>
          <w:p w:rsidR="00572803" w:rsidRPr="00976D63" w:rsidRDefault="00572803" w:rsidP="00362476">
            <w:pPr>
              <w:spacing w:after="0" w:line="276" w:lineRule="auto"/>
              <w:jc w:val="center"/>
              <w:rPr>
                <w:b/>
                <w:sz w:val="28"/>
              </w:rPr>
            </w:pPr>
            <w:r w:rsidRPr="00976D63">
              <w:rPr>
                <w:b/>
                <w:sz w:val="28"/>
              </w:rPr>
              <w:t xml:space="preserve">Poprawa jakości środowiska naturalnego </w:t>
            </w:r>
          </w:p>
        </w:tc>
      </w:tr>
    </w:tbl>
    <w:p w:rsidR="00B026C0" w:rsidRDefault="00B026C0" w:rsidP="006727A8">
      <w:pPr>
        <w:pStyle w:val="Nagwek2"/>
        <w:sectPr w:rsidR="00B026C0" w:rsidSect="00362476">
          <w:pgSz w:w="16838" w:h="11906" w:orient="landscape"/>
          <w:pgMar w:top="1418" w:right="1418" w:bottom="1418" w:left="1418" w:header="709" w:footer="709" w:gutter="0"/>
          <w:cols w:space="708"/>
          <w:docGrid w:linePitch="360"/>
        </w:sectPr>
      </w:pPr>
    </w:p>
    <w:p w:rsidR="00454CF2" w:rsidRPr="00B109AA" w:rsidRDefault="007D1204">
      <w:pPr>
        <w:pStyle w:val="Nagwek2"/>
      </w:pPr>
      <w:bookmarkStart w:id="104" w:name="_Toc491682553"/>
      <w:r w:rsidRPr="00B109AA">
        <w:lastRenderedPageBreak/>
        <w:t>Opis kierunków interwencji</w:t>
      </w:r>
      <w:bookmarkEnd w:id="104"/>
      <w:r w:rsidRPr="00B109AA">
        <w:t xml:space="preserve"> </w:t>
      </w:r>
    </w:p>
    <w:tbl>
      <w:tblPr>
        <w:tblStyle w:val="Tabelasiatki1jasnaakcent511"/>
        <w:tblW w:w="0" w:type="auto"/>
        <w:tblLook w:val="04A0" w:firstRow="1" w:lastRow="0" w:firstColumn="1" w:lastColumn="0" w:noHBand="0" w:noVBand="1"/>
      </w:tblPr>
      <w:tblGrid>
        <w:gridCol w:w="9060"/>
      </w:tblGrid>
      <w:tr w:rsidR="00FB2150" w:rsidRPr="00B109AA" w:rsidTr="00936DF6">
        <w:trPr>
          <w:cnfStyle w:val="100000000000" w:firstRow="1" w:lastRow="0" w:firstColumn="0" w:lastColumn="0" w:oddVBand="0" w:evenVBand="0" w:oddHBand="0" w:evenHBand="0" w:firstRowFirstColumn="0" w:firstRowLastColumn="0" w:lastRowFirstColumn="0" w:lastRowLastColumn="0"/>
          <w:trHeight w:val="793"/>
        </w:trPr>
        <w:tc>
          <w:tcPr>
            <w:cnfStyle w:val="001000000000" w:firstRow="0" w:lastRow="0" w:firstColumn="1" w:lastColumn="0" w:oddVBand="0" w:evenVBand="0" w:oddHBand="0" w:evenHBand="0" w:firstRowFirstColumn="0" w:firstRowLastColumn="0" w:lastRowFirstColumn="0" w:lastRowLastColumn="0"/>
            <w:tcW w:w="9060" w:type="dxa"/>
            <w:shd w:val="clear" w:color="auto" w:fill="FFFF66"/>
          </w:tcPr>
          <w:p w:rsidR="006727A8" w:rsidRDefault="00FB2150" w:rsidP="00D75E07">
            <w:pPr>
              <w:jc w:val="center"/>
              <w:rPr>
                <w:color w:val="603A14" w:themeColor="accent6" w:themeShade="80"/>
                <w:sz w:val="28"/>
              </w:rPr>
            </w:pPr>
            <w:r w:rsidRPr="00362476">
              <w:rPr>
                <w:color w:val="603A14" w:themeColor="accent6" w:themeShade="80"/>
                <w:sz w:val="28"/>
              </w:rPr>
              <w:t xml:space="preserve">CEL STRATEGICZNY 1 </w:t>
            </w:r>
          </w:p>
          <w:p w:rsidR="00FB2150" w:rsidRPr="00B109AA" w:rsidRDefault="00050AC7" w:rsidP="00D75E07">
            <w:pPr>
              <w:jc w:val="center"/>
            </w:pPr>
            <w:r w:rsidRPr="00050AC7">
              <w:rPr>
                <w:color w:val="603A14" w:themeColor="accent6" w:themeShade="80"/>
              </w:rPr>
              <w:t>Przeciwdziałanie zjawisku wykluczenia społecznego. Aktywizacja zawodowa mieszkańców.</w:t>
            </w:r>
          </w:p>
        </w:tc>
      </w:tr>
    </w:tbl>
    <w:p w:rsidR="00FB2150" w:rsidRPr="00B109AA" w:rsidRDefault="00FB2150" w:rsidP="00FB2150">
      <w:pPr>
        <w:spacing w:before="240"/>
        <w:rPr>
          <w:b/>
        </w:rPr>
      </w:pPr>
      <w:r w:rsidRPr="00B109AA">
        <w:rPr>
          <w:b/>
        </w:rPr>
        <w:t>Uzasadnienie:</w:t>
      </w:r>
    </w:p>
    <w:p w:rsidR="00FB2150" w:rsidRPr="00B109AA" w:rsidRDefault="00FB2150" w:rsidP="00FB2150">
      <w:pPr>
        <w:spacing w:before="240"/>
      </w:pPr>
      <w:r w:rsidRPr="00B109AA">
        <w:t xml:space="preserve">Jak wykazała analiza </w:t>
      </w:r>
      <w:r w:rsidR="00723109">
        <w:t>problemowa</w:t>
      </w:r>
      <w:r w:rsidRPr="00B109AA">
        <w:t xml:space="preserve">, jednym z głównych </w:t>
      </w:r>
      <w:r w:rsidR="00723109">
        <w:t>zjawisk kryzysowych obszaru rewitalizacji</w:t>
      </w:r>
      <w:r w:rsidRPr="00B109AA">
        <w:t xml:space="preserve"> jest wysoki wskaźnik osób korzystających z Ośrodka Pomocy Społecznej</w:t>
      </w:r>
      <w:r w:rsidR="00723109">
        <w:t xml:space="preserve"> oraz zarejestrowanych w Powiatowym Urzędzie Pracy</w:t>
      </w:r>
      <w:r w:rsidRPr="00B109AA">
        <w:t xml:space="preserve">. W korelacji z tym wskazaniem pozostaje wysoki wskaźnik liczby dzieci, dla których opiekunowie otrzymują wsparcie w zakresie </w:t>
      </w:r>
      <w:r w:rsidR="00723109">
        <w:t>dożywiania</w:t>
      </w:r>
      <w:r w:rsidRPr="00B109AA">
        <w:t>. Kluczowym celem rewitalizacji jest zatem przeciwdziałanie zjawisku wykluczenia społecznego i popr</w:t>
      </w:r>
      <w:r w:rsidR="00723109">
        <w:t xml:space="preserve">awa warunków życia mieszkańców, a także zwiększenia poziomu przedsiębiorczości. </w:t>
      </w:r>
      <w:r w:rsidRPr="00B109AA">
        <w:t>W tym celu planuje się stworzenie miejsc integracji mieszkańców, remont budynków i ich zaadaptowanie na mieszkania socjalne, stworzenie oferty kulturalnej dla miesz</w:t>
      </w:r>
      <w:r w:rsidR="00812B86">
        <w:t>kańców obszaru rewitalizacji, a </w:t>
      </w:r>
      <w:r w:rsidRPr="00B109AA">
        <w:t xml:space="preserve">także działania z zakresu aktywizacji osób starszych. </w:t>
      </w:r>
      <w:r w:rsidRPr="00B109AA">
        <w:rPr>
          <w:sz w:val="23"/>
          <w:szCs w:val="23"/>
        </w:rPr>
        <w:t>Mieszkańcy będą mieli możliwość korzystania z organizowanych zajęć i warsztatów, między innymi z zakresu obsługi komputera, co nie tylko przyczyni się do ich aktywizacji społecznej, ale podniesie ich kompetencje na rynku pracy.</w:t>
      </w:r>
      <w:r w:rsidR="00723109">
        <w:rPr>
          <w:sz w:val="23"/>
          <w:szCs w:val="23"/>
        </w:rPr>
        <w:t xml:space="preserve"> </w:t>
      </w:r>
    </w:p>
    <w:p w:rsidR="00FB2150" w:rsidRPr="00B109AA" w:rsidRDefault="00FB2150" w:rsidP="00FB2150">
      <w:pPr>
        <w:rPr>
          <w:sz w:val="23"/>
          <w:szCs w:val="23"/>
        </w:rPr>
      </w:pPr>
      <w:r w:rsidRPr="00B109AA">
        <w:t>Diagnoza służąca wyznaczeniu obszaru zdegradowanego i obszaru rewitalizacji wykazała również wysoki wskaźnik zarejestrowanych osób bezrobotnych. Z tego powodu zaplanowane działania dotyczą również aktywizacji zawodowej mieszkańców. Planuje się realizację działań związanych z aktywizacją zawodową mieszkańców, co</w:t>
      </w:r>
      <w:r w:rsidR="00AE707C">
        <w:t xml:space="preserve"> pozwoli podnieść kompetencje i </w:t>
      </w:r>
      <w:r w:rsidRPr="00B109AA">
        <w:t xml:space="preserve">umiejętność mieszkańców na rynku pracy. Działania remontowe infrastruktury użyteczności publicznej takie jak remont </w:t>
      </w:r>
      <w:r w:rsidR="00AE707C">
        <w:t>P</w:t>
      </w:r>
      <w:r w:rsidRPr="00B109AA">
        <w:t xml:space="preserve">rzedszkola Samorządowego w Komorowie pozwoli na zaadoptowanie nowych pomieszczeń na sale lekcyjne, dzięki którym będzie można utworzyć nowe miejsca pracy. Ponadto stworzenie nowych miejsc przedszkolnych pozwoli części rodziców pójść lub wrócić do pracy w związku z oddaniem dziecka do przedszkola. Ponadto planowanie działania </w:t>
      </w:r>
      <w:r w:rsidR="00AE707C">
        <w:t>d</w:t>
      </w:r>
      <w:r w:rsidRPr="00B109AA">
        <w:rPr>
          <w:sz w:val="23"/>
          <w:szCs w:val="23"/>
        </w:rPr>
        <w:t>la osób bezrobotnych prowadzone będą także warsztaty z zakresu przedsiębiorczości, które pomogą im w założeniu własnej działalności gospodarczej.</w:t>
      </w:r>
    </w:p>
    <w:p w:rsidR="00FB2150" w:rsidRPr="00B109AA" w:rsidRDefault="00FB2150" w:rsidP="00FB2150">
      <w:r w:rsidRPr="00B109AA">
        <w:rPr>
          <w:sz w:val="23"/>
          <w:szCs w:val="23"/>
        </w:rPr>
        <w:lastRenderedPageBreak/>
        <w:t xml:space="preserve">Dzięki realizacji wszystkich zaplanowanych projektów i przedsięwzięć rewitalizacyjnych osoby wykluczone lub zagrożone wykluczeniem społecznym zostaną zaktywizowane i włączone do społeczności lokalnej. </w:t>
      </w:r>
    </w:p>
    <w:tbl>
      <w:tblPr>
        <w:tblStyle w:val="Tabelasiatki1jasnaakcent511"/>
        <w:tblW w:w="0" w:type="auto"/>
        <w:tblLook w:val="04A0" w:firstRow="1" w:lastRow="0" w:firstColumn="1" w:lastColumn="0" w:noHBand="0" w:noVBand="1"/>
      </w:tblPr>
      <w:tblGrid>
        <w:gridCol w:w="9060"/>
      </w:tblGrid>
      <w:tr w:rsidR="00FB2150" w:rsidRPr="00B109AA" w:rsidTr="00936DF6">
        <w:trPr>
          <w:cnfStyle w:val="100000000000" w:firstRow="1" w:lastRow="0" w:firstColumn="0" w:lastColumn="0" w:oddVBand="0" w:evenVBand="0" w:oddHBand="0" w:evenHBand="0" w:firstRowFirstColumn="0" w:firstRowLastColumn="0" w:lastRowFirstColumn="0" w:lastRowLastColumn="0"/>
          <w:trHeight w:val="962"/>
        </w:trPr>
        <w:tc>
          <w:tcPr>
            <w:cnfStyle w:val="001000000000" w:firstRow="0" w:lastRow="0" w:firstColumn="1" w:lastColumn="0" w:oddVBand="0" w:evenVBand="0" w:oddHBand="0" w:evenHBand="0" w:firstRowFirstColumn="0" w:firstRowLastColumn="0" w:lastRowFirstColumn="0" w:lastRowLastColumn="0"/>
            <w:tcW w:w="9060" w:type="dxa"/>
            <w:shd w:val="clear" w:color="auto" w:fill="FFFF66"/>
          </w:tcPr>
          <w:p w:rsidR="006727A8" w:rsidRDefault="00FB2150" w:rsidP="00D75E07">
            <w:pPr>
              <w:jc w:val="center"/>
              <w:rPr>
                <w:color w:val="603A14" w:themeColor="accent6" w:themeShade="80"/>
                <w:sz w:val="28"/>
              </w:rPr>
            </w:pPr>
            <w:r w:rsidRPr="00362476">
              <w:rPr>
                <w:color w:val="603A14" w:themeColor="accent6" w:themeShade="80"/>
                <w:sz w:val="28"/>
              </w:rPr>
              <w:t xml:space="preserve">CEL STRATEGICZNY 2 </w:t>
            </w:r>
          </w:p>
          <w:p w:rsidR="00FB2150" w:rsidRPr="00B109AA" w:rsidRDefault="00050AC7" w:rsidP="00D75E07">
            <w:pPr>
              <w:jc w:val="center"/>
            </w:pPr>
            <w:r w:rsidRPr="00050AC7">
              <w:rPr>
                <w:rFonts w:cs="Times New Roman"/>
                <w:color w:val="603A14" w:themeColor="accent6" w:themeShade="80"/>
              </w:rPr>
              <w:t>Poprawa jakości życia mieszkańców poprzez podniesienie funkcjonalności przestrzeni publicznej.</w:t>
            </w:r>
          </w:p>
        </w:tc>
      </w:tr>
    </w:tbl>
    <w:p w:rsidR="00FB2150" w:rsidRPr="00B109AA" w:rsidRDefault="00FB2150" w:rsidP="00FB2150">
      <w:pPr>
        <w:spacing w:before="240"/>
        <w:rPr>
          <w:b/>
          <w:szCs w:val="24"/>
        </w:rPr>
      </w:pPr>
      <w:r w:rsidRPr="00B109AA">
        <w:rPr>
          <w:b/>
          <w:szCs w:val="24"/>
        </w:rPr>
        <w:t xml:space="preserve">Uzasadnienie: </w:t>
      </w:r>
    </w:p>
    <w:p w:rsidR="006D4C20" w:rsidRPr="00B109AA" w:rsidRDefault="00FB2150" w:rsidP="00FB2150">
      <w:pPr>
        <w:spacing w:before="240"/>
        <w:rPr>
          <w:sz w:val="23"/>
          <w:szCs w:val="23"/>
        </w:rPr>
        <w:sectPr w:rsidR="006D4C20" w:rsidRPr="00B109AA" w:rsidSect="00362476">
          <w:pgSz w:w="11906" w:h="16838"/>
          <w:pgMar w:top="1418" w:right="1418" w:bottom="1418" w:left="1418" w:header="709" w:footer="709" w:gutter="0"/>
          <w:cols w:space="708"/>
          <w:docGrid w:linePitch="360"/>
        </w:sectPr>
      </w:pPr>
      <w:r w:rsidRPr="00B109AA">
        <w:rPr>
          <w:sz w:val="23"/>
          <w:szCs w:val="23"/>
        </w:rPr>
        <w:t>Celem działań rewitalizacyjnych jest także wzrost poziomu funkcjonalności obszaru dla mieszkańców poprzez dostosowanie do ich potrzeb infrastruktury publicznej.</w:t>
      </w:r>
      <w:r w:rsidR="00667076">
        <w:rPr>
          <w:sz w:val="23"/>
          <w:szCs w:val="23"/>
        </w:rPr>
        <w:t xml:space="preserve"> </w:t>
      </w:r>
      <w:r w:rsidRPr="00B109AA">
        <w:rPr>
          <w:sz w:val="23"/>
          <w:szCs w:val="23"/>
        </w:rPr>
        <w:t xml:space="preserve">Jak wskazała diagnoza służąca wyznaczeniu obszaru zdegradowanego i obszaru rewitalizacji, </w:t>
      </w:r>
      <w:r w:rsidR="00667076">
        <w:rPr>
          <w:sz w:val="23"/>
          <w:szCs w:val="23"/>
        </w:rPr>
        <w:t xml:space="preserve">a </w:t>
      </w:r>
      <w:r w:rsidRPr="00B109AA">
        <w:rPr>
          <w:sz w:val="23"/>
          <w:szCs w:val="23"/>
        </w:rPr>
        <w:t>w szczególności w</w:t>
      </w:r>
      <w:r w:rsidR="00667076">
        <w:rPr>
          <w:sz w:val="23"/>
          <w:szCs w:val="23"/>
        </w:rPr>
        <w:t xml:space="preserve">yniki spotkań konsultacyjnych, </w:t>
      </w:r>
      <w:r w:rsidRPr="00B109AA">
        <w:rPr>
          <w:sz w:val="23"/>
          <w:szCs w:val="23"/>
        </w:rPr>
        <w:t xml:space="preserve">stan infrastruktury technicznej, w tym pomieszczeń użyteczności publicznej znajduje się w złym stanie i nie spełnia podstawowych, wystarczających funkcji. </w:t>
      </w:r>
      <w:r w:rsidR="00667076">
        <w:rPr>
          <w:sz w:val="23"/>
          <w:szCs w:val="23"/>
        </w:rPr>
        <w:t>Ma to związek z powojskowym i popegeerowskim charakterem obszaru rewitalizacji, a także występowaniu dużej liczby zabytków.</w:t>
      </w:r>
      <w:r w:rsidR="00362EF2">
        <w:rPr>
          <w:sz w:val="23"/>
          <w:szCs w:val="23"/>
        </w:rPr>
        <w:t xml:space="preserve"> </w:t>
      </w:r>
      <w:r w:rsidRPr="00B109AA">
        <w:rPr>
          <w:sz w:val="23"/>
          <w:szCs w:val="23"/>
        </w:rPr>
        <w:t>Dodatkowo skorelowanym z powyższym problemem jest niezagospodarowany teren wokół</w:t>
      </w:r>
      <w:r w:rsidR="00362EF2">
        <w:rPr>
          <w:sz w:val="23"/>
          <w:szCs w:val="23"/>
        </w:rPr>
        <w:t xml:space="preserve"> </w:t>
      </w:r>
      <w:r w:rsidRPr="00B109AA">
        <w:rPr>
          <w:sz w:val="23"/>
          <w:szCs w:val="23"/>
        </w:rPr>
        <w:t>pomników powstania listopadowego, będące aktualnie miejscem na którym mieszkańcy nie czują się bezpiecznie (wysoki w</w:t>
      </w:r>
      <w:r w:rsidR="009B2BCC">
        <w:rPr>
          <w:sz w:val="23"/>
          <w:szCs w:val="23"/>
        </w:rPr>
        <w:t>skaźnik interwencji policji). W </w:t>
      </w:r>
      <w:r w:rsidRPr="00B109AA">
        <w:rPr>
          <w:sz w:val="23"/>
          <w:szCs w:val="23"/>
        </w:rPr>
        <w:t>celu poprawy jakości życia mieszkańców, przeciwdziałaniu zjawisku wykluczenia społecznego, a także ich aktywizacji zawodowej niezbędne jest realizowanie działań i przedsięwzięć rewitalizacyjnych mających na celu prace związane z infrastrukturą techni</w:t>
      </w:r>
      <w:r w:rsidR="00633443">
        <w:rPr>
          <w:sz w:val="23"/>
          <w:szCs w:val="23"/>
        </w:rPr>
        <w:t>czną. Przedszkole Samorządowe w </w:t>
      </w:r>
      <w:r w:rsidRPr="00B109AA">
        <w:rPr>
          <w:sz w:val="23"/>
          <w:szCs w:val="23"/>
        </w:rPr>
        <w:t xml:space="preserve">Komorowie, budynek na terenie dawnego PGR w Zalesiu, a także pomieszczania planowane do przeznaczenia na świetlice wiejskie charakteryzują się wysoki potencjałem, który można wykorzystać w celu integracji i aktywizacji mieszkańców, a także poprawieniu warunków </w:t>
      </w:r>
      <w:r w:rsidR="006C3999">
        <w:rPr>
          <w:sz w:val="23"/>
          <w:szCs w:val="23"/>
        </w:rPr>
        <w:t xml:space="preserve">ich </w:t>
      </w:r>
      <w:r w:rsidRPr="00B109AA">
        <w:rPr>
          <w:sz w:val="23"/>
          <w:szCs w:val="23"/>
        </w:rPr>
        <w:t>życia. Wskazane obiekty wymagają działań termomoder</w:t>
      </w:r>
      <w:r w:rsidR="006C3999">
        <w:rPr>
          <w:sz w:val="23"/>
          <w:szCs w:val="23"/>
        </w:rPr>
        <w:t>nizacyjnych, prac remontowych i </w:t>
      </w:r>
      <w:r w:rsidRPr="00B109AA">
        <w:rPr>
          <w:sz w:val="23"/>
          <w:szCs w:val="23"/>
        </w:rPr>
        <w:t xml:space="preserve">wyposażenia ich w niezbędne elementy. Dużym problemem na obszarze rewitalizacji jest teren wokół pomników powstania listopadowego, który aktualnie jest miejscem aktów wandalizmu. Zagospodarowanie terenu </w:t>
      </w:r>
      <w:r w:rsidRPr="00B109AA">
        <w:t>pozwoli zmniejszyć liczba aktów wandalizmu na tych obiektach. Zaadaptowanie starych ruin na potrzeby społeczno - kulturalne oraz planowane założenie monitoringu w świetlicach oraz kamer i oświetlenia</w:t>
      </w:r>
      <w:r w:rsidR="00362EF2">
        <w:t xml:space="preserve"> </w:t>
      </w:r>
      <w:r w:rsidRPr="00B109AA">
        <w:t>przy Alei Powstania Listopadowego w Komorowie pozwoli stworzyć obszar bardziej bezpieczny.</w:t>
      </w:r>
      <w:r w:rsidR="006C3999">
        <w:t xml:space="preserve"> </w:t>
      </w:r>
      <w:r w:rsidRPr="00B109AA">
        <w:rPr>
          <w:sz w:val="23"/>
          <w:szCs w:val="23"/>
        </w:rPr>
        <w:t>Budynki i tereny publiczne zostaną dostosowane do potrzeb mieszkańców obszaru rewitalizacji.</w:t>
      </w:r>
    </w:p>
    <w:p w:rsidR="00570E3F" w:rsidRPr="00B109AA" w:rsidRDefault="001024E1" w:rsidP="00844F97">
      <w:pPr>
        <w:pStyle w:val="Nagwek1"/>
      </w:pPr>
      <w:bookmarkStart w:id="105" w:name="_Toc491682554"/>
      <w:r w:rsidRPr="00B109AA">
        <w:lastRenderedPageBreak/>
        <w:t>Lista planowanych projektów i przedsięwzięć rewitalizacyjnych</w:t>
      </w:r>
      <w:bookmarkEnd w:id="105"/>
    </w:p>
    <w:p w:rsidR="000070F9" w:rsidRPr="00B109AA" w:rsidRDefault="000070F9" w:rsidP="000070F9">
      <w:r w:rsidRPr="00B109AA">
        <w:t xml:space="preserve">Zgodnie z </w:t>
      </w:r>
      <w:r w:rsidRPr="00B109AA">
        <w:rPr>
          <w:i/>
        </w:rPr>
        <w:t>Wytycznymi w zakresie rewitalizacji w programach operacyjnych na lata 2014 -2020</w:t>
      </w:r>
      <w:r w:rsidRPr="00B109AA">
        <w:t xml:space="preserve">, oraz </w:t>
      </w:r>
      <w:r w:rsidRPr="00B109AA">
        <w:rPr>
          <w:i/>
        </w:rPr>
        <w:t xml:space="preserve">Ustawy o rewitalizacji z dnia 9 października 2015r. </w:t>
      </w:r>
      <w:r w:rsidRPr="00B109AA">
        <w:t xml:space="preserve">dotyczącymi zasad przygotowania programów rewitalizacji (lub dokumentów równorzędnych) w perspektywie finansowej 2014-2020, projekty rewitalizacyjne zostały podzielone na projekty kluczowe oraz projekty komplementarne pozostające w synergii z projektami głównymi. </w:t>
      </w:r>
    </w:p>
    <w:p w:rsidR="000070F9" w:rsidRPr="00B109AA" w:rsidRDefault="000070F9" w:rsidP="000070F9">
      <w:r w:rsidRPr="00B109AA">
        <w:t xml:space="preserve">W ramach całościowego procesu rewitalizacji obszarów zdegradowanych Gminy Ostrów Mazowiecka zaplanowano </w:t>
      </w:r>
      <w:r w:rsidR="00050AC7" w:rsidRPr="00B109AA">
        <w:t>1</w:t>
      </w:r>
      <w:r w:rsidR="00050AC7">
        <w:t>2</w:t>
      </w:r>
      <w:r w:rsidR="00050AC7" w:rsidRPr="00B109AA">
        <w:t xml:space="preserve"> </w:t>
      </w:r>
      <w:r w:rsidRPr="00B109AA">
        <w:t xml:space="preserve">projektów – 10 </w:t>
      </w:r>
      <w:r w:rsidR="00050AC7">
        <w:t>projektów głównych</w:t>
      </w:r>
      <w:r w:rsidR="00050AC7" w:rsidRPr="00B109AA">
        <w:t xml:space="preserve"> </w:t>
      </w:r>
      <w:r w:rsidRPr="00B109AA">
        <w:t xml:space="preserve">oraz </w:t>
      </w:r>
      <w:r w:rsidR="00050AC7">
        <w:t>2</w:t>
      </w:r>
      <w:r w:rsidR="00050AC7" w:rsidRPr="00B109AA">
        <w:t> </w:t>
      </w:r>
      <w:r w:rsidR="00634327">
        <w:t>komplementarne</w:t>
      </w:r>
      <w:r w:rsidRPr="00B109AA">
        <w:t xml:space="preserve">. </w:t>
      </w:r>
    </w:p>
    <w:p w:rsidR="000070F9" w:rsidRPr="00B109AA" w:rsidRDefault="000070F9" w:rsidP="000070F9">
      <w:r w:rsidRPr="00B109AA">
        <w:t xml:space="preserve">W poniższych zestawieniach przedstawiono informacje na temat projektów zakwalifikowanych do projektów kluczowych oraz komplementarnych. </w:t>
      </w:r>
    </w:p>
    <w:p w:rsidR="000070F9" w:rsidRPr="00B109AA" w:rsidRDefault="000070F9" w:rsidP="000070F9">
      <w:pPr>
        <w:pStyle w:val="Nagwek2"/>
      </w:pPr>
      <w:bookmarkStart w:id="106" w:name="_Toc465331254"/>
      <w:bookmarkStart w:id="107" w:name="_Toc465331854"/>
      <w:bookmarkStart w:id="108" w:name="_Toc491682555"/>
      <w:bookmarkEnd w:id="106"/>
      <w:bookmarkEnd w:id="107"/>
      <w:r w:rsidRPr="00B109AA">
        <w:t>Projekty główne</w:t>
      </w:r>
      <w:bookmarkEnd w:id="108"/>
    </w:p>
    <w:p w:rsidR="000070F9" w:rsidRPr="00B109AA" w:rsidRDefault="000070F9" w:rsidP="000070F9">
      <w:pPr>
        <w:rPr>
          <w:b/>
        </w:rPr>
      </w:pPr>
      <w:r w:rsidRPr="00B109AA">
        <w:t xml:space="preserve">W poniższej tabeli zaprezentowano szczegółowe informacje związane z projektami, które uznane zostały za kluczowe przede wszystkim ze względu na to, że ich lokalizacja zawiera się na terenie wyznaczonym do rewitalizacji. Oprócz projektów infrastrukturalnych, zgłoszone zostały działania, które mają na celu zapewnienia wsparcia osobom dotkniętym wykluczeniem społecznym. Należy zaznaczyć, że dla mieszkańców Gminy Ostrów Mazowiecka </w:t>
      </w:r>
      <w:r w:rsidRPr="00B109AA">
        <w:rPr>
          <w:b/>
        </w:rPr>
        <w:t xml:space="preserve">najważniejszymi działaniami są te skierowane do społeczności lokalnej. </w:t>
      </w:r>
    </w:p>
    <w:p w:rsidR="000070F9" w:rsidRPr="00B109AA" w:rsidRDefault="000070F9" w:rsidP="000070F9">
      <w:pPr>
        <w:rPr>
          <w:sz w:val="23"/>
          <w:szCs w:val="23"/>
        </w:rPr>
      </w:pPr>
      <w:r w:rsidRPr="00B109AA">
        <w:t xml:space="preserve">Dzięki realizacji poszczególnych działań </w:t>
      </w:r>
      <w:r w:rsidRPr="00B109AA">
        <w:rPr>
          <w:b/>
        </w:rPr>
        <w:t>poprawi się bezpieczeństwo obszaru:</w:t>
      </w:r>
      <w:r w:rsidRPr="00B109AA">
        <w:t xml:space="preserve"> </w:t>
      </w:r>
      <w:r w:rsidRPr="00B109AA">
        <w:rPr>
          <w:sz w:val="23"/>
          <w:szCs w:val="23"/>
        </w:rPr>
        <w:t xml:space="preserve">bezpośrednio poprzez zminimalizowanie uszkodzeń na budynkach, ale także pośrednio poprzez zmniejszenie sytuacji niebezpiecznych. Wskazany w ten sposób obszar nie będzie już stanowić terenu wykluczonego, lecz zostanie nadana mu nowa funkcja, co w przyszłości może przyczynić się do zwiększenia turystyki, a przez to pozytywnie wpłynąć na lokalny rynek pracy. </w:t>
      </w:r>
    </w:p>
    <w:p w:rsidR="000070F9" w:rsidRPr="00B109AA" w:rsidRDefault="000070F9" w:rsidP="000070F9">
      <w:pPr>
        <w:rPr>
          <w:sz w:val="23"/>
          <w:szCs w:val="23"/>
        </w:rPr>
      </w:pPr>
      <w:r w:rsidRPr="00B109AA">
        <w:rPr>
          <w:sz w:val="23"/>
          <w:szCs w:val="23"/>
        </w:rPr>
        <w:t xml:space="preserve">Działania skierowane do najmłodszych przyczynią się do </w:t>
      </w:r>
      <w:r w:rsidRPr="00B109AA">
        <w:rPr>
          <w:b/>
          <w:sz w:val="23"/>
          <w:szCs w:val="23"/>
        </w:rPr>
        <w:t>budowania więzi lokalnej</w:t>
      </w:r>
      <w:r w:rsidRPr="00B109AA">
        <w:rPr>
          <w:sz w:val="23"/>
          <w:szCs w:val="23"/>
        </w:rPr>
        <w:t xml:space="preserve"> już od najmłodszych lat. Dzieci spędzające czas na świeżym powietrzu w towarzystwie rówieśników będą odczuwały większą przynależność do otoczenia. Dodatkowo prace w tym kierunku przyczynią się do promowania aktywności fizycznej. </w:t>
      </w:r>
    </w:p>
    <w:p w:rsidR="000070F9" w:rsidRPr="00B109AA" w:rsidRDefault="000070F9" w:rsidP="000070F9">
      <w:pPr>
        <w:rPr>
          <w:sz w:val="23"/>
          <w:szCs w:val="23"/>
        </w:rPr>
      </w:pPr>
      <w:r w:rsidRPr="00B109AA">
        <w:rPr>
          <w:sz w:val="23"/>
          <w:szCs w:val="23"/>
        </w:rPr>
        <w:t xml:space="preserve">Remont przedszkola nie tylko poprawi </w:t>
      </w:r>
      <w:r w:rsidRPr="00B109AA">
        <w:rPr>
          <w:b/>
          <w:sz w:val="23"/>
          <w:szCs w:val="23"/>
        </w:rPr>
        <w:t>bezpieczeństwo dzieci</w:t>
      </w:r>
      <w:r w:rsidRPr="00B109AA">
        <w:rPr>
          <w:sz w:val="23"/>
          <w:szCs w:val="23"/>
        </w:rPr>
        <w:t xml:space="preserve">, ale przyczyni się również do ich lepszego rozwoju, a także do aktywizacji matek pozostających na urlopach wychowawczych. </w:t>
      </w:r>
      <w:r w:rsidRPr="00B109AA">
        <w:rPr>
          <w:sz w:val="23"/>
          <w:szCs w:val="23"/>
        </w:rPr>
        <w:lastRenderedPageBreak/>
        <w:t xml:space="preserve">Realizacja zaplanowanych prac przyczyni się do zminimalizowania negatywnych zjawisk, których kumulacją charakteryzuje się wybrany obszar. </w:t>
      </w:r>
    </w:p>
    <w:p w:rsidR="000070F9" w:rsidRPr="00B109AA" w:rsidRDefault="000070F9" w:rsidP="000070F9">
      <w:pPr>
        <w:rPr>
          <w:sz w:val="23"/>
          <w:szCs w:val="23"/>
        </w:rPr>
      </w:pPr>
      <w:r w:rsidRPr="00B109AA">
        <w:rPr>
          <w:sz w:val="23"/>
          <w:szCs w:val="23"/>
        </w:rPr>
        <w:t xml:space="preserve">Poprawa warunków w budynkach wpłynie na </w:t>
      </w:r>
      <w:r w:rsidRPr="00B109AA">
        <w:rPr>
          <w:b/>
          <w:sz w:val="23"/>
          <w:szCs w:val="23"/>
        </w:rPr>
        <w:t>zwiększenie komfortu przebywających tam osób</w:t>
      </w:r>
      <w:r w:rsidRPr="00B109AA">
        <w:rPr>
          <w:sz w:val="23"/>
          <w:szCs w:val="23"/>
        </w:rPr>
        <w:t>, a </w:t>
      </w:r>
      <w:r w:rsidRPr="004B2E6C">
        <w:rPr>
          <w:b/>
          <w:sz w:val="23"/>
          <w:szCs w:val="23"/>
        </w:rPr>
        <w:t>budynki nie będą ulegały dalszej degradacji</w:t>
      </w:r>
      <w:r w:rsidRPr="00B109AA">
        <w:rPr>
          <w:sz w:val="23"/>
          <w:szCs w:val="23"/>
        </w:rPr>
        <w:t xml:space="preserve">. Ważnym aspektem społecznym będzie także wzmocnienie poczucia przynależności mieszkańców do danej dzielnicy. Pozwoli to na utożsamianie się z miejscem zamieszkania i tym samym zwiększy staranność o zachowanie porządku oraz czystości na terenie rewitalizacji. Dzięki temu obszar może stać się w przyszłości atrakcyjnym miejscem dla potencjalnych mieszkańców lub deweloperów. Wszystkie działania przyczynią się do rozwoju kapitału społecznego. </w:t>
      </w:r>
    </w:p>
    <w:p w:rsidR="000070F9" w:rsidRPr="00B109AA" w:rsidRDefault="000070F9" w:rsidP="00615FED">
      <w:pPr>
        <w:pStyle w:val="Wyrnienie"/>
        <w:numPr>
          <w:ilvl w:val="0"/>
          <w:numId w:val="18"/>
        </w:numPr>
        <w:ind w:left="426"/>
      </w:pPr>
      <w:r w:rsidRPr="00B109AA">
        <w:t xml:space="preserve">Stworzenie oferty </w:t>
      </w:r>
      <w:r w:rsidR="0082229C">
        <w:t xml:space="preserve">kulturalnej dla mieszkańców obszaru rewitalizacji </w:t>
      </w:r>
    </w:p>
    <w:tbl>
      <w:tblPr>
        <w:tblStyle w:val="Zwykatabela11"/>
        <w:tblW w:w="0" w:type="auto"/>
        <w:tblLook w:val="04A0" w:firstRow="1" w:lastRow="0" w:firstColumn="1" w:lastColumn="0" w:noHBand="0" w:noVBand="1"/>
      </w:tblPr>
      <w:tblGrid>
        <w:gridCol w:w="2263"/>
        <w:gridCol w:w="6799"/>
      </w:tblGrid>
      <w:tr w:rsidR="00A72346" w:rsidTr="00A723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A72346" w:rsidRPr="00A72346" w:rsidRDefault="00A72346" w:rsidP="00342DBB">
            <w:pPr>
              <w:spacing w:line="240" w:lineRule="auto"/>
            </w:pPr>
            <w:r w:rsidRPr="00A72346">
              <w:t>Lokalizacja projektu:</w:t>
            </w:r>
          </w:p>
        </w:tc>
        <w:tc>
          <w:tcPr>
            <w:tcW w:w="6799" w:type="dxa"/>
          </w:tcPr>
          <w:p w:rsidR="00A72346" w:rsidRPr="00A72346" w:rsidRDefault="00A72346" w:rsidP="00342DBB">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A72346">
              <w:rPr>
                <w:b w:val="0"/>
              </w:rPr>
              <w:t>Komorowo, świetlica wiejska na działce 1941/28, Gminna Biblioteka Publiczna w Ostrowi Mazowieckiej z siedzibą w Nagoszewie, Filia Biblioteki w Komorowie, ul. Mazowiecka 90, Stowarzyszenie „Nasza Szansa”, Związek Żołnierzy Wojska Polskiego</w:t>
            </w:r>
          </w:p>
        </w:tc>
      </w:tr>
      <w:tr w:rsidR="00A72346" w:rsidTr="00A72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A72346" w:rsidRPr="00342DBB" w:rsidRDefault="00A72346" w:rsidP="00342DBB">
            <w:pPr>
              <w:spacing w:line="240" w:lineRule="auto"/>
            </w:pPr>
            <w:r w:rsidRPr="00342DBB">
              <w:t>Realizator projektu:</w:t>
            </w:r>
          </w:p>
        </w:tc>
        <w:tc>
          <w:tcPr>
            <w:tcW w:w="6799" w:type="dxa"/>
          </w:tcPr>
          <w:p w:rsidR="00A72346" w:rsidRDefault="00A72346" w:rsidP="00342DBB">
            <w:pPr>
              <w:spacing w:line="240" w:lineRule="auto"/>
              <w:cnfStyle w:val="000000100000" w:firstRow="0" w:lastRow="0" w:firstColumn="0" w:lastColumn="0" w:oddVBand="0" w:evenVBand="0" w:oddHBand="1" w:evenHBand="0" w:firstRowFirstColumn="0" w:firstRowLastColumn="0" w:lastRowFirstColumn="0" w:lastRowLastColumn="0"/>
              <w:rPr>
                <w:b/>
              </w:rPr>
            </w:pPr>
            <w:r w:rsidRPr="00B109AA">
              <w:t>Gmina Ostrów Mazowiecka, Gminna Biblioteka Publiczna w Ostrowi Mazowieckiej z siedzibą w Nagoszewie z filią w Komorowie</w:t>
            </w:r>
          </w:p>
        </w:tc>
      </w:tr>
      <w:tr w:rsidR="00A72346" w:rsidTr="00A72346">
        <w:tc>
          <w:tcPr>
            <w:cnfStyle w:val="001000000000" w:firstRow="0" w:lastRow="0" w:firstColumn="1" w:lastColumn="0" w:oddVBand="0" w:evenVBand="0" w:oddHBand="0" w:evenHBand="0" w:firstRowFirstColumn="0" w:firstRowLastColumn="0" w:lastRowFirstColumn="0" w:lastRowLastColumn="0"/>
            <w:tcW w:w="2263" w:type="dxa"/>
          </w:tcPr>
          <w:p w:rsidR="00A72346" w:rsidRPr="00342DBB" w:rsidRDefault="00A72346" w:rsidP="00342DBB">
            <w:pPr>
              <w:spacing w:line="240" w:lineRule="auto"/>
            </w:pPr>
            <w:r w:rsidRPr="00342DBB">
              <w:t>Czas realizacji projektu:</w:t>
            </w:r>
          </w:p>
        </w:tc>
        <w:tc>
          <w:tcPr>
            <w:tcW w:w="6799" w:type="dxa"/>
          </w:tcPr>
          <w:p w:rsidR="00A72346" w:rsidRDefault="00A72346" w:rsidP="00342DBB">
            <w:pPr>
              <w:spacing w:line="240" w:lineRule="auto"/>
              <w:cnfStyle w:val="000000000000" w:firstRow="0" w:lastRow="0" w:firstColumn="0" w:lastColumn="0" w:oddVBand="0" w:evenVBand="0" w:oddHBand="0" w:evenHBand="0" w:firstRowFirstColumn="0" w:firstRowLastColumn="0" w:lastRowFirstColumn="0" w:lastRowLastColumn="0"/>
              <w:rPr>
                <w:b/>
              </w:rPr>
            </w:pPr>
            <w:r w:rsidRPr="00B109AA">
              <w:t>2017-2026</w:t>
            </w:r>
          </w:p>
        </w:tc>
      </w:tr>
      <w:tr w:rsidR="00A72346" w:rsidTr="00A72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A72346" w:rsidRPr="00342DBB" w:rsidRDefault="00A72346" w:rsidP="00342DBB">
            <w:pPr>
              <w:spacing w:line="240" w:lineRule="auto"/>
            </w:pPr>
            <w:r w:rsidRPr="00342DBB">
              <w:rPr>
                <w:rFonts w:eastAsia="Calibri" w:cs="Times New Roman"/>
                <w:szCs w:val="24"/>
              </w:rPr>
              <w:t>Opis projektu:</w:t>
            </w:r>
          </w:p>
        </w:tc>
        <w:tc>
          <w:tcPr>
            <w:tcW w:w="6799" w:type="dxa"/>
          </w:tcPr>
          <w:p w:rsidR="00A72346" w:rsidRPr="00B109AA" w:rsidRDefault="00A72346" w:rsidP="00342DBB">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217083">
              <w:rPr>
                <w:rFonts w:eastAsia="Calibri" w:cs="Times New Roman"/>
                <w:szCs w:val="24"/>
              </w:rPr>
              <w:t>Jak wykazała przeprowadzona diagnoza, na</w:t>
            </w:r>
            <w:r w:rsidRPr="00B109AA">
              <w:rPr>
                <w:rFonts w:eastAsia="Calibri" w:cs="Times New Roman"/>
                <w:szCs w:val="24"/>
              </w:rPr>
              <w:t xml:space="preserve"> rewitalizowanym obszarze osoby starsze oraz niepełnosprawne nie mają możliwości skorzystania z oferty kulturalnej na wysokim poziomie. </w:t>
            </w:r>
            <w:r>
              <w:rPr>
                <w:rFonts w:eastAsia="Calibri" w:cs="Times New Roman"/>
                <w:szCs w:val="24"/>
              </w:rPr>
              <w:t xml:space="preserve">Ponadto aktualna oferta przedstawiona niewielki wachlarz możliwości. </w:t>
            </w:r>
            <w:r w:rsidRPr="00B109AA">
              <w:rPr>
                <w:rFonts w:eastAsia="Calibri" w:cs="Times New Roman"/>
                <w:szCs w:val="24"/>
              </w:rPr>
              <w:t xml:space="preserve">Propozycja niniejszego działania jest odpowiedzią na potrzeby mieszkańców w zakresie stworzenia oferty kulturalnej </w:t>
            </w:r>
            <w:r w:rsidR="00807275">
              <w:rPr>
                <w:rFonts w:eastAsia="Calibri" w:cs="Times New Roman"/>
                <w:szCs w:val="24"/>
              </w:rPr>
              <w:t>na obszarze rewitalizacji</w:t>
            </w:r>
            <w:r w:rsidRPr="00B109AA">
              <w:rPr>
                <w:rFonts w:eastAsia="Calibri" w:cs="Times New Roman"/>
                <w:szCs w:val="24"/>
              </w:rPr>
              <w:t xml:space="preserve">. W roku 2014 na terenie miejscowości </w:t>
            </w:r>
            <w:r>
              <w:rPr>
                <w:rFonts w:eastAsia="Calibri" w:cs="Times New Roman"/>
                <w:szCs w:val="24"/>
              </w:rPr>
              <w:t xml:space="preserve">Komorowo </w:t>
            </w:r>
            <w:r w:rsidRPr="00B109AA">
              <w:rPr>
                <w:rFonts w:eastAsia="Calibri" w:cs="Times New Roman"/>
                <w:szCs w:val="24"/>
              </w:rPr>
              <w:t>zorganizowano Dożynki Gminne, które pokazały, jak bardzo podobne działania są pożądane przez lokalną społeczność. Ich realizacja przyczyni się do aktywizacji osób starszych oraz niepełnosprawnych. Obszar</w:t>
            </w:r>
            <w:r w:rsidR="00807275">
              <w:rPr>
                <w:rFonts w:eastAsia="Calibri" w:cs="Times New Roman"/>
                <w:szCs w:val="24"/>
              </w:rPr>
              <w:t xml:space="preserve"> rewitalizacji wyznaczony w obrębie sołectwa Komorowo </w:t>
            </w:r>
            <w:r w:rsidRPr="00B109AA">
              <w:rPr>
                <w:rFonts w:eastAsia="Calibri" w:cs="Times New Roman"/>
                <w:szCs w:val="24"/>
              </w:rPr>
              <w:t>postrzegany jest jako nieprzyjazny dla mie</w:t>
            </w:r>
            <w:r>
              <w:rPr>
                <w:rFonts w:eastAsia="Calibri" w:cs="Times New Roman"/>
                <w:szCs w:val="24"/>
              </w:rPr>
              <w:t>szkańców, działania planowane w </w:t>
            </w:r>
            <w:r w:rsidRPr="00B109AA">
              <w:rPr>
                <w:rFonts w:eastAsia="Calibri" w:cs="Times New Roman"/>
                <w:szCs w:val="24"/>
              </w:rPr>
              <w:t>ramach niniejszego przedsięwzięcia mają na celu zmianę takiego wizerunku.</w:t>
            </w:r>
          </w:p>
          <w:p w:rsidR="00A72346" w:rsidRPr="00A72346" w:rsidRDefault="00A72346" w:rsidP="00342DBB">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Projekt ma na celu stworzenie oferty </w:t>
            </w:r>
            <w:r>
              <w:rPr>
                <w:rFonts w:eastAsia="Calibri" w:cs="Times New Roman"/>
                <w:szCs w:val="24"/>
              </w:rPr>
              <w:t>kulturalnej dla mieszkańców obszaru rewitalizacji</w:t>
            </w:r>
            <w:r w:rsidR="00807275">
              <w:rPr>
                <w:rFonts w:eastAsia="Calibri" w:cs="Times New Roman"/>
                <w:szCs w:val="24"/>
              </w:rPr>
              <w:t xml:space="preserve"> gminy</w:t>
            </w:r>
            <w:r>
              <w:rPr>
                <w:rFonts w:eastAsia="Calibri" w:cs="Times New Roman"/>
                <w:szCs w:val="24"/>
              </w:rPr>
              <w:t xml:space="preserve"> </w:t>
            </w:r>
            <w:r w:rsidRPr="00B109AA">
              <w:rPr>
                <w:rFonts w:eastAsia="Calibri" w:cs="Times New Roman"/>
                <w:szCs w:val="24"/>
              </w:rPr>
              <w:t xml:space="preserve">Ostrów Mazowiecka. Realizacja działania przyczyni się do zwiększenia aktywności kulturowej obszaru, a także poprawy warunków i jakości świadczonych usług kulturowych o zasięgu ponadlokalnym. Przedsięwzięcie to skutkować będzie zwiększeniem uczestnictwa społeczeństwa w życiu kulturalnym, poprawą jakości życia mieszkańców </w:t>
            </w:r>
            <w:r w:rsidR="00807275">
              <w:rPr>
                <w:rFonts w:eastAsia="Calibri" w:cs="Times New Roman"/>
                <w:szCs w:val="24"/>
              </w:rPr>
              <w:t xml:space="preserve">obszaru rewitalizacji </w:t>
            </w:r>
            <w:r w:rsidRPr="00B109AA">
              <w:rPr>
                <w:rFonts w:eastAsia="Calibri" w:cs="Times New Roman"/>
                <w:szCs w:val="24"/>
              </w:rPr>
              <w:t xml:space="preserve">dzięki lepszemu dostępowi do wysokiej jakości usług z zakresu kultury, </w:t>
            </w:r>
            <w:r w:rsidRPr="00B109AA">
              <w:rPr>
                <w:rFonts w:eastAsia="Calibri" w:cs="Times New Roman"/>
                <w:szCs w:val="24"/>
              </w:rPr>
              <w:lastRenderedPageBreak/>
              <w:t>poprawą wizerunku i atrakcyjności obszaru, jako miejsca zamieszkania i inwestowania</w:t>
            </w:r>
            <w:r w:rsidR="00807275">
              <w:rPr>
                <w:rFonts w:eastAsia="Calibri" w:cs="Times New Roman"/>
                <w:szCs w:val="24"/>
              </w:rPr>
              <w:t>,</w:t>
            </w:r>
            <w:r w:rsidRPr="00B109AA">
              <w:rPr>
                <w:rFonts w:eastAsia="Calibri" w:cs="Times New Roman"/>
                <w:szCs w:val="24"/>
              </w:rPr>
              <w:t xml:space="preserve"> a także wzrostem przywiązania do regionu, budując tym samym tożsamość lokalną. Zadanie promować będzie atrakcyjną formę spędzania wolnego czasu, dzięki której osoby z różnych grup społecznych poprzez wspólne spotkania zacisną więzi, rozwiną poczucie tożsamości lokalnej i pogłębią wiedzę</w:t>
            </w:r>
            <w:r>
              <w:rPr>
                <w:rFonts w:eastAsia="Calibri" w:cs="Times New Roman"/>
                <w:szCs w:val="24"/>
              </w:rPr>
              <w:t xml:space="preserve"> na temat przeszłości regionu. </w:t>
            </w:r>
          </w:p>
        </w:tc>
      </w:tr>
      <w:tr w:rsidR="00A72346" w:rsidTr="00A72346">
        <w:tc>
          <w:tcPr>
            <w:cnfStyle w:val="001000000000" w:firstRow="0" w:lastRow="0" w:firstColumn="1" w:lastColumn="0" w:oddVBand="0" w:evenVBand="0" w:oddHBand="0" w:evenHBand="0" w:firstRowFirstColumn="0" w:firstRowLastColumn="0" w:lastRowFirstColumn="0" w:lastRowLastColumn="0"/>
            <w:tcW w:w="2263" w:type="dxa"/>
          </w:tcPr>
          <w:p w:rsidR="00A72346" w:rsidRPr="008303CB" w:rsidRDefault="00A72346" w:rsidP="00342DBB">
            <w:pPr>
              <w:spacing w:line="240" w:lineRule="auto"/>
              <w:rPr>
                <w:rFonts w:eastAsia="Calibri" w:cs="Times New Roman"/>
                <w:szCs w:val="24"/>
              </w:rPr>
            </w:pPr>
            <w:r w:rsidRPr="00342DBB">
              <w:rPr>
                <w:rFonts w:eastAsia="Calibri" w:cs="Times New Roman"/>
                <w:szCs w:val="24"/>
              </w:rPr>
              <w:t>Zakres realizowanych działań:</w:t>
            </w:r>
            <w:r w:rsidR="00362EF2">
              <w:rPr>
                <w:rFonts w:eastAsia="Calibri" w:cs="Times New Roman"/>
                <w:szCs w:val="24"/>
              </w:rPr>
              <w:t xml:space="preserve"> </w:t>
            </w:r>
          </w:p>
        </w:tc>
        <w:tc>
          <w:tcPr>
            <w:tcW w:w="6799" w:type="dxa"/>
          </w:tcPr>
          <w:p w:rsidR="00A72346" w:rsidRPr="00B109AA" w:rsidRDefault="00A72346" w:rsidP="00342DBB">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W ramach projektu prowadzone będą działania ukierunkowane na integrację międzypokoleniową oraz aktywizację mieszkańców, zwłaszcza seniorów, dzieci i młodzieży, w szczególności z rodzin dotkniętych wykluczeniem społecznym</w:t>
            </w:r>
            <w:r w:rsidR="00807275">
              <w:rPr>
                <w:rFonts w:eastAsia="Calibri" w:cs="Times New Roman"/>
                <w:szCs w:val="24"/>
              </w:rPr>
              <w:t xml:space="preserve"> z obszaru rewitalizacji</w:t>
            </w:r>
            <w:r w:rsidRPr="00B109AA">
              <w:rPr>
                <w:rFonts w:eastAsia="Calibri" w:cs="Times New Roman"/>
                <w:szCs w:val="24"/>
              </w:rPr>
              <w:t>. Zakres realizowanych działań stanowić będzie organizacja różnego rodzaju wydarzeń kulturalnych dla mieszkańców</w:t>
            </w:r>
            <w:r>
              <w:rPr>
                <w:rFonts w:eastAsia="Calibri" w:cs="Times New Roman"/>
                <w:szCs w:val="24"/>
              </w:rPr>
              <w:t xml:space="preserve"> obszaru</w:t>
            </w:r>
            <w:r w:rsidRPr="00B109AA">
              <w:rPr>
                <w:rFonts w:eastAsia="Calibri" w:cs="Times New Roman"/>
                <w:szCs w:val="24"/>
              </w:rPr>
              <w:t xml:space="preserve">. </w:t>
            </w:r>
          </w:p>
          <w:p w:rsidR="00A72346" w:rsidRPr="00B109AA" w:rsidRDefault="00A72346" w:rsidP="00342DBB">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Planowane są cykliczne wydarzenia:</w:t>
            </w:r>
          </w:p>
          <w:p w:rsidR="00A72346" w:rsidRPr="00B109AA" w:rsidRDefault="00A72346" w:rsidP="00615FED">
            <w:pPr>
              <w:pStyle w:val="Akapitzlist"/>
              <w:numPr>
                <w:ilvl w:val="0"/>
                <w:numId w:val="38"/>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Organizacja Dożynek Gminnych,</w:t>
            </w:r>
          </w:p>
          <w:p w:rsidR="00A72346" w:rsidRPr="00B109AA" w:rsidRDefault="00A72346" w:rsidP="00615FED">
            <w:pPr>
              <w:pStyle w:val="Akapitzlist"/>
              <w:numPr>
                <w:ilvl w:val="0"/>
                <w:numId w:val="38"/>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Warsztaty kulinarne dla pań z Koła Gospodyń Wiejskich,</w:t>
            </w:r>
          </w:p>
          <w:p w:rsidR="00A72346" w:rsidRPr="00B109AA" w:rsidRDefault="00A72346" w:rsidP="00615FED">
            <w:pPr>
              <w:pStyle w:val="Akapitzlist"/>
              <w:numPr>
                <w:ilvl w:val="0"/>
                <w:numId w:val="38"/>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Dzień z biblioteką/książką,</w:t>
            </w:r>
          </w:p>
          <w:p w:rsidR="00A72346" w:rsidRPr="00B109AA" w:rsidRDefault="00A72346" w:rsidP="00615FED">
            <w:pPr>
              <w:pStyle w:val="Akapitzlist"/>
              <w:numPr>
                <w:ilvl w:val="0"/>
                <w:numId w:val="38"/>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Obchody Święta Wojska Polskiego w Komorowie,</w:t>
            </w:r>
          </w:p>
          <w:p w:rsidR="00A72346" w:rsidRPr="00A72346" w:rsidRDefault="00A72346" w:rsidP="00615FED">
            <w:pPr>
              <w:pStyle w:val="Akapitzlist"/>
              <w:numPr>
                <w:ilvl w:val="0"/>
                <w:numId w:val="38"/>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Obchody imienin Marszałka Józefa Piłsudskiego.</w:t>
            </w:r>
          </w:p>
        </w:tc>
      </w:tr>
      <w:tr w:rsidR="00342DBB" w:rsidTr="00A72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342DBB" w:rsidRDefault="00342DBB" w:rsidP="00342DBB">
            <w:pPr>
              <w:spacing w:line="240" w:lineRule="auto"/>
              <w:rPr>
                <w:rFonts w:eastAsia="Calibri" w:cs="Times New Roman"/>
                <w:szCs w:val="24"/>
              </w:rPr>
            </w:pPr>
            <w:r w:rsidRPr="00342DBB">
              <w:rPr>
                <w:rFonts w:eastAsia="Calibri" w:cs="Times New Roman"/>
                <w:szCs w:val="24"/>
              </w:rPr>
              <w:t>Odbiorcy projektu:</w:t>
            </w:r>
          </w:p>
        </w:tc>
        <w:tc>
          <w:tcPr>
            <w:tcW w:w="6799" w:type="dxa"/>
          </w:tcPr>
          <w:p w:rsidR="007E6FC9" w:rsidRPr="00B109AA" w:rsidRDefault="00F14880">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754B62">
              <w:rPr>
                <w:rFonts w:eastAsia="Calibri" w:cs="Times New Roman"/>
                <w:szCs w:val="24"/>
              </w:rPr>
              <w:t>Projekt skierowany jest</w:t>
            </w:r>
            <w:r w:rsidR="00362EF2">
              <w:rPr>
                <w:rFonts w:eastAsia="Calibri" w:cs="Times New Roman"/>
                <w:szCs w:val="24"/>
              </w:rPr>
              <w:t xml:space="preserve"> </w:t>
            </w:r>
            <w:r w:rsidR="000F0AD8">
              <w:rPr>
                <w:rFonts w:eastAsia="Calibri" w:cs="Times New Roman"/>
                <w:szCs w:val="24"/>
              </w:rPr>
              <w:t>w</w:t>
            </w:r>
            <w:r w:rsidR="007E6FC9">
              <w:rPr>
                <w:rFonts w:eastAsia="Calibri" w:cs="Times New Roman"/>
                <w:szCs w:val="24"/>
              </w:rPr>
              <w:t xml:space="preserve"> pierwszej kolejności</w:t>
            </w:r>
            <w:r>
              <w:rPr>
                <w:rFonts w:eastAsia="Calibri" w:cs="Times New Roman"/>
                <w:szCs w:val="24"/>
              </w:rPr>
              <w:t xml:space="preserve"> do mieszkańców obszaru rewitalizacji. Imprezy o charakterze masowym i otwartym opatrzone będą działaniami promocyjnymi, zapewniającymi jak największy udział mieszkańców</w:t>
            </w:r>
            <w:r w:rsidR="000F0AD8">
              <w:rPr>
                <w:rFonts w:eastAsia="Calibri" w:cs="Times New Roman"/>
                <w:szCs w:val="24"/>
              </w:rPr>
              <w:t xml:space="preserve">. </w:t>
            </w:r>
            <w:r>
              <w:rPr>
                <w:rFonts w:eastAsia="Calibri" w:cs="Times New Roman"/>
                <w:szCs w:val="24"/>
              </w:rPr>
              <w:t xml:space="preserve">Warsztaty kulinarne każdorazowo objęte zostaną lista zgłoszeniową udostępnioną wcześniej w Urzędzie Gminy. </w:t>
            </w:r>
            <w:r w:rsidR="00CA4E2D">
              <w:rPr>
                <w:rFonts w:eastAsia="Calibri" w:cs="Times New Roman"/>
                <w:szCs w:val="24"/>
              </w:rPr>
              <w:t xml:space="preserve">Lista zgłoszeniowa obejmować będzie maksymalnie 50 miejsc. W przypadku dużego zainteresowania zajęciami, organizator zastrzega sobie możliwość zwiększenia limitu miejsc. </w:t>
            </w:r>
            <w:r w:rsidR="007E6FC9">
              <w:rPr>
                <w:rFonts w:eastAsia="Calibri" w:cs="Times New Roman"/>
                <w:szCs w:val="24"/>
              </w:rPr>
              <w:t>Warto zaznaczyć</w:t>
            </w:r>
            <w:r w:rsidR="00D3648F">
              <w:rPr>
                <w:rFonts w:eastAsia="Calibri" w:cs="Times New Roman"/>
                <w:szCs w:val="24"/>
              </w:rPr>
              <w:t>, że z prowadzanych przedsięwzięć</w:t>
            </w:r>
            <w:r w:rsidR="000F0AD8">
              <w:rPr>
                <w:rFonts w:eastAsia="Calibri" w:cs="Times New Roman"/>
                <w:szCs w:val="24"/>
              </w:rPr>
              <w:t xml:space="preserve"> nie zostaną wykluczone </w:t>
            </w:r>
            <w:r w:rsidR="007E6FC9" w:rsidRPr="007E6FC9">
              <w:rPr>
                <w:rFonts w:eastAsia="Calibri" w:cs="Times New Roman"/>
                <w:szCs w:val="24"/>
              </w:rPr>
              <w:t xml:space="preserve">osoby potrzebujące wsparcia z terenu gminy. Mieszkaniec </w:t>
            </w:r>
            <w:r w:rsidR="00590064">
              <w:rPr>
                <w:rFonts w:eastAsia="Calibri" w:cs="Times New Roman"/>
                <w:szCs w:val="24"/>
              </w:rPr>
              <w:t xml:space="preserve">spoza </w:t>
            </w:r>
            <w:r w:rsidR="007E6FC9" w:rsidRPr="007E6FC9">
              <w:rPr>
                <w:rFonts w:eastAsia="Calibri" w:cs="Times New Roman"/>
                <w:szCs w:val="24"/>
              </w:rPr>
              <w:t>obszaru rewitalizacji będzie mógł włączyć się w projekt, w momencie, gdy dostępna pula miejsc nie zostanie wykorzystana</w:t>
            </w:r>
            <w:r w:rsidR="002C21FA">
              <w:rPr>
                <w:rFonts w:eastAsia="Calibri" w:cs="Times New Roman"/>
                <w:szCs w:val="24"/>
              </w:rPr>
              <w:t xml:space="preserve"> przez mieszkańców obszaru rewitalizacji</w:t>
            </w:r>
            <w:r w:rsidR="007E6FC9" w:rsidRPr="007E6FC9">
              <w:rPr>
                <w:rFonts w:eastAsia="Calibri" w:cs="Times New Roman"/>
                <w:szCs w:val="24"/>
              </w:rPr>
              <w:t>.</w:t>
            </w:r>
            <w:r w:rsidR="007E6FC9">
              <w:rPr>
                <w:rFonts w:eastAsia="Calibri" w:cs="Times New Roman"/>
                <w:szCs w:val="24"/>
              </w:rPr>
              <w:t xml:space="preserve"> </w:t>
            </w:r>
          </w:p>
        </w:tc>
      </w:tr>
      <w:tr w:rsidR="00342DBB" w:rsidTr="00A72346">
        <w:tc>
          <w:tcPr>
            <w:cnfStyle w:val="001000000000" w:firstRow="0" w:lastRow="0" w:firstColumn="1" w:lastColumn="0" w:oddVBand="0" w:evenVBand="0" w:oddHBand="0" w:evenHBand="0" w:firstRowFirstColumn="0" w:firstRowLastColumn="0" w:lastRowFirstColumn="0" w:lastRowLastColumn="0"/>
            <w:tcW w:w="2263" w:type="dxa"/>
          </w:tcPr>
          <w:p w:rsidR="00342DBB" w:rsidRPr="00342DBB" w:rsidRDefault="00342DBB" w:rsidP="00342DBB">
            <w:pPr>
              <w:spacing w:line="240" w:lineRule="auto"/>
              <w:rPr>
                <w:rFonts w:eastAsia="Calibri" w:cs="Times New Roman"/>
                <w:szCs w:val="24"/>
              </w:rPr>
            </w:pPr>
            <w:r w:rsidRPr="00342DBB">
              <w:rPr>
                <w:rFonts w:eastAsia="Calibri" w:cs="Times New Roman"/>
                <w:szCs w:val="24"/>
              </w:rPr>
              <w:t>Rezultat realizowanego projektu:</w:t>
            </w:r>
          </w:p>
        </w:tc>
        <w:tc>
          <w:tcPr>
            <w:tcW w:w="6799" w:type="dxa"/>
          </w:tcPr>
          <w:p w:rsidR="00342DBB" w:rsidRPr="00B109AA" w:rsidRDefault="00342DBB" w:rsidP="00342DBB">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217083">
              <w:rPr>
                <w:rFonts w:eastAsia="Calibri" w:cs="Times New Roman"/>
                <w:szCs w:val="24"/>
              </w:rPr>
              <w:t>Rozwój i dostosowanie oferty kulturalnej na obszarze rewitalizacji, ze szczególnym uwzględnieniem osób niepełnosprawnych i starszych, pozwoli na podejmowanie oddolnych inicjatyw przez mieszkańców</w:t>
            </w:r>
            <w:r w:rsidR="002C21FA">
              <w:rPr>
                <w:rFonts w:eastAsia="Calibri" w:cs="Times New Roman"/>
                <w:szCs w:val="24"/>
              </w:rPr>
              <w:t xml:space="preserve"> obszaru rewitalizacji</w:t>
            </w:r>
            <w:r w:rsidRPr="00217083">
              <w:rPr>
                <w:rFonts w:eastAsia="Calibri" w:cs="Times New Roman"/>
                <w:szCs w:val="24"/>
              </w:rPr>
              <w:t xml:space="preserve"> lub przedstawicieli jedno</w:t>
            </w:r>
            <w:r>
              <w:rPr>
                <w:rFonts w:eastAsia="Calibri" w:cs="Times New Roman"/>
                <w:szCs w:val="24"/>
              </w:rPr>
              <w:t xml:space="preserve">stek samorządu terytorialnego. </w:t>
            </w:r>
          </w:p>
        </w:tc>
      </w:tr>
      <w:tr w:rsidR="00342DBB" w:rsidTr="00A7234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342DBB" w:rsidRDefault="00342DBB" w:rsidP="00342DBB">
            <w:pPr>
              <w:spacing w:line="240" w:lineRule="auto"/>
              <w:rPr>
                <w:rFonts w:eastAsia="Calibri" w:cs="Times New Roman"/>
                <w:szCs w:val="24"/>
              </w:rPr>
            </w:pPr>
            <w:r w:rsidRPr="00342DBB">
              <w:t>Szacunkowa wartość projektu:</w:t>
            </w:r>
          </w:p>
        </w:tc>
        <w:tc>
          <w:tcPr>
            <w:tcW w:w="6799" w:type="dxa"/>
          </w:tcPr>
          <w:p w:rsidR="00342DBB" w:rsidRPr="00217083" w:rsidRDefault="00342DBB" w:rsidP="00342DBB">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t>540 000,00 zł</w:t>
            </w:r>
          </w:p>
        </w:tc>
      </w:tr>
      <w:tr w:rsidR="00342DBB" w:rsidTr="00A72346">
        <w:tc>
          <w:tcPr>
            <w:cnfStyle w:val="001000000000" w:firstRow="0" w:lastRow="0" w:firstColumn="1" w:lastColumn="0" w:oddVBand="0" w:evenVBand="0" w:oddHBand="0" w:evenHBand="0" w:firstRowFirstColumn="0" w:firstRowLastColumn="0" w:lastRowFirstColumn="0" w:lastRowLastColumn="0"/>
            <w:tcW w:w="2263" w:type="dxa"/>
          </w:tcPr>
          <w:p w:rsidR="00342DBB" w:rsidRPr="00342DBB" w:rsidRDefault="00342DBB" w:rsidP="00342DBB">
            <w:pPr>
              <w:spacing w:line="240" w:lineRule="auto"/>
              <w:rPr>
                <w:rFonts w:eastAsia="Calibri" w:cs="Times New Roman"/>
                <w:szCs w:val="24"/>
              </w:rPr>
            </w:pPr>
            <w:r w:rsidRPr="00342DBB">
              <w:t>Źródło finansowania projektów:</w:t>
            </w:r>
          </w:p>
        </w:tc>
        <w:tc>
          <w:tcPr>
            <w:tcW w:w="6799" w:type="dxa"/>
          </w:tcPr>
          <w:p w:rsidR="00342DBB" w:rsidRPr="00342DBB" w:rsidRDefault="00342DBB" w:rsidP="00342DBB">
            <w:pPr>
              <w:spacing w:line="240" w:lineRule="auto"/>
              <w:cnfStyle w:val="000000000000" w:firstRow="0" w:lastRow="0" w:firstColumn="0" w:lastColumn="0" w:oddVBand="0" w:evenVBand="0" w:oddHBand="0" w:evenHBand="0" w:firstRowFirstColumn="0" w:firstRowLastColumn="0" w:lastRowFirstColumn="0" w:lastRowLastColumn="0"/>
            </w:pPr>
            <w:r w:rsidRPr="00B109AA">
              <w:t>Ministerstw Pracy i Polityki Społecznej</w:t>
            </w:r>
            <w:r>
              <w:t>, P FIO 2014-2020, dofinansowanie 100%</w:t>
            </w:r>
          </w:p>
        </w:tc>
      </w:tr>
      <w:tr w:rsidR="00342DBB" w:rsidTr="00151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342DBB" w:rsidRPr="00342DBB" w:rsidRDefault="00342DBB" w:rsidP="00342DBB">
            <w:pPr>
              <w:spacing w:line="240" w:lineRule="auto"/>
              <w:jc w:val="center"/>
              <w:rPr>
                <w:i/>
              </w:rPr>
            </w:pPr>
            <w:r w:rsidRPr="0063125A">
              <w:rPr>
                <w:i/>
              </w:rPr>
              <w:t>Prognozowane rezultaty wraz ze sposobem ich miary zawarte zostały w rozdziale 15. System monitoringu i oceny Gm</w:t>
            </w:r>
            <w:r>
              <w:rPr>
                <w:i/>
              </w:rPr>
              <w:t>innego Programu Rewitalizacji.</w:t>
            </w:r>
          </w:p>
        </w:tc>
      </w:tr>
    </w:tbl>
    <w:p w:rsidR="006A5D5D" w:rsidRDefault="006A5D5D" w:rsidP="000070F9">
      <w:pPr>
        <w:rPr>
          <w:b/>
        </w:rPr>
      </w:pPr>
    </w:p>
    <w:p w:rsidR="000070F9" w:rsidRPr="00B109AA" w:rsidRDefault="000070F9" w:rsidP="00615FED">
      <w:pPr>
        <w:pStyle w:val="Wyrnienie"/>
        <w:numPr>
          <w:ilvl w:val="0"/>
          <w:numId w:val="18"/>
        </w:numPr>
        <w:ind w:left="426"/>
      </w:pPr>
      <w:r w:rsidRPr="00B109AA">
        <w:lastRenderedPageBreak/>
        <w:t>Remont Przedszkola Samorządowego przy ul. Bociańskiego w Komorowie</w:t>
      </w:r>
    </w:p>
    <w:tbl>
      <w:tblPr>
        <w:tblStyle w:val="Zwykatabela11"/>
        <w:tblW w:w="0" w:type="auto"/>
        <w:tblLook w:val="04A0" w:firstRow="1" w:lastRow="0" w:firstColumn="1" w:lastColumn="0" w:noHBand="0" w:noVBand="1"/>
      </w:tblPr>
      <w:tblGrid>
        <w:gridCol w:w="2263"/>
        <w:gridCol w:w="6799"/>
      </w:tblGrid>
      <w:tr w:rsidR="00342DBB" w:rsidTr="00342D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6A5D5D" w:rsidRDefault="00342DBB" w:rsidP="006A5D5D">
            <w:pPr>
              <w:spacing w:line="240" w:lineRule="auto"/>
            </w:pPr>
            <w:r w:rsidRPr="006A5D5D">
              <w:t>Lokalizacja projektu:</w:t>
            </w:r>
          </w:p>
        </w:tc>
        <w:tc>
          <w:tcPr>
            <w:tcW w:w="6799" w:type="dxa"/>
          </w:tcPr>
          <w:p w:rsidR="00342DBB" w:rsidRDefault="00342DBB" w:rsidP="006A5D5D">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342DBB">
              <w:rPr>
                <w:b w:val="0"/>
              </w:rPr>
              <w:t>Komorowo, ul. Płk. L. Bociański</w:t>
            </w:r>
            <w:r>
              <w:rPr>
                <w:b w:val="0"/>
              </w:rPr>
              <w:t>ego 2 – Przedszkole Samorządowe</w:t>
            </w:r>
          </w:p>
        </w:tc>
      </w:tr>
      <w:tr w:rsidR="00342DBB" w:rsidTr="006E63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6A5D5D" w:rsidRDefault="00342DBB" w:rsidP="006A5D5D">
            <w:pPr>
              <w:spacing w:line="240" w:lineRule="auto"/>
            </w:pPr>
            <w:r w:rsidRPr="006A5D5D">
              <w:t>Podmiot realizujący projekt/ przedsięwzięcie:</w:t>
            </w:r>
          </w:p>
        </w:tc>
        <w:tc>
          <w:tcPr>
            <w:tcW w:w="6799" w:type="dxa"/>
            <w:vAlign w:val="center"/>
          </w:tcPr>
          <w:p w:rsidR="00342DBB" w:rsidRPr="00342DBB" w:rsidRDefault="00342DBB" w:rsidP="006E6308">
            <w:pPr>
              <w:spacing w:line="240" w:lineRule="auto"/>
              <w:jc w:val="left"/>
              <w:cnfStyle w:val="000000100000" w:firstRow="0" w:lastRow="0" w:firstColumn="0" w:lastColumn="0" w:oddVBand="0" w:evenVBand="0" w:oddHBand="1" w:evenHBand="0" w:firstRowFirstColumn="0" w:firstRowLastColumn="0" w:lastRowFirstColumn="0" w:lastRowLastColumn="0"/>
            </w:pPr>
            <w:r>
              <w:t>Gmina Ostrów Mazowiecka</w:t>
            </w:r>
          </w:p>
        </w:tc>
      </w:tr>
      <w:tr w:rsidR="00342DBB" w:rsidTr="00342DBB">
        <w:tc>
          <w:tcPr>
            <w:cnfStyle w:val="001000000000" w:firstRow="0" w:lastRow="0" w:firstColumn="1" w:lastColumn="0" w:oddVBand="0" w:evenVBand="0" w:oddHBand="0" w:evenHBand="0" w:firstRowFirstColumn="0" w:firstRowLastColumn="0" w:lastRowFirstColumn="0" w:lastRowLastColumn="0"/>
            <w:tcW w:w="2263" w:type="dxa"/>
          </w:tcPr>
          <w:p w:rsidR="00342DBB" w:rsidRPr="006A5D5D" w:rsidRDefault="00342DBB" w:rsidP="006A5D5D">
            <w:pPr>
              <w:spacing w:line="240" w:lineRule="auto"/>
            </w:pPr>
            <w:r w:rsidRPr="006A5D5D">
              <w:t>Czas realizacji projektu:</w:t>
            </w:r>
          </w:p>
        </w:tc>
        <w:tc>
          <w:tcPr>
            <w:tcW w:w="6799" w:type="dxa"/>
          </w:tcPr>
          <w:p w:rsidR="00342DBB" w:rsidRDefault="00342DBB" w:rsidP="006A5D5D">
            <w:pPr>
              <w:spacing w:line="240" w:lineRule="auto"/>
              <w:cnfStyle w:val="000000000000" w:firstRow="0" w:lastRow="0" w:firstColumn="0" w:lastColumn="0" w:oddVBand="0" w:evenVBand="0" w:oddHBand="0" w:evenHBand="0" w:firstRowFirstColumn="0" w:firstRowLastColumn="0" w:lastRowFirstColumn="0" w:lastRowLastColumn="0"/>
              <w:rPr>
                <w:b/>
              </w:rPr>
            </w:pPr>
            <w:r w:rsidRPr="00B109AA">
              <w:t>Sierpień 2017 – marzec 2018</w:t>
            </w:r>
          </w:p>
        </w:tc>
      </w:tr>
      <w:tr w:rsidR="00342DBB" w:rsidTr="00342D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6A5D5D" w:rsidRDefault="00342DBB" w:rsidP="006A5D5D">
            <w:pPr>
              <w:spacing w:line="240" w:lineRule="auto"/>
            </w:pPr>
            <w:r w:rsidRPr="006A5D5D">
              <w:rPr>
                <w:rFonts w:eastAsia="Calibri" w:cs="Times New Roman"/>
                <w:szCs w:val="24"/>
              </w:rPr>
              <w:t>Opis projektu:</w:t>
            </w:r>
          </w:p>
        </w:tc>
        <w:tc>
          <w:tcPr>
            <w:tcW w:w="6799" w:type="dxa"/>
          </w:tcPr>
          <w:p w:rsidR="00342DBB" w:rsidRPr="00B109AA" w:rsidRDefault="00342DBB" w:rsidP="006A5D5D">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Dzieci uczęszczające do Przedszkola Samorządowego zlokalizowanego na ul. </w:t>
            </w:r>
            <w:r w:rsidRPr="00B109AA">
              <w:t>Bociańskiego</w:t>
            </w:r>
            <w:r w:rsidRPr="00B109AA">
              <w:rPr>
                <w:rFonts w:eastAsia="Calibri" w:cs="Times New Roman"/>
                <w:szCs w:val="24"/>
              </w:rPr>
              <w:t xml:space="preserve"> nie mają zapewnionych odpowiednich do prawidłowego rozwoju i nauki warunków. Nauka i rozwój na tym etapie dorastania wymagają ruchu, odpowiednich bodźców oraz komfortu, których obecny stan budynku nie dostarcza. Nieodpowiednie warunki są także spowodowane przepełnieniem przedszkola. </w:t>
            </w:r>
          </w:p>
          <w:p w:rsidR="00342DBB" w:rsidRPr="00B109AA" w:rsidRDefault="00342DBB" w:rsidP="006A5D5D">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W budynku znajdują się niewykorzystane pomieszczenia, których adaptacja przyczynić się może do poprawy warunków oraz zwiększenia liczby dzieci uczęszczających do placówki. Projekt będzie kolejnym krokiem do podniesienia jakości edukacji i rozwoju najmłodszych. W roku 2015 dzięki środkom pozyskanym z Programu Rozwoju Obszarów Wiejskich na lata 2007 – 2013 plac zabaw znajdujący się przy Przedszkolu Samorządowym został wyposażony w niezbędną infrastrukturę. Kontynuacją przedsięwzięcia realizowanego w poprzedniej perspektywie finansowej, będzie realizacja niniejszego. </w:t>
            </w:r>
          </w:p>
          <w:p w:rsidR="00342DBB" w:rsidRPr="00342DBB" w:rsidRDefault="00342DBB" w:rsidP="006A5D5D">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Celem bezpośrednim projektu jest poprawa dostępności, warunków, i jakości kształcenia na poziomie przedszkolnym uzyskana poprzez remont, wyposażenie i zagospodarowanie niewykorzystanej przestrzeni Przedszkola. Realizacja niniejszej inwestycji wpłynie na poprawę jakości kształcenia. Będzie ona widoczna przede wszystkim poprzez rozwiązanie problemów związanych z brakiem miejsc w obiekcie. Wyremontowanie i przebudowanie obiektu pozwoli na zwiększenie limitu przyjęć liczby podopiecznych oraz poprawę komfortu prowadzenia zajęć. Wzrost liczby miejsc spowoduje zwiększenie liczby zatrudnionych opiekunów, a możliwość uczęszczania dziecka do przedszkola wpłynąć może na aktywizację zawodową kobiet</w:t>
            </w:r>
            <w:r w:rsidR="002C21FA">
              <w:rPr>
                <w:rFonts w:eastAsia="Calibri" w:cs="Times New Roman"/>
                <w:szCs w:val="24"/>
              </w:rPr>
              <w:t xml:space="preserve"> z obszaru rewitalizacji</w:t>
            </w:r>
            <w:r w:rsidRPr="00B109AA">
              <w:rPr>
                <w:rFonts w:eastAsia="Calibri" w:cs="Times New Roman"/>
                <w:szCs w:val="24"/>
              </w:rPr>
              <w:t xml:space="preserve">, które do tej pory zajmowały się opieką nad dzieckiem, pozostając </w:t>
            </w:r>
            <w:r>
              <w:rPr>
                <w:rFonts w:eastAsia="Calibri" w:cs="Times New Roman"/>
                <w:szCs w:val="24"/>
              </w:rPr>
              <w:t xml:space="preserve">od porodu nieaktywne zawodowo. </w:t>
            </w:r>
          </w:p>
        </w:tc>
      </w:tr>
      <w:tr w:rsidR="00342DBB" w:rsidTr="00342DBB">
        <w:tc>
          <w:tcPr>
            <w:cnfStyle w:val="001000000000" w:firstRow="0" w:lastRow="0" w:firstColumn="1" w:lastColumn="0" w:oddVBand="0" w:evenVBand="0" w:oddHBand="0" w:evenHBand="0" w:firstRowFirstColumn="0" w:firstRowLastColumn="0" w:lastRowFirstColumn="0" w:lastRowLastColumn="0"/>
            <w:tcW w:w="2263" w:type="dxa"/>
          </w:tcPr>
          <w:p w:rsidR="00342DBB" w:rsidRPr="006A5D5D" w:rsidRDefault="00342DBB" w:rsidP="006A5D5D">
            <w:pPr>
              <w:spacing w:line="240" w:lineRule="auto"/>
            </w:pPr>
            <w:r w:rsidRPr="006A5D5D">
              <w:rPr>
                <w:rFonts w:eastAsia="Calibri" w:cs="Times New Roman"/>
                <w:szCs w:val="24"/>
              </w:rPr>
              <w:t>Zakres realizowanych działań:</w:t>
            </w:r>
          </w:p>
        </w:tc>
        <w:tc>
          <w:tcPr>
            <w:tcW w:w="6799" w:type="dxa"/>
          </w:tcPr>
          <w:p w:rsidR="00342DBB" w:rsidRPr="00B109AA" w:rsidRDefault="00342DBB" w:rsidP="006A5D5D">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Zakres realizowanych działań stanowi adaptacja dotychczas niewykorzystanych pomieszczeń na potrzeby Przedszkola Samorządowego w Komorowie, poprzez przeprowadzenie generalnego remontu pomieszczeń:</w:t>
            </w:r>
          </w:p>
          <w:p w:rsidR="00342DBB" w:rsidRPr="00B109AA" w:rsidRDefault="00342DBB" w:rsidP="00615FED">
            <w:pPr>
              <w:pStyle w:val="Akapitzlist"/>
              <w:numPr>
                <w:ilvl w:val="0"/>
                <w:numId w:val="34"/>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Adaptacja nieużytkowanych obecnie pomieszczeń Przedszkola Samorządowego w Komorowie,</w:t>
            </w:r>
          </w:p>
          <w:p w:rsidR="00342DBB" w:rsidRPr="00B109AA" w:rsidRDefault="00342DBB" w:rsidP="00615FED">
            <w:pPr>
              <w:pStyle w:val="Akapitzlist"/>
              <w:numPr>
                <w:ilvl w:val="0"/>
                <w:numId w:val="34"/>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Roboty budowlane wewnętrzne,</w:t>
            </w:r>
          </w:p>
          <w:p w:rsidR="00342DBB" w:rsidRPr="00B109AA" w:rsidRDefault="00342DBB" w:rsidP="00615FED">
            <w:pPr>
              <w:pStyle w:val="Akapitzlist"/>
              <w:numPr>
                <w:ilvl w:val="0"/>
                <w:numId w:val="34"/>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lastRenderedPageBreak/>
              <w:t>Wymiana instalacji sanitarnych i elektrycznych</w:t>
            </w:r>
          </w:p>
          <w:p w:rsidR="00342DBB" w:rsidRPr="00B109AA" w:rsidRDefault="00342DBB" w:rsidP="00615FED">
            <w:pPr>
              <w:pStyle w:val="Akapitzlist"/>
              <w:numPr>
                <w:ilvl w:val="0"/>
                <w:numId w:val="34"/>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Malowanie ścian, wymiana podłóg,</w:t>
            </w:r>
          </w:p>
          <w:p w:rsidR="00342DBB" w:rsidRPr="00B109AA" w:rsidRDefault="00342DBB" w:rsidP="00615FED">
            <w:pPr>
              <w:pStyle w:val="Akapitzlist"/>
              <w:numPr>
                <w:ilvl w:val="0"/>
                <w:numId w:val="34"/>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Adaptacja pomieszczeń na sale przedszkolne, szatnie oraz łazienki,</w:t>
            </w:r>
          </w:p>
          <w:p w:rsidR="00342DBB" w:rsidRPr="00B109AA" w:rsidRDefault="00342DBB" w:rsidP="00615FED">
            <w:pPr>
              <w:pStyle w:val="Akapitzlist"/>
              <w:numPr>
                <w:ilvl w:val="0"/>
                <w:numId w:val="34"/>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Wyposażenie łazienek w sanitariaty,</w:t>
            </w:r>
          </w:p>
          <w:p w:rsidR="00342DBB" w:rsidRPr="00342DBB" w:rsidRDefault="00342DBB" w:rsidP="00615FED">
            <w:pPr>
              <w:pStyle w:val="Akapitzlist"/>
              <w:numPr>
                <w:ilvl w:val="0"/>
                <w:numId w:val="34"/>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Wyposażenie sali przedszkolnej w ławki i krzesła oraz szafki do przechowywania rzeczy.</w:t>
            </w:r>
          </w:p>
        </w:tc>
      </w:tr>
      <w:tr w:rsidR="00342DBB" w:rsidTr="00342D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6A5D5D" w:rsidRDefault="006A5D5D" w:rsidP="006A5D5D">
            <w:pPr>
              <w:spacing w:line="240" w:lineRule="auto"/>
            </w:pPr>
            <w:r w:rsidRPr="006A5D5D">
              <w:rPr>
                <w:rFonts w:eastAsia="Calibri" w:cs="Times New Roman"/>
                <w:szCs w:val="24"/>
              </w:rPr>
              <w:t>Odbiorcy projektu:</w:t>
            </w:r>
          </w:p>
        </w:tc>
        <w:tc>
          <w:tcPr>
            <w:tcW w:w="6799" w:type="dxa"/>
          </w:tcPr>
          <w:p w:rsidR="00342DBB" w:rsidRPr="006A5D5D" w:rsidRDefault="00F14880" w:rsidP="001F46A1">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6A5D5D">
              <w:rPr>
                <w:rFonts w:eastAsia="Calibri" w:cs="Times New Roman"/>
                <w:szCs w:val="24"/>
              </w:rPr>
              <w:t xml:space="preserve">Projekt skierowany jest bezpośrednio </w:t>
            </w:r>
            <w:r>
              <w:rPr>
                <w:rFonts w:eastAsia="Calibri" w:cs="Times New Roman"/>
                <w:szCs w:val="24"/>
              </w:rPr>
              <w:t xml:space="preserve">do mieszkańców obszaru rewitalizacji. W ramach realizacji projektu liczba przyjęć do przedszkola zwiększy się o </w:t>
            </w:r>
            <w:r w:rsidR="000A557E">
              <w:rPr>
                <w:rFonts w:eastAsia="Calibri" w:cs="Times New Roman"/>
                <w:szCs w:val="24"/>
              </w:rPr>
              <w:t>8</w:t>
            </w:r>
            <w:r>
              <w:rPr>
                <w:rFonts w:eastAsia="Calibri" w:cs="Times New Roman"/>
                <w:szCs w:val="24"/>
              </w:rPr>
              <w:t xml:space="preserve"> dodatkowych miejsc. Dzięki temu matki pozostające na urlopach wychowawczych lub nie posiadające zatrudnienia będą mogły wrócić do </w:t>
            </w:r>
            <w:r w:rsidR="001F46A1">
              <w:rPr>
                <w:rFonts w:eastAsia="Calibri" w:cs="Times New Roman"/>
                <w:szCs w:val="24"/>
              </w:rPr>
              <w:t>pracy zawodowej.</w:t>
            </w:r>
            <w:r w:rsidR="002C21FA">
              <w:rPr>
                <w:rFonts w:eastAsia="Calibri" w:cs="Times New Roman"/>
                <w:szCs w:val="24"/>
              </w:rPr>
              <w:t xml:space="preserve"> W pierwszej </w:t>
            </w:r>
            <w:r w:rsidR="008B2372">
              <w:rPr>
                <w:rFonts w:eastAsia="Calibri" w:cs="Times New Roman"/>
                <w:szCs w:val="24"/>
              </w:rPr>
              <w:t xml:space="preserve">kolejności </w:t>
            </w:r>
            <w:r w:rsidR="002C21FA">
              <w:rPr>
                <w:rFonts w:eastAsia="Calibri" w:cs="Times New Roman"/>
                <w:szCs w:val="24"/>
              </w:rPr>
              <w:t>z dodatkowych miejsc skorzystać będą mogły dzieci w wieku przedszk</w:t>
            </w:r>
            <w:r w:rsidR="008B2372">
              <w:rPr>
                <w:rFonts w:eastAsia="Calibri" w:cs="Times New Roman"/>
                <w:szCs w:val="24"/>
              </w:rPr>
              <w:t>olnym z obszaru rewitalizacji. W</w:t>
            </w:r>
            <w:r w:rsidR="002C21FA">
              <w:rPr>
                <w:rFonts w:eastAsia="Calibri" w:cs="Times New Roman"/>
                <w:szCs w:val="24"/>
              </w:rPr>
              <w:t xml:space="preserve"> przypadku gdy pula dodatkowych miejsc nie zostanie wyczerpana, dopuszcza się możliwość udostępnienia miejsc dzieciom spoza obszaru rewitalizacji. </w:t>
            </w:r>
          </w:p>
        </w:tc>
      </w:tr>
      <w:tr w:rsidR="00342DBB" w:rsidTr="00342DBB">
        <w:tc>
          <w:tcPr>
            <w:cnfStyle w:val="001000000000" w:firstRow="0" w:lastRow="0" w:firstColumn="1" w:lastColumn="0" w:oddVBand="0" w:evenVBand="0" w:oddHBand="0" w:evenHBand="0" w:firstRowFirstColumn="0" w:firstRowLastColumn="0" w:lastRowFirstColumn="0" w:lastRowLastColumn="0"/>
            <w:tcW w:w="2263" w:type="dxa"/>
          </w:tcPr>
          <w:p w:rsidR="00342DBB" w:rsidRPr="006A5D5D" w:rsidRDefault="006A5D5D" w:rsidP="006A5D5D">
            <w:pPr>
              <w:spacing w:line="240" w:lineRule="auto"/>
            </w:pPr>
            <w:r w:rsidRPr="006A5D5D">
              <w:rPr>
                <w:rFonts w:eastAsia="Calibri" w:cs="Times New Roman"/>
                <w:szCs w:val="24"/>
              </w:rPr>
              <w:t>Rezultat realizowanego projektu:</w:t>
            </w:r>
          </w:p>
        </w:tc>
        <w:tc>
          <w:tcPr>
            <w:tcW w:w="6799" w:type="dxa"/>
          </w:tcPr>
          <w:p w:rsidR="00342DBB" w:rsidRPr="006A5D5D" w:rsidRDefault="006A5D5D" w:rsidP="006A5D5D">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205EEC">
              <w:rPr>
                <w:rFonts w:eastAsia="Calibri" w:cs="Times New Roman"/>
                <w:szCs w:val="24"/>
              </w:rPr>
              <w:t>Realizacja projektu będzie odpowiedzią na zdiagnozowany problem potrzeby poszerzenia usług publicznych oraz poprzez możliwość przyjęcia większej liczby dzieci i</w:t>
            </w:r>
            <w:r>
              <w:rPr>
                <w:rFonts w:eastAsia="Calibri" w:cs="Times New Roman"/>
                <w:szCs w:val="24"/>
              </w:rPr>
              <w:t xml:space="preserve"> utworzenie nowych miejsc pracy, przyczyni się do zmniejszenia problemu bezrobocia i powrotu kobiet do pracy. </w:t>
            </w:r>
          </w:p>
        </w:tc>
      </w:tr>
      <w:tr w:rsidR="006A5D5D" w:rsidTr="006E63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6A5D5D" w:rsidRPr="006A5D5D" w:rsidRDefault="006A5D5D" w:rsidP="006A5D5D">
            <w:pPr>
              <w:spacing w:line="240" w:lineRule="auto"/>
            </w:pPr>
            <w:r w:rsidRPr="006A5D5D">
              <w:t>Szacunkowa wartość projektu:</w:t>
            </w:r>
          </w:p>
        </w:tc>
        <w:tc>
          <w:tcPr>
            <w:tcW w:w="6799" w:type="dxa"/>
            <w:vAlign w:val="center"/>
          </w:tcPr>
          <w:p w:rsidR="006A5D5D" w:rsidRPr="006A5D5D" w:rsidRDefault="006A5D5D" w:rsidP="006E6308">
            <w:pPr>
              <w:spacing w:line="240" w:lineRule="auto"/>
              <w:jc w:val="left"/>
              <w:cnfStyle w:val="000000100000" w:firstRow="0" w:lastRow="0" w:firstColumn="0" w:lastColumn="0" w:oddVBand="0" w:evenVBand="0" w:oddHBand="1" w:evenHBand="0" w:firstRowFirstColumn="0" w:firstRowLastColumn="0" w:lastRowFirstColumn="0" w:lastRowLastColumn="0"/>
            </w:pPr>
            <w:r w:rsidRPr="00B109AA">
              <w:t>800 </w:t>
            </w:r>
            <w:r>
              <w:t>000,00 zł</w:t>
            </w:r>
          </w:p>
        </w:tc>
      </w:tr>
      <w:tr w:rsidR="00342DBB" w:rsidTr="00342DBB">
        <w:tc>
          <w:tcPr>
            <w:cnfStyle w:val="001000000000" w:firstRow="0" w:lastRow="0" w:firstColumn="1" w:lastColumn="0" w:oddVBand="0" w:evenVBand="0" w:oddHBand="0" w:evenHBand="0" w:firstRowFirstColumn="0" w:firstRowLastColumn="0" w:lastRowFirstColumn="0" w:lastRowLastColumn="0"/>
            <w:tcW w:w="2263" w:type="dxa"/>
          </w:tcPr>
          <w:p w:rsidR="00342DBB" w:rsidRPr="006A5D5D" w:rsidRDefault="006A5D5D" w:rsidP="006A5D5D">
            <w:pPr>
              <w:spacing w:line="240" w:lineRule="auto"/>
            </w:pPr>
            <w:r w:rsidRPr="006A5D5D">
              <w:t>Źródło finansowania projektów:</w:t>
            </w:r>
          </w:p>
        </w:tc>
        <w:tc>
          <w:tcPr>
            <w:tcW w:w="6799" w:type="dxa"/>
          </w:tcPr>
          <w:p w:rsidR="00342DBB" w:rsidRPr="006A5D5D" w:rsidRDefault="006A5D5D" w:rsidP="006A5D5D">
            <w:pPr>
              <w:spacing w:line="240" w:lineRule="auto"/>
              <w:cnfStyle w:val="000000000000" w:firstRow="0" w:lastRow="0" w:firstColumn="0" w:lastColumn="0" w:oddVBand="0" w:evenVBand="0" w:oddHBand="0" w:evenHBand="0" w:firstRowFirstColumn="0" w:firstRowLastColumn="0" w:lastRowFirstColumn="0" w:lastRowLastColumn="0"/>
            </w:pPr>
            <w:r w:rsidRPr="00B109AA">
              <w:t xml:space="preserve">RPO WM </w:t>
            </w:r>
            <w:r>
              <w:t>2014-2020, działanie 10.1.4</w:t>
            </w:r>
            <w:r w:rsidRPr="00B109AA">
              <w:t xml:space="preserve"> – dofinansowanie </w:t>
            </w:r>
            <w:r>
              <w:t>–</w:t>
            </w:r>
            <w:r w:rsidRPr="00B109AA">
              <w:t xml:space="preserve"> 80</w:t>
            </w:r>
            <w:r>
              <w:t>%, b</w:t>
            </w:r>
            <w:r w:rsidRPr="00B109AA">
              <w:t xml:space="preserve">udżet gminy </w:t>
            </w:r>
            <w:r>
              <w:t xml:space="preserve">- </w:t>
            </w:r>
            <w:r w:rsidRPr="00B109AA">
              <w:t>20%.</w:t>
            </w:r>
          </w:p>
        </w:tc>
      </w:tr>
      <w:tr w:rsidR="006A5D5D" w:rsidTr="00151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6A5D5D" w:rsidRPr="006A5D5D" w:rsidRDefault="006A5D5D" w:rsidP="006A5D5D">
            <w:pPr>
              <w:spacing w:line="240" w:lineRule="auto"/>
              <w:jc w:val="center"/>
              <w:rPr>
                <w:i/>
              </w:rPr>
            </w:pPr>
            <w:r w:rsidRPr="006A5D5D">
              <w:rPr>
                <w:i/>
              </w:rPr>
              <w:t xml:space="preserve">Prognozowane rezultaty wraz ze sposobem ich miary zawarte zostały w rozdziale </w:t>
            </w:r>
            <w:r w:rsidR="00044A9D">
              <w:rPr>
                <w:i/>
              </w:rPr>
              <w:t>14</w:t>
            </w:r>
            <w:r w:rsidRPr="006A5D5D">
              <w:rPr>
                <w:i/>
              </w:rPr>
              <w:t xml:space="preserve"> System monitoringu i oceny Gminnego Programu Rewitalizacji.</w:t>
            </w:r>
          </w:p>
        </w:tc>
      </w:tr>
      <w:tr w:rsidR="006A5D5D" w:rsidTr="00151769">
        <w:tc>
          <w:tcPr>
            <w:cnfStyle w:val="001000000000" w:firstRow="0" w:lastRow="0" w:firstColumn="1" w:lastColumn="0" w:oddVBand="0" w:evenVBand="0" w:oddHBand="0" w:evenHBand="0" w:firstRowFirstColumn="0" w:firstRowLastColumn="0" w:lastRowFirstColumn="0" w:lastRowLastColumn="0"/>
            <w:tcW w:w="9062" w:type="dxa"/>
            <w:gridSpan w:val="2"/>
          </w:tcPr>
          <w:p w:rsidR="006A5D5D" w:rsidRPr="0040239C" w:rsidRDefault="006A5D5D" w:rsidP="006A5D5D">
            <w:pPr>
              <w:pStyle w:val="Legenda"/>
              <w:jc w:val="left"/>
              <w:rPr>
                <w:b w:val="0"/>
              </w:rPr>
            </w:pPr>
            <w:bookmarkStart w:id="109" w:name="_Toc480792497"/>
            <w:bookmarkStart w:id="110" w:name="_Toc481135570"/>
            <w:bookmarkStart w:id="111" w:name="_Toc491682483"/>
            <w:r w:rsidRPr="0040239C">
              <w:rPr>
                <w:b w:val="0"/>
              </w:rPr>
              <w:t xml:space="preserve">Rysunek </w:t>
            </w:r>
            <w:r w:rsidR="00401AD5" w:rsidRPr="0040239C">
              <w:fldChar w:fldCharType="begin"/>
            </w:r>
            <w:r w:rsidRPr="0040239C">
              <w:rPr>
                <w:b w:val="0"/>
              </w:rPr>
              <w:instrText xml:space="preserve"> SEQ Rysunek \* ARABIC </w:instrText>
            </w:r>
            <w:r w:rsidR="00401AD5" w:rsidRPr="0040239C">
              <w:fldChar w:fldCharType="separate"/>
            </w:r>
            <w:r w:rsidR="00DE0CCC">
              <w:rPr>
                <w:b w:val="0"/>
                <w:noProof/>
              </w:rPr>
              <w:t>15</w:t>
            </w:r>
            <w:r w:rsidR="00401AD5" w:rsidRPr="0040239C">
              <w:rPr>
                <w:noProof/>
              </w:rPr>
              <w:fldChar w:fldCharType="end"/>
            </w:r>
            <w:r w:rsidRPr="0040239C">
              <w:rPr>
                <w:b w:val="0"/>
              </w:rPr>
              <w:t xml:space="preserve"> Przedszkole Samorządowe w Komorowie</w:t>
            </w:r>
            <w:bookmarkEnd w:id="109"/>
            <w:bookmarkEnd w:id="110"/>
            <w:bookmarkEnd w:id="111"/>
          </w:p>
          <w:p w:rsidR="006A5D5D" w:rsidRPr="0040239C" w:rsidRDefault="006A5D5D" w:rsidP="006A5D5D">
            <w:pPr>
              <w:pStyle w:val="Akapitzlist"/>
              <w:spacing w:line="240" w:lineRule="auto"/>
              <w:jc w:val="center"/>
              <w:rPr>
                <w:b w:val="0"/>
              </w:rPr>
            </w:pPr>
            <w:r w:rsidRPr="0040239C">
              <w:rPr>
                <w:noProof/>
                <w:color w:val="000000"/>
                <w:lang w:eastAsia="pl-PL"/>
              </w:rPr>
              <w:drawing>
                <wp:inline distT="0" distB="0" distL="0" distR="0">
                  <wp:extent cx="3678422" cy="2876046"/>
                  <wp:effectExtent l="0" t="0" r="0" b="635"/>
                  <wp:docPr id="40" name="Obraz 40" descr="przedszk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zedszkole"/>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576" t="2298" r="5688" b="7069"/>
                          <a:stretch/>
                        </pic:blipFill>
                        <pic:spPr bwMode="auto">
                          <a:xfrm>
                            <a:off x="0" y="0"/>
                            <a:ext cx="3682106" cy="2878926"/>
                          </a:xfrm>
                          <a:prstGeom prst="rect">
                            <a:avLst/>
                          </a:prstGeom>
                          <a:noFill/>
                          <a:ln>
                            <a:noFill/>
                          </a:ln>
                          <a:extLst>
                            <a:ext uri="{53640926-AAD7-44D8-BBD7-CCE9431645EC}">
                              <a14:shadowObscured xmlns:a14="http://schemas.microsoft.com/office/drawing/2010/main"/>
                            </a:ext>
                          </a:extLst>
                        </pic:spPr>
                      </pic:pic>
                    </a:graphicData>
                  </a:graphic>
                </wp:inline>
              </w:drawing>
            </w:r>
          </w:p>
          <w:p w:rsidR="006A5D5D" w:rsidRPr="006A5D5D" w:rsidRDefault="006A5D5D" w:rsidP="006A5D5D">
            <w:pPr>
              <w:spacing w:line="240" w:lineRule="auto"/>
              <w:jc w:val="left"/>
              <w:rPr>
                <w:i/>
                <w:sz w:val="18"/>
              </w:rPr>
            </w:pPr>
            <w:r w:rsidRPr="0040239C">
              <w:rPr>
                <w:b w:val="0"/>
                <w:i/>
                <w:sz w:val="18"/>
              </w:rPr>
              <w:t>Źródło: Plan Odnowy Miejscowości Komorowo</w:t>
            </w:r>
            <w:r w:rsidRPr="00B109AA">
              <w:rPr>
                <w:i/>
                <w:sz w:val="18"/>
              </w:rPr>
              <w:t xml:space="preserve"> </w:t>
            </w:r>
          </w:p>
        </w:tc>
      </w:tr>
    </w:tbl>
    <w:p w:rsidR="00A7249D" w:rsidRDefault="00A7249D" w:rsidP="000070F9">
      <w:pPr>
        <w:rPr>
          <w:b/>
        </w:rPr>
      </w:pPr>
    </w:p>
    <w:p w:rsidR="000070F9" w:rsidRPr="00B109AA" w:rsidRDefault="000070F9" w:rsidP="00615FED">
      <w:pPr>
        <w:pStyle w:val="Wyrnienie"/>
        <w:numPr>
          <w:ilvl w:val="0"/>
          <w:numId w:val="18"/>
        </w:numPr>
        <w:ind w:left="426"/>
      </w:pPr>
      <w:r w:rsidRPr="00B109AA">
        <w:lastRenderedPageBreak/>
        <w:t>Powstanie świetlicy gminnej przy ul. Bociańskiego w Komorowie.</w:t>
      </w:r>
    </w:p>
    <w:tbl>
      <w:tblPr>
        <w:tblStyle w:val="Zwykatabela11"/>
        <w:tblW w:w="0" w:type="auto"/>
        <w:tblLook w:val="04A0" w:firstRow="1" w:lastRow="0" w:firstColumn="1" w:lastColumn="0" w:noHBand="0" w:noVBand="1"/>
      </w:tblPr>
      <w:tblGrid>
        <w:gridCol w:w="2263"/>
        <w:gridCol w:w="6799"/>
      </w:tblGrid>
      <w:tr w:rsidR="00342DBB" w:rsidTr="002C6D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2C6DD0" w:rsidRDefault="002C6DD0" w:rsidP="002C6DD0">
            <w:pPr>
              <w:spacing w:line="240" w:lineRule="auto"/>
            </w:pPr>
            <w:r w:rsidRPr="002C6DD0">
              <w:t>Lokalizacja projektu:</w:t>
            </w:r>
          </w:p>
        </w:tc>
        <w:tc>
          <w:tcPr>
            <w:tcW w:w="6799" w:type="dxa"/>
          </w:tcPr>
          <w:p w:rsidR="00342DBB" w:rsidRDefault="002C6DD0" w:rsidP="002C6DD0">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2C6DD0">
              <w:rPr>
                <w:b w:val="0"/>
              </w:rPr>
              <w:t xml:space="preserve">Komorowo, ul. Bociańskiego, działka nr 1941/28 (były teren wojskowy). </w:t>
            </w:r>
          </w:p>
        </w:tc>
      </w:tr>
      <w:tr w:rsidR="00342DBB" w:rsidTr="006E63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2C6DD0" w:rsidRDefault="002C6DD0" w:rsidP="002C6DD0">
            <w:pPr>
              <w:spacing w:line="240" w:lineRule="auto"/>
            </w:pPr>
            <w:r w:rsidRPr="002C6DD0">
              <w:t>Podmiot realizujący projekt/ przedsięwzięcie:</w:t>
            </w:r>
          </w:p>
        </w:tc>
        <w:tc>
          <w:tcPr>
            <w:tcW w:w="6799" w:type="dxa"/>
            <w:vAlign w:val="center"/>
          </w:tcPr>
          <w:p w:rsidR="00342DBB" w:rsidRDefault="002C6DD0" w:rsidP="006E6308">
            <w:pPr>
              <w:spacing w:line="240" w:lineRule="auto"/>
              <w:jc w:val="left"/>
              <w:cnfStyle w:val="000000100000" w:firstRow="0" w:lastRow="0" w:firstColumn="0" w:lastColumn="0" w:oddVBand="0" w:evenVBand="0" w:oddHBand="1" w:evenHBand="0" w:firstRowFirstColumn="0" w:firstRowLastColumn="0" w:lastRowFirstColumn="0" w:lastRowLastColumn="0"/>
              <w:rPr>
                <w:b/>
              </w:rPr>
            </w:pPr>
            <w:r w:rsidRPr="00B109AA">
              <w:t>Gmina Ostrów Mazowiecka</w:t>
            </w:r>
            <w:r>
              <w:rPr>
                <w:b/>
              </w:rPr>
              <w:t xml:space="preserve"> </w:t>
            </w:r>
          </w:p>
        </w:tc>
      </w:tr>
      <w:tr w:rsidR="00342DBB" w:rsidTr="006E6308">
        <w:tc>
          <w:tcPr>
            <w:cnfStyle w:val="001000000000" w:firstRow="0" w:lastRow="0" w:firstColumn="1" w:lastColumn="0" w:oddVBand="0" w:evenVBand="0" w:oddHBand="0" w:evenHBand="0" w:firstRowFirstColumn="0" w:firstRowLastColumn="0" w:lastRowFirstColumn="0" w:lastRowLastColumn="0"/>
            <w:tcW w:w="2263" w:type="dxa"/>
          </w:tcPr>
          <w:p w:rsidR="00342DBB" w:rsidRPr="002C6DD0" w:rsidRDefault="002C6DD0" w:rsidP="002C6DD0">
            <w:pPr>
              <w:spacing w:line="240" w:lineRule="auto"/>
            </w:pPr>
            <w:r w:rsidRPr="002C6DD0">
              <w:t>Czas realizacji projektu:</w:t>
            </w:r>
          </w:p>
        </w:tc>
        <w:tc>
          <w:tcPr>
            <w:tcW w:w="6799" w:type="dxa"/>
            <w:vAlign w:val="center"/>
          </w:tcPr>
          <w:p w:rsidR="00342DBB" w:rsidRDefault="002C6DD0" w:rsidP="006E6308">
            <w:pPr>
              <w:spacing w:line="240" w:lineRule="auto"/>
              <w:jc w:val="left"/>
              <w:cnfStyle w:val="000000000000" w:firstRow="0" w:lastRow="0" w:firstColumn="0" w:lastColumn="0" w:oddVBand="0" w:evenVBand="0" w:oddHBand="0" w:evenHBand="0" w:firstRowFirstColumn="0" w:firstRowLastColumn="0" w:lastRowFirstColumn="0" w:lastRowLastColumn="0"/>
              <w:rPr>
                <w:b/>
              </w:rPr>
            </w:pPr>
            <w:r w:rsidRPr="00B109AA">
              <w:t>maj 2017 – marzec 2018</w:t>
            </w:r>
          </w:p>
        </w:tc>
      </w:tr>
      <w:tr w:rsidR="00342DBB" w:rsidTr="002C6D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2C6DD0" w:rsidRDefault="002C6DD0" w:rsidP="002C6DD0">
            <w:pPr>
              <w:spacing w:line="240" w:lineRule="auto"/>
            </w:pPr>
            <w:r w:rsidRPr="002C6DD0">
              <w:rPr>
                <w:rFonts w:eastAsia="Calibri" w:cs="Times New Roman"/>
                <w:szCs w:val="24"/>
              </w:rPr>
              <w:t>Opis projektu:</w:t>
            </w:r>
          </w:p>
        </w:tc>
        <w:tc>
          <w:tcPr>
            <w:tcW w:w="6799" w:type="dxa"/>
          </w:tcPr>
          <w:p w:rsidR="002C6DD0" w:rsidRPr="00B109AA" w:rsidRDefault="002C6DD0" w:rsidP="002C6DD0">
            <w:pPr>
              <w:tabs>
                <w:tab w:val="left" w:pos="6195"/>
              </w:tabs>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W strukturze ludności </w:t>
            </w:r>
            <w:r w:rsidR="008B2372">
              <w:rPr>
                <w:rFonts w:eastAsia="Calibri" w:cs="Times New Roman"/>
                <w:szCs w:val="24"/>
              </w:rPr>
              <w:t xml:space="preserve">obszaru rewitalizacji w granicach sołectwa Komorowo </w:t>
            </w:r>
            <w:r w:rsidRPr="00B109AA">
              <w:rPr>
                <w:rFonts w:eastAsia="Calibri" w:cs="Times New Roman"/>
                <w:szCs w:val="24"/>
              </w:rPr>
              <w:t xml:space="preserve">przeważa grupa osób w podeszłym wieku oraz osoby bardzo młode. Grupy te, szczególnie osoby dojrzałe (byli wojskowi), są dotknięte wykluczeniem społecznym, ze względu m.in. na brak miejsca do spędzania wspólnie wolnego czasu. Propozycja projektu jest reakcją na potrzeby mieszkańców. W roku 2014r. organizacja spotkań na terenie Komorowa (np. Dożynki Gminne) pokazała potrzebę stworzenia takiego miejsca. Dane dotyczące działalności organizacji pozarządowych w Komorowie wskazują, że potrzeba mieszkańców dotycząca wspólnych działań jest duża, brakuje natomiast miejsca odpowiedniego dla ich spotkań, oraz będącego odpowiednim lokum dla działalności kolejnych organizacji pożytku publicznego. Obiekt, będący przedmiotem niniejszego przedsięwzięcia będzie wykorzystywany również przez strażaków, jako miejsce szkoleń i zebrań. </w:t>
            </w:r>
          </w:p>
          <w:p w:rsidR="00342DBB" w:rsidRPr="002C6DD0" w:rsidRDefault="002C6DD0">
            <w:pPr>
              <w:tabs>
                <w:tab w:val="left" w:pos="6195"/>
              </w:tabs>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W Komorowie znajduje się stare, niewykorzystane dawne biuro przepustek. Głównym celem projektu</w:t>
            </w:r>
            <w:r w:rsidRPr="00B109AA">
              <w:rPr>
                <w:rFonts w:eastAsia="Calibri" w:cs="Times New Roman"/>
                <w:b/>
                <w:szCs w:val="24"/>
              </w:rPr>
              <w:t xml:space="preserve"> </w:t>
            </w:r>
            <w:r w:rsidRPr="00B109AA">
              <w:rPr>
                <w:rFonts w:eastAsia="Calibri" w:cs="Times New Roman"/>
                <w:szCs w:val="24"/>
              </w:rPr>
              <w:t>jest</w:t>
            </w:r>
            <w:r w:rsidRPr="00B109AA">
              <w:rPr>
                <w:rFonts w:eastAsia="Calibri" w:cs="Times New Roman"/>
                <w:b/>
                <w:szCs w:val="24"/>
              </w:rPr>
              <w:t xml:space="preserve"> </w:t>
            </w:r>
            <w:r w:rsidRPr="00B109AA">
              <w:rPr>
                <w:rFonts w:eastAsia="Calibri" w:cs="Times New Roman"/>
                <w:szCs w:val="24"/>
              </w:rPr>
              <w:t xml:space="preserve">nadanie budynkowi nowych funkcji użytkowych poprzez stworzenie miejsca integracji i spotkań społeczności </w:t>
            </w:r>
            <w:r w:rsidR="008B2372">
              <w:rPr>
                <w:rFonts w:eastAsia="Calibri" w:cs="Times New Roman"/>
                <w:szCs w:val="24"/>
              </w:rPr>
              <w:t>obszaru rewitalizacji</w:t>
            </w:r>
            <w:r w:rsidRPr="00B109AA">
              <w:rPr>
                <w:rFonts w:eastAsia="Calibri" w:cs="Times New Roman"/>
                <w:szCs w:val="24"/>
              </w:rPr>
              <w:t>. Jego celem jest również integracja przez oddolne, niekomercyjne działania oparte na współpracy. Miejsce spotkań, będące efektem niniejszego przedsięwzięcia, wpłynie na poszerzenie oferty kult</w:t>
            </w:r>
            <w:r>
              <w:rPr>
                <w:rFonts w:eastAsia="Calibri" w:cs="Times New Roman"/>
                <w:szCs w:val="24"/>
              </w:rPr>
              <w:t xml:space="preserve">uralnej miejscowości Komorowo. </w:t>
            </w:r>
          </w:p>
        </w:tc>
      </w:tr>
      <w:tr w:rsidR="00342DBB" w:rsidTr="002C6DD0">
        <w:tc>
          <w:tcPr>
            <w:cnfStyle w:val="001000000000" w:firstRow="0" w:lastRow="0" w:firstColumn="1" w:lastColumn="0" w:oddVBand="0" w:evenVBand="0" w:oddHBand="0" w:evenHBand="0" w:firstRowFirstColumn="0" w:firstRowLastColumn="0" w:lastRowFirstColumn="0" w:lastRowLastColumn="0"/>
            <w:tcW w:w="2263" w:type="dxa"/>
          </w:tcPr>
          <w:p w:rsidR="00342DBB" w:rsidRPr="008303CB" w:rsidRDefault="008303CB" w:rsidP="008303CB">
            <w:pPr>
              <w:tabs>
                <w:tab w:val="left" w:pos="3405"/>
              </w:tabs>
              <w:spacing w:line="240" w:lineRule="auto"/>
              <w:rPr>
                <w:rFonts w:eastAsia="Calibri" w:cs="Times New Roman"/>
                <w:szCs w:val="24"/>
              </w:rPr>
            </w:pPr>
            <w:r>
              <w:rPr>
                <w:rFonts w:eastAsia="Calibri" w:cs="Times New Roman"/>
                <w:szCs w:val="24"/>
              </w:rPr>
              <w:t xml:space="preserve">Zakres realizowanych działań: </w:t>
            </w:r>
          </w:p>
        </w:tc>
        <w:tc>
          <w:tcPr>
            <w:tcW w:w="6799" w:type="dxa"/>
          </w:tcPr>
          <w:p w:rsidR="002C6DD0" w:rsidRPr="00B109AA" w:rsidRDefault="002C6DD0" w:rsidP="002C6DD0">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 xml:space="preserve">Zakres infrastrukturalny projektu to remont oraz adaptacja dawnego nieużytkowanego biura przepustek na cele świetlicy - miejsca spotkań i integracji społecznej oraz zagospodarowanie przyległego terenu. </w:t>
            </w:r>
          </w:p>
          <w:p w:rsidR="002C6DD0" w:rsidRPr="00B109AA" w:rsidRDefault="002C6DD0" w:rsidP="00615FED">
            <w:pPr>
              <w:pStyle w:val="Akapitzlist"/>
              <w:numPr>
                <w:ilvl w:val="0"/>
                <w:numId w:val="3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Poprawa stanu technicznego budynku,</w:t>
            </w:r>
          </w:p>
          <w:p w:rsidR="002C6DD0" w:rsidRPr="00B109AA" w:rsidRDefault="002C6DD0" w:rsidP="00615FED">
            <w:pPr>
              <w:pStyle w:val="Akapitzlist"/>
              <w:numPr>
                <w:ilvl w:val="0"/>
                <w:numId w:val="3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Termomodernizacja budynku,</w:t>
            </w:r>
          </w:p>
          <w:p w:rsidR="002C6DD0" w:rsidRPr="00B109AA" w:rsidRDefault="002C6DD0" w:rsidP="00615FED">
            <w:pPr>
              <w:pStyle w:val="Akapitzlist"/>
              <w:numPr>
                <w:ilvl w:val="0"/>
                <w:numId w:val="3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Wykonanie elewacji zewnętrznej,</w:t>
            </w:r>
          </w:p>
          <w:p w:rsidR="002C6DD0" w:rsidRPr="00B109AA" w:rsidRDefault="002C6DD0" w:rsidP="00615FED">
            <w:pPr>
              <w:pStyle w:val="Akapitzlist"/>
              <w:numPr>
                <w:ilvl w:val="0"/>
                <w:numId w:val="3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Wymiana stolarki okiennej i drzwiowej,</w:t>
            </w:r>
          </w:p>
          <w:p w:rsidR="002C6DD0" w:rsidRPr="00B109AA" w:rsidRDefault="002C6DD0" w:rsidP="00615FED">
            <w:pPr>
              <w:pStyle w:val="Akapitzlist"/>
              <w:numPr>
                <w:ilvl w:val="0"/>
                <w:numId w:val="3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Remont więźby dachowej i pokrycia dachowego,</w:t>
            </w:r>
          </w:p>
          <w:p w:rsidR="002C6DD0" w:rsidRPr="00B109AA" w:rsidRDefault="002C6DD0" w:rsidP="00615FED">
            <w:pPr>
              <w:pStyle w:val="Akapitzlist"/>
              <w:numPr>
                <w:ilvl w:val="0"/>
                <w:numId w:val="3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Malowanie ścian,</w:t>
            </w:r>
          </w:p>
          <w:p w:rsidR="002C6DD0" w:rsidRPr="00B109AA" w:rsidRDefault="002C6DD0" w:rsidP="00615FED">
            <w:pPr>
              <w:pStyle w:val="Akapitzlist"/>
              <w:numPr>
                <w:ilvl w:val="0"/>
                <w:numId w:val="3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Wymiana na nowe instalacji: elektrycznej, wodno- kanalizacyjnej i innych,</w:t>
            </w:r>
          </w:p>
          <w:p w:rsidR="002C6DD0" w:rsidRPr="00B109AA" w:rsidRDefault="002C6DD0" w:rsidP="00615FED">
            <w:pPr>
              <w:pStyle w:val="Akapitzlist"/>
              <w:numPr>
                <w:ilvl w:val="0"/>
                <w:numId w:val="3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Aranżacja wnętrz,</w:t>
            </w:r>
          </w:p>
          <w:p w:rsidR="00342DBB" w:rsidRPr="002C6DD0" w:rsidRDefault="002C6DD0" w:rsidP="00615FED">
            <w:pPr>
              <w:pStyle w:val="Akapitzlist"/>
              <w:numPr>
                <w:ilvl w:val="0"/>
                <w:numId w:val="3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 xml:space="preserve">Wyposażenie świetlicy w ławki, krzesła i podstawowe szafki. </w:t>
            </w:r>
          </w:p>
        </w:tc>
      </w:tr>
      <w:tr w:rsidR="00342DBB" w:rsidTr="002C6D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2C6DD0" w:rsidRDefault="002C6DD0" w:rsidP="002C6DD0">
            <w:pPr>
              <w:spacing w:line="240" w:lineRule="auto"/>
            </w:pPr>
            <w:r w:rsidRPr="002C6DD0">
              <w:lastRenderedPageBreak/>
              <w:t xml:space="preserve">Odbiorcy projektu: </w:t>
            </w:r>
          </w:p>
        </w:tc>
        <w:tc>
          <w:tcPr>
            <w:tcW w:w="6799" w:type="dxa"/>
          </w:tcPr>
          <w:p w:rsidR="00342DBB" w:rsidRPr="0026314F" w:rsidRDefault="00F14880" w:rsidP="002C6DD0">
            <w:pPr>
              <w:spacing w:line="240" w:lineRule="auto"/>
              <w:cnfStyle w:val="000000100000" w:firstRow="0" w:lastRow="0" w:firstColumn="0" w:lastColumn="0" w:oddVBand="0" w:evenVBand="0" w:oddHBand="1" w:evenHBand="0" w:firstRowFirstColumn="0" w:firstRowLastColumn="0" w:lastRowFirstColumn="0" w:lastRowLastColumn="0"/>
            </w:pPr>
            <w:r w:rsidRPr="0026314F">
              <w:t xml:space="preserve">Projekt </w:t>
            </w:r>
            <w:r>
              <w:t>skierowany jest do wszystkich mieszkańców obszaru rewitalizacji, którzy będą zaangażowani w życie obszaru. Świetlica będzie miejscem spotkań mieszkańców i organizacji pozarządowych. Częstotliwość spotkań dostosowana zostanie do potrzeb mieszkańców obszaru rewitalizacji.</w:t>
            </w:r>
          </w:p>
        </w:tc>
      </w:tr>
      <w:tr w:rsidR="002C6DD0" w:rsidTr="002C6DD0">
        <w:tc>
          <w:tcPr>
            <w:cnfStyle w:val="001000000000" w:firstRow="0" w:lastRow="0" w:firstColumn="1" w:lastColumn="0" w:oddVBand="0" w:evenVBand="0" w:oddHBand="0" w:evenHBand="0" w:firstRowFirstColumn="0" w:firstRowLastColumn="0" w:lastRowFirstColumn="0" w:lastRowLastColumn="0"/>
            <w:tcW w:w="2263" w:type="dxa"/>
          </w:tcPr>
          <w:p w:rsidR="002C6DD0" w:rsidRPr="002C6DD0" w:rsidRDefault="002C6DD0" w:rsidP="002C6DD0">
            <w:pPr>
              <w:spacing w:line="240" w:lineRule="auto"/>
            </w:pPr>
            <w:r w:rsidRPr="002C6DD0">
              <w:rPr>
                <w:rFonts w:eastAsia="Calibri" w:cs="Times New Roman"/>
                <w:szCs w:val="24"/>
              </w:rPr>
              <w:t>Rezultat realizowanego projektu:</w:t>
            </w:r>
          </w:p>
        </w:tc>
        <w:tc>
          <w:tcPr>
            <w:tcW w:w="6799" w:type="dxa"/>
          </w:tcPr>
          <w:p w:rsidR="002C6DD0" w:rsidRPr="002C6DD0" w:rsidRDefault="002C6DD0" w:rsidP="002C6DD0">
            <w:pPr>
              <w:tabs>
                <w:tab w:val="left" w:pos="6195"/>
              </w:tabs>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b/>
                <w:szCs w:val="24"/>
              </w:rPr>
            </w:pPr>
            <w:r w:rsidRPr="0063125A">
              <w:rPr>
                <w:rFonts w:eastAsia="Calibri" w:cs="Times New Roman"/>
                <w:szCs w:val="24"/>
              </w:rPr>
              <w:t xml:space="preserve">Zwiększenie liczby miejsc pozwalających na rozwój społeczeństwa aktywnego i zintegrowanego. Projekt odpowiada na potrzebę włączenia w życie społeczne osób wykluczonych, ze szczególnym uwzględnieniem byłych wojskowych. </w:t>
            </w:r>
          </w:p>
        </w:tc>
      </w:tr>
      <w:tr w:rsidR="002C6DD0" w:rsidTr="006E63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2C6DD0" w:rsidRPr="002C6DD0" w:rsidRDefault="002C6DD0" w:rsidP="002C6DD0">
            <w:pPr>
              <w:spacing w:line="240" w:lineRule="auto"/>
            </w:pPr>
            <w:r w:rsidRPr="002C6DD0">
              <w:t>Szacunkowa wartość projektu:</w:t>
            </w:r>
          </w:p>
        </w:tc>
        <w:tc>
          <w:tcPr>
            <w:tcW w:w="6799" w:type="dxa"/>
            <w:vAlign w:val="center"/>
          </w:tcPr>
          <w:p w:rsidR="002C6DD0" w:rsidRPr="002C6DD0" w:rsidRDefault="002C6DD0" w:rsidP="006E6308">
            <w:pPr>
              <w:spacing w:line="240" w:lineRule="auto"/>
              <w:jc w:val="left"/>
              <w:cnfStyle w:val="000000100000" w:firstRow="0" w:lastRow="0" w:firstColumn="0" w:lastColumn="0" w:oddVBand="0" w:evenVBand="0" w:oddHBand="1" w:evenHBand="0" w:firstRowFirstColumn="0" w:firstRowLastColumn="0" w:lastRowFirstColumn="0" w:lastRowLastColumn="0"/>
            </w:pPr>
            <w:r>
              <w:t>600 000,00 zł</w:t>
            </w:r>
          </w:p>
        </w:tc>
      </w:tr>
      <w:tr w:rsidR="002C6DD0" w:rsidTr="002C6DD0">
        <w:tc>
          <w:tcPr>
            <w:cnfStyle w:val="001000000000" w:firstRow="0" w:lastRow="0" w:firstColumn="1" w:lastColumn="0" w:oddVBand="0" w:evenVBand="0" w:oddHBand="0" w:evenHBand="0" w:firstRowFirstColumn="0" w:firstRowLastColumn="0" w:lastRowFirstColumn="0" w:lastRowLastColumn="0"/>
            <w:tcW w:w="2263" w:type="dxa"/>
          </w:tcPr>
          <w:p w:rsidR="002C6DD0" w:rsidRPr="002C6DD0" w:rsidRDefault="002C6DD0" w:rsidP="002C6DD0">
            <w:pPr>
              <w:spacing w:line="240" w:lineRule="auto"/>
            </w:pPr>
            <w:r w:rsidRPr="002C6DD0">
              <w:t>Źródła finansowania projektu:</w:t>
            </w:r>
          </w:p>
        </w:tc>
        <w:tc>
          <w:tcPr>
            <w:tcW w:w="6799" w:type="dxa"/>
          </w:tcPr>
          <w:p w:rsidR="002C6DD0" w:rsidRPr="002C6DD0" w:rsidRDefault="002C6DD0" w:rsidP="002C6DD0">
            <w:pPr>
              <w:spacing w:line="240" w:lineRule="auto"/>
              <w:cnfStyle w:val="000000000000" w:firstRow="0" w:lastRow="0" w:firstColumn="0" w:lastColumn="0" w:oddVBand="0" w:evenVBand="0" w:oddHBand="0" w:evenHBand="0" w:firstRowFirstColumn="0" w:firstRowLastColumn="0" w:lastRowFirstColumn="0" w:lastRowLastColumn="0"/>
            </w:pPr>
            <w:r w:rsidRPr="00B109AA">
              <w:t>Program Rozwoju Obszarów Wiejskich na lata 2014-2020 Działanie Rozwój Terytorialny poddziałanie wsparcie inwestycji w tworzeniu, ulepszanie i</w:t>
            </w:r>
            <w:r>
              <w:t> </w:t>
            </w:r>
            <w:r w:rsidRPr="00B109AA">
              <w:t>rozwijanie podstawowych usług lokalnych dla ludności wiejskiej, w tym rekreacji, kultury i</w:t>
            </w:r>
            <w:r>
              <w:t> </w:t>
            </w:r>
            <w:r w:rsidRPr="00B109AA">
              <w:t>powiązanej infrastruktury – dofinansowanie 63,63%</w:t>
            </w:r>
            <w:r>
              <w:t xml:space="preserve">, </w:t>
            </w:r>
            <w:r w:rsidRPr="00B109AA">
              <w:t>budżet gminy dofinansowanie – 36,37%.</w:t>
            </w:r>
          </w:p>
        </w:tc>
      </w:tr>
      <w:tr w:rsidR="002C6DD0" w:rsidTr="00151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2C6DD0" w:rsidRPr="002C6DD0" w:rsidRDefault="002C6DD0" w:rsidP="002C6DD0">
            <w:pPr>
              <w:spacing w:line="240" w:lineRule="auto"/>
              <w:jc w:val="center"/>
              <w:rPr>
                <w:i/>
              </w:rPr>
            </w:pPr>
            <w:r w:rsidRPr="0063125A">
              <w:rPr>
                <w:i/>
              </w:rPr>
              <w:t xml:space="preserve">Prognozowane rezultaty wraz ze sposobem ich miary zawarte zostały w rozdziale </w:t>
            </w:r>
            <w:r w:rsidR="00044A9D">
              <w:rPr>
                <w:i/>
              </w:rPr>
              <w:t>14</w:t>
            </w:r>
            <w:r w:rsidRPr="0063125A">
              <w:rPr>
                <w:i/>
              </w:rPr>
              <w:t xml:space="preserve"> System monitoringu i oceny Gminnego Programu Rewitalizacji.</w:t>
            </w:r>
          </w:p>
        </w:tc>
      </w:tr>
    </w:tbl>
    <w:p w:rsidR="00342DBB" w:rsidRDefault="00342DBB" w:rsidP="000070F9">
      <w:pPr>
        <w:rPr>
          <w:b/>
        </w:rPr>
      </w:pPr>
    </w:p>
    <w:p w:rsidR="000070F9" w:rsidRPr="00B109AA" w:rsidRDefault="000070F9" w:rsidP="00615FED">
      <w:pPr>
        <w:pStyle w:val="Wyrnienie"/>
        <w:numPr>
          <w:ilvl w:val="0"/>
          <w:numId w:val="21"/>
        </w:numPr>
        <w:ind w:left="426"/>
      </w:pPr>
      <w:r w:rsidRPr="00B109AA">
        <w:t>Budowa placu zabaw przy ul. Bociańskiego w Komorowie</w:t>
      </w:r>
    </w:p>
    <w:tbl>
      <w:tblPr>
        <w:tblStyle w:val="Zwykatabela11"/>
        <w:tblW w:w="0" w:type="auto"/>
        <w:tblLook w:val="04A0" w:firstRow="1" w:lastRow="0" w:firstColumn="1" w:lastColumn="0" w:noHBand="0" w:noVBand="1"/>
      </w:tblPr>
      <w:tblGrid>
        <w:gridCol w:w="2263"/>
        <w:gridCol w:w="6799"/>
      </w:tblGrid>
      <w:tr w:rsidR="00342DBB" w:rsidTr="00CB45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CB454F" w:rsidRDefault="00CB454F" w:rsidP="00CB454F">
            <w:pPr>
              <w:spacing w:line="240" w:lineRule="auto"/>
            </w:pPr>
            <w:r w:rsidRPr="00CB454F">
              <w:t>Lokalizacja projektu:</w:t>
            </w:r>
          </w:p>
        </w:tc>
        <w:tc>
          <w:tcPr>
            <w:tcW w:w="6799" w:type="dxa"/>
          </w:tcPr>
          <w:p w:rsidR="00342DBB" w:rsidRPr="00CB454F" w:rsidRDefault="00CB454F" w:rsidP="00CB454F">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CB454F">
              <w:rPr>
                <w:b w:val="0"/>
              </w:rPr>
              <w:t>Komorowo, ul. Płk. L. Bociańskiego, działka nr 1941/28.</w:t>
            </w:r>
          </w:p>
        </w:tc>
      </w:tr>
      <w:tr w:rsidR="00342DBB" w:rsidTr="00CB4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CB454F" w:rsidRDefault="00CB454F" w:rsidP="00CB454F">
            <w:pPr>
              <w:spacing w:line="240" w:lineRule="auto"/>
            </w:pPr>
            <w:r w:rsidRPr="00CB454F">
              <w:t>Podmiot realizujący projekt/ przedsięwzięcie:</w:t>
            </w:r>
          </w:p>
        </w:tc>
        <w:tc>
          <w:tcPr>
            <w:tcW w:w="6799" w:type="dxa"/>
          </w:tcPr>
          <w:p w:rsidR="00342DBB" w:rsidRPr="00CB454F" w:rsidRDefault="00CB454F" w:rsidP="00CB454F">
            <w:pPr>
              <w:spacing w:line="240" w:lineRule="auto"/>
              <w:cnfStyle w:val="000000100000" w:firstRow="0" w:lastRow="0" w:firstColumn="0" w:lastColumn="0" w:oddVBand="0" w:evenVBand="0" w:oddHBand="1" w:evenHBand="0" w:firstRowFirstColumn="0" w:firstRowLastColumn="0" w:lastRowFirstColumn="0" w:lastRowLastColumn="0"/>
            </w:pPr>
            <w:r>
              <w:t>Gmina Ostrów Mazowiecka</w:t>
            </w:r>
          </w:p>
        </w:tc>
      </w:tr>
      <w:tr w:rsidR="00342DBB" w:rsidTr="00CB454F">
        <w:tc>
          <w:tcPr>
            <w:cnfStyle w:val="001000000000" w:firstRow="0" w:lastRow="0" w:firstColumn="1" w:lastColumn="0" w:oddVBand="0" w:evenVBand="0" w:oddHBand="0" w:evenHBand="0" w:firstRowFirstColumn="0" w:firstRowLastColumn="0" w:lastRowFirstColumn="0" w:lastRowLastColumn="0"/>
            <w:tcW w:w="2263" w:type="dxa"/>
          </w:tcPr>
          <w:p w:rsidR="00342DBB" w:rsidRPr="00CB454F" w:rsidRDefault="00CB454F" w:rsidP="00CB454F">
            <w:pPr>
              <w:spacing w:line="240" w:lineRule="auto"/>
            </w:pPr>
            <w:r w:rsidRPr="00CB454F">
              <w:t xml:space="preserve">Czas realizacji projektu: </w:t>
            </w:r>
          </w:p>
        </w:tc>
        <w:tc>
          <w:tcPr>
            <w:tcW w:w="6799" w:type="dxa"/>
          </w:tcPr>
          <w:p w:rsidR="00342DBB" w:rsidRPr="00CB454F" w:rsidRDefault="00CB454F" w:rsidP="00CB454F">
            <w:pPr>
              <w:spacing w:line="240" w:lineRule="auto"/>
              <w:cnfStyle w:val="000000000000" w:firstRow="0" w:lastRow="0" w:firstColumn="0" w:lastColumn="0" w:oddVBand="0" w:evenVBand="0" w:oddHBand="0" w:evenHBand="0" w:firstRowFirstColumn="0" w:firstRowLastColumn="0" w:lastRowFirstColumn="0" w:lastRowLastColumn="0"/>
            </w:pPr>
            <w:r w:rsidRPr="00CB454F">
              <w:t>2019</w:t>
            </w:r>
          </w:p>
        </w:tc>
      </w:tr>
      <w:tr w:rsidR="00342DBB" w:rsidTr="00CB4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CB454F" w:rsidRDefault="00CB454F" w:rsidP="00CB454F">
            <w:pPr>
              <w:spacing w:line="240" w:lineRule="auto"/>
            </w:pPr>
            <w:r w:rsidRPr="00CB454F">
              <w:rPr>
                <w:rFonts w:eastAsia="Calibri" w:cs="Times New Roman"/>
                <w:szCs w:val="24"/>
              </w:rPr>
              <w:t>Opis projektu:</w:t>
            </w:r>
          </w:p>
        </w:tc>
        <w:tc>
          <w:tcPr>
            <w:tcW w:w="6799" w:type="dxa"/>
          </w:tcPr>
          <w:p w:rsidR="00CB454F" w:rsidRPr="00B109AA" w:rsidRDefault="00CB454F" w:rsidP="00CB454F">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Na terenie </w:t>
            </w:r>
            <w:r w:rsidR="008B2372">
              <w:rPr>
                <w:rFonts w:eastAsia="Calibri" w:cs="Times New Roman"/>
                <w:szCs w:val="24"/>
              </w:rPr>
              <w:t xml:space="preserve">obszaru rewitalizacji w granicach sołectwa Zalesie </w:t>
            </w:r>
            <w:r w:rsidRPr="00B109AA">
              <w:rPr>
                <w:rFonts w:eastAsia="Calibri" w:cs="Times New Roman"/>
                <w:szCs w:val="24"/>
              </w:rPr>
              <w:t>brak miejsca integracji międzypokoleniowej społeczności lokalnej. Głównym celem realizacji projektu jest zaspokojenie potrzeb w</w:t>
            </w:r>
            <w:r w:rsidR="008B2372">
              <w:rPr>
                <w:rFonts w:eastAsia="Calibri" w:cs="Times New Roman"/>
                <w:szCs w:val="24"/>
              </w:rPr>
              <w:t> </w:t>
            </w:r>
            <w:r w:rsidRPr="00B109AA">
              <w:rPr>
                <w:rFonts w:eastAsia="Calibri" w:cs="Times New Roman"/>
                <w:szCs w:val="24"/>
              </w:rPr>
              <w:t>zakresie bezpiecznego spędzania czasu wolnego. Nastąpi podniesienie jakości przestrzeni rewitalizowanego obszaru poprzez budowę placu zabaw, co z kolei wpłynie na wzrost miejsc rekreacji na wskazanym terenie. Dodatkowo celem realizacji projektu jest zagospodarowanie niewykorzystanego terenu przy dawnym biurze przepustek. Ponadto wokół terenu istnieją dzikie wysypiska śmieci, których likwidacja nastąpi dzięki zagospodarowaniu wskazanego terenu.</w:t>
            </w:r>
            <w:r w:rsidR="00362EF2">
              <w:rPr>
                <w:rFonts w:eastAsia="Calibri" w:cs="Times New Roman"/>
                <w:szCs w:val="24"/>
              </w:rPr>
              <w:t xml:space="preserve"> </w:t>
            </w:r>
          </w:p>
          <w:p w:rsidR="00342DBB" w:rsidRPr="00CB454F" w:rsidRDefault="00CB454F" w:rsidP="00CB454F">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Remont dawnego biura przepustek oraz budowa placu zabaw pozwoli na wspólne i aktywne spędzan</w:t>
            </w:r>
            <w:r>
              <w:rPr>
                <w:rFonts w:eastAsia="Calibri" w:cs="Times New Roman"/>
                <w:szCs w:val="24"/>
              </w:rPr>
              <w:t>ie czasu wolnego całych rodzin.</w:t>
            </w:r>
          </w:p>
        </w:tc>
      </w:tr>
      <w:tr w:rsidR="00342DBB" w:rsidTr="00CB454F">
        <w:tc>
          <w:tcPr>
            <w:cnfStyle w:val="001000000000" w:firstRow="0" w:lastRow="0" w:firstColumn="1" w:lastColumn="0" w:oddVBand="0" w:evenVBand="0" w:oddHBand="0" w:evenHBand="0" w:firstRowFirstColumn="0" w:firstRowLastColumn="0" w:lastRowFirstColumn="0" w:lastRowLastColumn="0"/>
            <w:tcW w:w="2263" w:type="dxa"/>
          </w:tcPr>
          <w:p w:rsidR="00342DBB" w:rsidRPr="00CB454F" w:rsidRDefault="00CB454F" w:rsidP="00CB454F">
            <w:pPr>
              <w:spacing w:line="240" w:lineRule="auto"/>
            </w:pPr>
            <w:r w:rsidRPr="00CB454F">
              <w:rPr>
                <w:rFonts w:eastAsia="Calibri" w:cs="Times New Roman"/>
                <w:szCs w:val="24"/>
              </w:rPr>
              <w:t>Zakres realizowanych działań:</w:t>
            </w:r>
          </w:p>
        </w:tc>
        <w:tc>
          <w:tcPr>
            <w:tcW w:w="6799" w:type="dxa"/>
          </w:tcPr>
          <w:p w:rsidR="00342DBB" w:rsidRPr="00CB454F" w:rsidRDefault="00CB454F" w:rsidP="00CB454F">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 xml:space="preserve">W zakresie realizowanego zadania znajduje się zagospodarowanie terenu przyczyniającego się do degradacji przestrzeni i jego adaptacja na plac zabaw. Dodatkowo w zakres realizowanych działań wchodzi </w:t>
            </w:r>
            <w:r w:rsidRPr="00B109AA">
              <w:rPr>
                <w:rFonts w:eastAsia="Calibri" w:cs="Times New Roman"/>
                <w:szCs w:val="24"/>
              </w:rPr>
              <w:lastRenderedPageBreak/>
              <w:t xml:space="preserve">likwidacja dzikich wysypisk śmieci. W ramach zadania planuje się zakup i montaż pięciu urządzeń zabawowych posiadających niezbędne, wymagane atesty bezpiecznego użytkowania. Powyższe ma stanowić wyposażenie placu zabaw. Dodatkowo, aby przedmiot realizowanego przedsięwzięcia stanowił miejsce integracji międzypokoleniowej planuje się zakup dwóch stolików z ławkami, przystosowanych do grania </w:t>
            </w:r>
            <w:r>
              <w:rPr>
                <w:rFonts w:eastAsia="Calibri" w:cs="Times New Roman"/>
                <w:szCs w:val="24"/>
              </w:rPr>
              <w:t xml:space="preserve">w szachy na świeżym powietrzu. </w:t>
            </w:r>
          </w:p>
        </w:tc>
      </w:tr>
      <w:tr w:rsidR="00CB454F" w:rsidTr="00CB45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CB454F" w:rsidRPr="00CB454F" w:rsidRDefault="00CB454F" w:rsidP="00CB454F">
            <w:pPr>
              <w:spacing w:line="240" w:lineRule="auto"/>
              <w:rPr>
                <w:rFonts w:eastAsia="Calibri" w:cs="Times New Roman"/>
                <w:szCs w:val="24"/>
              </w:rPr>
            </w:pPr>
            <w:r w:rsidRPr="00CB454F">
              <w:rPr>
                <w:rFonts w:eastAsia="Calibri" w:cs="Times New Roman"/>
                <w:szCs w:val="24"/>
              </w:rPr>
              <w:t>Odbiorcy projektu:</w:t>
            </w:r>
          </w:p>
        </w:tc>
        <w:tc>
          <w:tcPr>
            <w:tcW w:w="6799" w:type="dxa"/>
          </w:tcPr>
          <w:p w:rsidR="00CB454F" w:rsidRPr="00B109AA" w:rsidRDefault="00F14880" w:rsidP="00CB454F">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AD2E44">
              <w:t xml:space="preserve">Projekt skierowany jest przede wszystkim do </w:t>
            </w:r>
            <w:r w:rsidR="00532924">
              <w:t xml:space="preserve">najmłodszych </w:t>
            </w:r>
            <w:r w:rsidRPr="00AD2E44">
              <w:t xml:space="preserve">mieszkańców obszaru rewitalizacji, którzy na wskazanym miejscu będą mieli możliwość aktywnego spędzania wolnego czasu. Projekt skierowany jest również do osób starszych, którzy dzięki montażowi </w:t>
            </w:r>
            <w:r w:rsidR="00736EF6">
              <w:t xml:space="preserve">dwóch </w:t>
            </w:r>
            <w:r w:rsidRPr="00AD2E44">
              <w:t>stanowisk do gry w szachy, będą mieli możliwość spot</w:t>
            </w:r>
            <w:r w:rsidR="00586201">
              <w:t>k</w:t>
            </w:r>
            <w:r w:rsidR="00532924">
              <w:t>ania</w:t>
            </w:r>
            <w:r w:rsidRPr="00AD2E44">
              <w:t xml:space="preserve"> się we wspólnej przestrzeni publicznej</w:t>
            </w:r>
            <w:r>
              <w:t>.</w:t>
            </w:r>
          </w:p>
        </w:tc>
      </w:tr>
      <w:tr w:rsidR="00342DBB" w:rsidTr="00CB454F">
        <w:tc>
          <w:tcPr>
            <w:cnfStyle w:val="001000000000" w:firstRow="0" w:lastRow="0" w:firstColumn="1" w:lastColumn="0" w:oddVBand="0" w:evenVBand="0" w:oddHBand="0" w:evenHBand="0" w:firstRowFirstColumn="0" w:firstRowLastColumn="0" w:lastRowFirstColumn="0" w:lastRowLastColumn="0"/>
            <w:tcW w:w="2263" w:type="dxa"/>
          </w:tcPr>
          <w:p w:rsidR="00342DBB" w:rsidRPr="00CB454F" w:rsidRDefault="00CB454F" w:rsidP="00CB454F">
            <w:pPr>
              <w:spacing w:line="240" w:lineRule="auto"/>
            </w:pPr>
            <w:r w:rsidRPr="00CB454F">
              <w:rPr>
                <w:rFonts w:eastAsia="Calibri" w:cs="Times New Roman"/>
                <w:szCs w:val="24"/>
              </w:rPr>
              <w:t>Rezultat realizowanego projektu:</w:t>
            </w:r>
          </w:p>
        </w:tc>
        <w:tc>
          <w:tcPr>
            <w:tcW w:w="6799" w:type="dxa"/>
          </w:tcPr>
          <w:p w:rsidR="00342DBB" w:rsidRPr="00CB454F" w:rsidRDefault="00CB454F" w:rsidP="00CB454F">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Realizacja projektu stanowi odpowiedź na zdiagnozowane potrzeby i oczekiwania mieszkańców związane z małą liczbą miejsc aktywizujących i integrujących społeczność lokalną. Nowopowstały plac zabaw będzie miejscem, pozwalającym na umocnienie więzi spo</w:t>
            </w:r>
            <w:r>
              <w:rPr>
                <w:rFonts w:eastAsia="Calibri" w:cs="Times New Roman"/>
                <w:szCs w:val="24"/>
              </w:rPr>
              <w:t>łecznych i tożsamości lokalnej</w:t>
            </w:r>
            <w:r w:rsidR="008B2372">
              <w:rPr>
                <w:rFonts w:eastAsia="Calibri" w:cs="Times New Roman"/>
                <w:szCs w:val="24"/>
              </w:rPr>
              <w:t xml:space="preserve"> mieszkańców obszaru rewitalizacji</w:t>
            </w:r>
            <w:r>
              <w:rPr>
                <w:rFonts w:eastAsia="Calibri" w:cs="Times New Roman"/>
                <w:szCs w:val="24"/>
              </w:rPr>
              <w:t>.</w:t>
            </w:r>
          </w:p>
        </w:tc>
      </w:tr>
      <w:tr w:rsidR="00342DBB" w:rsidTr="008303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CB454F" w:rsidRDefault="00CB454F" w:rsidP="00CB454F">
            <w:pPr>
              <w:spacing w:line="240" w:lineRule="auto"/>
            </w:pPr>
            <w:r w:rsidRPr="00CB454F">
              <w:t>Szacunkowa wartość projektu:</w:t>
            </w:r>
          </w:p>
        </w:tc>
        <w:tc>
          <w:tcPr>
            <w:tcW w:w="6799" w:type="dxa"/>
            <w:vAlign w:val="center"/>
          </w:tcPr>
          <w:p w:rsidR="00342DBB" w:rsidRPr="008303CB" w:rsidRDefault="00CB454F" w:rsidP="008303CB">
            <w:pPr>
              <w:spacing w:line="240" w:lineRule="auto"/>
              <w:jc w:val="left"/>
              <w:cnfStyle w:val="000000100000" w:firstRow="0" w:lastRow="0" w:firstColumn="0" w:lastColumn="0" w:oddVBand="0" w:evenVBand="0" w:oddHBand="1" w:evenHBand="0" w:firstRowFirstColumn="0" w:firstRowLastColumn="0" w:lastRowFirstColumn="0" w:lastRowLastColumn="0"/>
            </w:pPr>
            <w:r>
              <w:t>20 000,00 zł</w:t>
            </w:r>
          </w:p>
        </w:tc>
      </w:tr>
      <w:tr w:rsidR="00CB454F" w:rsidTr="00CB454F">
        <w:tc>
          <w:tcPr>
            <w:cnfStyle w:val="001000000000" w:firstRow="0" w:lastRow="0" w:firstColumn="1" w:lastColumn="0" w:oddVBand="0" w:evenVBand="0" w:oddHBand="0" w:evenHBand="0" w:firstRowFirstColumn="0" w:firstRowLastColumn="0" w:lastRowFirstColumn="0" w:lastRowLastColumn="0"/>
            <w:tcW w:w="2263" w:type="dxa"/>
          </w:tcPr>
          <w:p w:rsidR="00CB454F" w:rsidRPr="00CB454F" w:rsidRDefault="00CB454F" w:rsidP="00CB454F">
            <w:pPr>
              <w:spacing w:line="240" w:lineRule="auto"/>
            </w:pPr>
            <w:r w:rsidRPr="00CB454F">
              <w:t>Źródło finansowania projektu:</w:t>
            </w:r>
          </w:p>
        </w:tc>
        <w:tc>
          <w:tcPr>
            <w:tcW w:w="6799" w:type="dxa"/>
          </w:tcPr>
          <w:p w:rsidR="00CB454F" w:rsidRPr="00CB454F" w:rsidRDefault="00CB454F" w:rsidP="00CB454F">
            <w:pPr>
              <w:spacing w:line="240" w:lineRule="auto"/>
              <w:cnfStyle w:val="000000000000" w:firstRow="0" w:lastRow="0" w:firstColumn="0" w:lastColumn="0" w:oddVBand="0" w:evenVBand="0" w:oddHBand="0" w:evenHBand="0" w:firstRowFirstColumn="0" w:firstRowLastColumn="0" w:lastRowFirstColumn="0" w:lastRowLastColumn="0"/>
            </w:pPr>
            <w:r w:rsidRPr="00362476">
              <w:t>Program Rozwoju Obszarów Wiejskich na lata 2014-2020 Działanie Rozwój Terytorialny poddziałanie wsparcie inwes</w:t>
            </w:r>
            <w:r w:rsidRPr="00DA3EAF">
              <w:t>tycji w tworzeniu, ulepszanie i </w:t>
            </w:r>
            <w:r w:rsidRPr="00362476">
              <w:t>rozwijanie podstawowych usług lokalnych dla ludności wiejsk</w:t>
            </w:r>
            <w:r w:rsidRPr="00DA3EAF">
              <w:t>ie</w:t>
            </w:r>
            <w:r>
              <w:t>j, w tym rekreacji, kultury i </w:t>
            </w:r>
            <w:r w:rsidRPr="00362476">
              <w:t>powiązanej infrastruktury – dofinansowanie 63,63%, budże</w:t>
            </w:r>
            <w:r>
              <w:t>t gminy dofinansowanie – 36,37%</w:t>
            </w:r>
          </w:p>
        </w:tc>
      </w:tr>
      <w:tr w:rsidR="00CB454F" w:rsidTr="00151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CB454F" w:rsidRPr="00CB454F" w:rsidRDefault="00CB454F" w:rsidP="00CB454F">
            <w:pPr>
              <w:spacing w:line="240" w:lineRule="auto"/>
              <w:jc w:val="center"/>
              <w:rPr>
                <w:i/>
              </w:rPr>
            </w:pPr>
            <w:r w:rsidRPr="0063125A">
              <w:rPr>
                <w:i/>
              </w:rPr>
              <w:t xml:space="preserve">Prognozowane rezultaty wraz ze sposobem ich miary zawarte zostały w rozdziale </w:t>
            </w:r>
            <w:r w:rsidR="00044A9D">
              <w:rPr>
                <w:i/>
              </w:rPr>
              <w:t>14</w:t>
            </w:r>
            <w:r w:rsidRPr="0063125A">
              <w:rPr>
                <w:i/>
              </w:rPr>
              <w:t xml:space="preserve"> System monitoringu i oceny Gm</w:t>
            </w:r>
            <w:r>
              <w:rPr>
                <w:i/>
              </w:rPr>
              <w:t>innego Programu Rewitalizacji.</w:t>
            </w:r>
          </w:p>
        </w:tc>
      </w:tr>
    </w:tbl>
    <w:p w:rsidR="00800B3C" w:rsidRPr="00362476" w:rsidRDefault="00800B3C" w:rsidP="000070F9"/>
    <w:p w:rsidR="000070F9" w:rsidRPr="00B109AA" w:rsidRDefault="000070F9" w:rsidP="00615FED">
      <w:pPr>
        <w:pStyle w:val="Wyrnienie"/>
        <w:numPr>
          <w:ilvl w:val="0"/>
          <w:numId w:val="21"/>
        </w:numPr>
        <w:ind w:left="426"/>
      </w:pPr>
      <w:r w:rsidRPr="00B109AA">
        <w:t>Działania z zakresu aktywizacji osób starszych</w:t>
      </w:r>
    </w:p>
    <w:tbl>
      <w:tblPr>
        <w:tblStyle w:val="Zwykatabela11"/>
        <w:tblW w:w="0" w:type="auto"/>
        <w:tblLook w:val="04A0" w:firstRow="1" w:lastRow="0" w:firstColumn="1" w:lastColumn="0" w:noHBand="0" w:noVBand="1"/>
      </w:tblPr>
      <w:tblGrid>
        <w:gridCol w:w="2263"/>
        <w:gridCol w:w="6799"/>
      </w:tblGrid>
      <w:tr w:rsidR="00342DBB" w:rsidTr="004339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43399B" w:rsidRDefault="0043399B" w:rsidP="0043399B">
            <w:pPr>
              <w:spacing w:line="240" w:lineRule="auto"/>
            </w:pPr>
            <w:r w:rsidRPr="0043399B">
              <w:t>Lokalizacja projektu:</w:t>
            </w:r>
          </w:p>
        </w:tc>
        <w:tc>
          <w:tcPr>
            <w:tcW w:w="6799" w:type="dxa"/>
          </w:tcPr>
          <w:p w:rsidR="00342DBB" w:rsidRPr="0043399B" w:rsidRDefault="0043399B" w:rsidP="0043399B">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43399B">
              <w:rPr>
                <w:b w:val="0"/>
              </w:rPr>
              <w:t>Komorowo, ul. Bociańskiego (nowa świetlica gminna w budynku po dawnym biurze przepustek), świetlica przy ul. Mazowieckiej, Gminna Biblioteka Publiczna – Filia w Komorowie, Gminny Ośrodek Opieki Społecznej ul. Gen. W. Sikorskieg</w:t>
            </w:r>
            <w:r>
              <w:rPr>
                <w:b w:val="0"/>
              </w:rPr>
              <w:t xml:space="preserve">o w Ostrowi Mazowieckiej. </w:t>
            </w:r>
          </w:p>
        </w:tc>
      </w:tr>
      <w:tr w:rsidR="00342DBB" w:rsidTr="00433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43399B" w:rsidRDefault="0043399B" w:rsidP="0043399B">
            <w:pPr>
              <w:spacing w:line="240" w:lineRule="auto"/>
            </w:pPr>
            <w:r w:rsidRPr="0043399B">
              <w:t>Podmiot realizujący projekt/ przedsięwzięcie:</w:t>
            </w:r>
          </w:p>
        </w:tc>
        <w:tc>
          <w:tcPr>
            <w:tcW w:w="6799" w:type="dxa"/>
          </w:tcPr>
          <w:p w:rsidR="00342DBB" w:rsidRPr="0043399B" w:rsidRDefault="0043399B" w:rsidP="0043399B">
            <w:pPr>
              <w:spacing w:line="240" w:lineRule="auto"/>
              <w:cnfStyle w:val="000000100000" w:firstRow="0" w:lastRow="0" w:firstColumn="0" w:lastColumn="0" w:oddVBand="0" w:evenVBand="0" w:oddHBand="1" w:evenHBand="0" w:firstRowFirstColumn="0" w:firstRowLastColumn="0" w:lastRowFirstColumn="0" w:lastRowLastColumn="0"/>
            </w:pPr>
            <w:r w:rsidRPr="00B109AA">
              <w:t xml:space="preserve">Gmina Ostrów Mazowiecka, Gminny Ośrodek Pomocy Społecznej, </w:t>
            </w:r>
            <w:r>
              <w:t xml:space="preserve">Stowarzyszenie „Nasza Szansa”. </w:t>
            </w:r>
          </w:p>
        </w:tc>
      </w:tr>
      <w:tr w:rsidR="0043399B" w:rsidTr="0043399B">
        <w:tc>
          <w:tcPr>
            <w:cnfStyle w:val="001000000000" w:firstRow="0" w:lastRow="0" w:firstColumn="1" w:lastColumn="0" w:oddVBand="0" w:evenVBand="0" w:oddHBand="0" w:evenHBand="0" w:firstRowFirstColumn="0" w:firstRowLastColumn="0" w:lastRowFirstColumn="0" w:lastRowLastColumn="0"/>
            <w:tcW w:w="2263" w:type="dxa"/>
          </w:tcPr>
          <w:p w:rsidR="0043399B" w:rsidRPr="0043399B" w:rsidRDefault="0043399B" w:rsidP="0043399B">
            <w:pPr>
              <w:spacing w:line="240" w:lineRule="auto"/>
            </w:pPr>
            <w:r w:rsidRPr="0043399B">
              <w:t>Czas realizacji projektu:</w:t>
            </w:r>
          </w:p>
        </w:tc>
        <w:tc>
          <w:tcPr>
            <w:tcW w:w="6799" w:type="dxa"/>
          </w:tcPr>
          <w:p w:rsidR="0043399B" w:rsidRPr="0043399B" w:rsidRDefault="0043399B" w:rsidP="0043399B">
            <w:pPr>
              <w:spacing w:line="240" w:lineRule="auto"/>
              <w:cnfStyle w:val="000000000000" w:firstRow="0" w:lastRow="0" w:firstColumn="0" w:lastColumn="0" w:oddVBand="0" w:evenVBand="0" w:oddHBand="0" w:evenHBand="0" w:firstRowFirstColumn="0" w:firstRowLastColumn="0" w:lastRowFirstColumn="0" w:lastRowLastColumn="0"/>
            </w:pPr>
            <w:r>
              <w:t>2018 – 2020</w:t>
            </w:r>
          </w:p>
        </w:tc>
      </w:tr>
      <w:tr w:rsidR="0043399B" w:rsidTr="00433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43399B" w:rsidRPr="0043399B" w:rsidRDefault="0043399B" w:rsidP="0043399B">
            <w:pPr>
              <w:spacing w:line="240" w:lineRule="auto"/>
            </w:pPr>
            <w:r w:rsidRPr="0043399B">
              <w:rPr>
                <w:rFonts w:eastAsia="Calibri" w:cs="Times New Roman"/>
                <w:szCs w:val="24"/>
              </w:rPr>
              <w:t>Opis projektu:</w:t>
            </w:r>
          </w:p>
        </w:tc>
        <w:tc>
          <w:tcPr>
            <w:tcW w:w="6799" w:type="dxa"/>
          </w:tcPr>
          <w:p w:rsidR="0043399B" w:rsidRPr="00B109AA" w:rsidRDefault="0043399B" w:rsidP="0043399B">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Miejscowość Komorowo zamieszkuję duża liczba osób starszych, byłych wojskowych, którzy nie mają możliwości aktywnego i przede wszystkim ciekawego spędzania wolnego czasu. Osoby te często nie wychodzą z domu, są samotne, brakuje im towarzystwa, z którym mogliby spędzić czas.</w:t>
            </w:r>
          </w:p>
          <w:p w:rsidR="0043399B" w:rsidRPr="0043399B" w:rsidRDefault="0043399B" w:rsidP="0043399B">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lastRenderedPageBreak/>
              <w:t>Głównym celem projektu jest aktywizacja osób starszych. W ramach projektu seniorzy uczyć się będą m.in. obsługi komputera, Internetu oraz innych technologii używanych na co dzień. Ponadto prowadzone będą różnego rodzaju akcje zachęcające do aktywnego spędzania wolnego czasu np. aerobik. Planowana jest organizacja różnego rodzaju imprez integracyjnych, dzięki czemu seniorzy poznają osoby w swoim wieku, nawiążą przyjaźnie, które zaowocują wzajemnym wsparciem, opieką i troską. Zajęcia odbywać się będą w nowo wybudowanych świetlic</w:t>
            </w:r>
            <w:r>
              <w:rPr>
                <w:rFonts w:eastAsia="Calibri" w:cs="Times New Roman"/>
                <w:szCs w:val="24"/>
              </w:rPr>
              <w:t>ach gminnych.</w:t>
            </w:r>
          </w:p>
        </w:tc>
      </w:tr>
      <w:tr w:rsidR="0043399B" w:rsidTr="0043399B">
        <w:tc>
          <w:tcPr>
            <w:cnfStyle w:val="001000000000" w:firstRow="0" w:lastRow="0" w:firstColumn="1" w:lastColumn="0" w:oddVBand="0" w:evenVBand="0" w:oddHBand="0" w:evenHBand="0" w:firstRowFirstColumn="0" w:firstRowLastColumn="0" w:lastRowFirstColumn="0" w:lastRowLastColumn="0"/>
            <w:tcW w:w="2263" w:type="dxa"/>
          </w:tcPr>
          <w:p w:rsidR="0043399B" w:rsidRPr="0043399B" w:rsidRDefault="0043399B" w:rsidP="0043399B">
            <w:pPr>
              <w:spacing w:line="240" w:lineRule="auto"/>
            </w:pPr>
            <w:r w:rsidRPr="0043399B">
              <w:rPr>
                <w:rFonts w:eastAsia="Calibri" w:cs="Times New Roman"/>
                <w:szCs w:val="24"/>
              </w:rPr>
              <w:t>Zakres realizowanych działań:</w:t>
            </w:r>
          </w:p>
        </w:tc>
        <w:tc>
          <w:tcPr>
            <w:tcW w:w="6799" w:type="dxa"/>
          </w:tcPr>
          <w:p w:rsidR="0043399B" w:rsidRPr="00B109AA" w:rsidRDefault="0043399B" w:rsidP="0043399B">
            <w:pPr>
              <w:spacing w:line="240" w:lineRule="auto"/>
              <w:cnfStyle w:val="000000000000" w:firstRow="0" w:lastRow="0" w:firstColumn="0" w:lastColumn="0" w:oddVBand="0" w:evenVBand="0" w:oddHBand="0" w:evenHBand="0" w:firstRowFirstColumn="0" w:firstRowLastColumn="0" w:lastRowFirstColumn="0" w:lastRowLastColumn="0"/>
              <w:rPr>
                <w:rStyle w:val="Odwoaniedokomentarza"/>
              </w:rPr>
            </w:pPr>
            <w:r w:rsidRPr="00B109AA">
              <w:rPr>
                <w:rFonts w:eastAsia="Calibri" w:cs="Times New Roman"/>
                <w:szCs w:val="24"/>
              </w:rPr>
              <w:t>W ramach aktywizacji osób starszych planuje się m.in.:</w:t>
            </w:r>
          </w:p>
          <w:p w:rsidR="0043399B" w:rsidRPr="00B109AA" w:rsidRDefault="0043399B" w:rsidP="00615FED">
            <w:pPr>
              <w:pStyle w:val="Akapitzlist"/>
              <w:numPr>
                <w:ilvl w:val="0"/>
                <w:numId w:val="39"/>
              </w:numPr>
              <w:spacing w:line="240" w:lineRule="auto"/>
              <w:cnfStyle w:val="000000000000" w:firstRow="0" w:lastRow="0" w:firstColumn="0" w:lastColumn="0" w:oddVBand="0" w:evenVBand="0" w:oddHBand="0" w:evenHBand="0" w:firstRowFirstColumn="0" w:firstRowLastColumn="0" w:lastRowFirstColumn="0" w:lastRowLastColumn="0"/>
            </w:pPr>
            <w:r w:rsidRPr="00B109AA">
              <w:t>Szkoleni</w:t>
            </w:r>
            <w:r w:rsidR="00A3376C">
              <w:t>e</w:t>
            </w:r>
            <w:r w:rsidRPr="00B109AA">
              <w:t xml:space="preserve"> z zakresu obsługi komputera dla osób powyżej 50 roku życia,</w:t>
            </w:r>
          </w:p>
          <w:p w:rsidR="0043399B" w:rsidRPr="00B109AA" w:rsidRDefault="0043399B" w:rsidP="00615FED">
            <w:pPr>
              <w:pStyle w:val="Akapitzlist"/>
              <w:numPr>
                <w:ilvl w:val="0"/>
                <w:numId w:val="39"/>
              </w:numPr>
              <w:spacing w:line="240" w:lineRule="auto"/>
              <w:cnfStyle w:val="000000000000" w:firstRow="0" w:lastRow="0" w:firstColumn="0" w:lastColumn="0" w:oddVBand="0" w:evenVBand="0" w:oddHBand="0" w:evenHBand="0" w:firstRowFirstColumn="0" w:firstRowLastColumn="0" w:lastRowFirstColumn="0" w:lastRowLastColumn="0"/>
            </w:pPr>
            <w:r w:rsidRPr="00B109AA">
              <w:t>Edukacja osób starszych (organizacja wykładów na interesujące seniorów tematy),</w:t>
            </w:r>
          </w:p>
          <w:p w:rsidR="0043399B" w:rsidRPr="00B109AA" w:rsidRDefault="0043399B" w:rsidP="00615FED">
            <w:pPr>
              <w:pStyle w:val="Akapitzlist"/>
              <w:numPr>
                <w:ilvl w:val="0"/>
                <w:numId w:val="39"/>
              </w:numPr>
              <w:spacing w:line="240" w:lineRule="auto"/>
              <w:cnfStyle w:val="000000000000" w:firstRow="0" w:lastRow="0" w:firstColumn="0" w:lastColumn="0" w:oddVBand="0" w:evenVBand="0" w:oddHBand="0" w:evenHBand="0" w:firstRowFirstColumn="0" w:firstRowLastColumn="0" w:lastRowFirstColumn="0" w:lastRowLastColumn="0"/>
            </w:pPr>
            <w:r w:rsidRPr="00B109AA">
              <w:t>Działania służące przeciwdziałaniu wykluczeniu społecznemu i zamknięciu się w domu (ćwiczenia z zakresu pamięci, ochrony przed naciągaczami typu „na wnuczka”, pomoc prawna i psychologiczna),</w:t>
            </w:r>
          </w:p>
          <w:p w:rsidR="0043399B" w:rsidRPr="00B109AA" w:rsidRDefault="0043399B" w:rsidP="00615FED">
            <w:pPr>
              <w:pStyle w:val="Akapitzlist"/>
              <w:numPr>
                <w:ilvl w:val="0"/>
                <w:numId w:val="39"/>
              </w:numPr>
              <w:spacing w:line="240" w:lineRule="auto"/>
              <w:cnfStyle w:val="000000000000" w:firstRow="0" w:lastRow="0" w:firstColumn="0" w:lastColumn="0" w:oddVBand="0" w:evenVBand="0" w:oddHBand="0" w:evenHBand="0" w:firstRowFirstColumn="0" w:firstRowLastColumn="0" w:lastRowFirstColumn="0" w:lastRowLastColumn="0"/>
            </w:pPr>
            <w:r w:rsidRPr="00B109AA">
              <w:t>Zajęcia fizyczne, służące zachowaniu zdrowia,</w:t>
            </w:r>
          </w:p>
          <w:p w:rsidR="0043399B" w:rsidRPr="0043399B" w:rsidRDefault="0043399B" w:rsidP="00615FED">
            <w:pPr>
              <w:pStyle w:val="Akapitzlist"/>
              <w:numPr>
                <w:ilvl w:val="0"/>
                <w:numId w:val="39"/>
              </w:numPr>
              <w:spacing w:line="240" w:lineRule="auto"/>
              <w:cnfStyle w:val="000000000000" w:firstRow="0" w:lastRow="0" w:firstColumn="0" w:lastColumn="0" w:oddVBand="0" w:evenVBand="0" w:oddHBand="0" w:evenHBand="0" w:firstRowFirstColumn="0" w:firstRowLastColumn="0" w:lastRowFirstColumn="0" w:lastRowLastColumn="0"/>
            </w:pPr>
            <w:r w:rsidRPr="00B109AA">
              <w:t>Zwiększenie udziału osób starszych w życiu publicznym (wspólne wycieczki integracyjne, angażowanie seniorów do wolontariatu).</w:t>
            </w:r>
          </w:p>
        </w:tc>
      </w:tr>
      <w:tr w:rsidR="0043399B" w:rsidTr="00433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43399B" w:rsidRPr="0043399B" w:rsidRDefault="0043399B" w:rsidP="0043399B">
            <w:pPr>
              <w:spacing w:line="240" w:lineRule="auto"/>
              <w:rPr>
                <w:rFonts w:eastAsia="Calibri" w:cs="Times New Roman"/>
                <w:szCs w:val="24"/>
              </w:rPr>
            </w:pPr>
            <w:r w:rsidRPr="0043399B">
              <w:rPr>
                <w:rFonts w:eastAsia="Calibri" w:cs="Times New Roman"/>
                <w:szCs w:val="24"/>
              </w:rPr>
              <w:t xml:space="preserve">Odbiorcy projektu: </w:t>
            </w:r>
          </w:p>
        </w:tc>
        <w:tc>
          <w:tcPr>
            <w:tcW w:w="6799" w:type="dxa"/>
          </w:tcPr>
          <w:p w:rsidR="00151769" w:rsidRDefault="004F16D9" w:rsidP="0040239C">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Pr>
                <w:rFonts w:eastAsia="Calibri" w:cs="Times New Roman"/>
                <w:szCs w:val="24"/>
              </w:rPr>
              <w:t xml:space="preserve">Projekt skierowany jest </w:t>
            </w:r>
            <w:r w:rsidR="00E15BAB">
              <w:rPr>
                <w:rFonts w:eastAsia="Calibri" w:cs="Times New Roman"/>
                <w:szCs w:val="24"/>
              </w:rPr>
              <w:t xml:space="preserve">przede wszystkim do mieszkańców obszaru rewitalizacji w wieku poprodukcyjnym. Odległość od miasta </w:t>
            </w:r>
            <w:r w:rsidR="00151769">
              <w:rPr>
                <w:rFonts w:eastAsia="Calibri" w:cs="Times New Roman"/>
                <w:szCs w:val="24"/>
              </w:rPr>
              <w:t>Ostrów Mazowiecka, oraz ich ograniczone możliwości przemieszczania się środkami komunikacji sprawiają, że są oni pozbawi</w:t>
            </w:r>
            <w:r w:rsidR="00532924">
              <w:rPr>
                <w:rFonts w:eastAsia="Calibri" w:cs="Times New Roman"/>
                <w:szCs w:val="24"/>
              </w:rPr>
              <w:t>eni</w:t>
            </w:r>
            <w:r w:rsidR="00151769">
              <w:rPr>
                <w:rFonts w:eastAsia="Calibri" w:cs="Times New Roman"/>
                <w:szCs w:val="24"/>
              </w:rPr>
              <w:t xml:space="preserve"> oferty spędzania wolnego czasu i niejednokrotnie większość czasu pozostają w domach. Narażeni są tym samym na zjawisko wykluczenia ze społeczności lokalnej. </w:t>
            </w:r>
          </w:p>
          <w:p w:rsidR="00123F1F" w:rsidRPr="00B109AA" w:rsidRDefault="00151769">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Pr>
                <w:rFonts w:eastAsia="Calibri" w:cs="Times New Roman"/>
                <w:szCs w:val="24"/>
              </w:rPr>
              <w:t>Przedmioty niniejszego przedsięwzięcia będ</w:t>
            </w:r>
            <w:r w:rsidR="00487889">
              <w:rPr>
                <w:rFonts w:eastAsia="Calibri" w:cs="Times New Roman"/>
                <w:szCs w:val="24"/>
              </w:rPr>
              <w:t>zie skierowany do 20 osób w wieku poprodukcyjnym z obszaru rewitalizacji. O</w:t>
            </w:r>
            <w:r w:rsidR="00F14880" w:rsidRPr="00F14880">
              <w:rPr>
                <w:rFonts w:eastAsia="Calibri" w:cs="Times New Roman"/>
                <w:szCs w:val="24"/>
              </w:rPr>
              <w:t xml:space="preserve">rganizacja niniejszych </w:t>
            </w:r>
            <w:r w:rsidR="00F14880">
              <w:rPr>
                <w:rFonts w:eastAsia="Calibri" w:cs="Times New Roman"/>
                <w:szCs w:val="24"/>
              </w:rPr>
              <w:t>form aktywności</w:t>
            </w:r>
            <w:r w:rsidR="00F14880" w:rsidRPr="00F14880">
              <w:rPr>
                <w:rFonts w:eastAsia="Calibri" w:cs="Times New Roman"/>
                <w:szCs w:val="24"/>
              </w:rPr>
              <w:t xml:space="preserve"> opatrzona zostanie działaniami promocyjnymi, zapewniającymi szeroki udział zainteresowanych min. poprzez informację na ogłoszeniowych tablicach sołeckich.</w:t>
            </w:r>
          </w:p>
        </w:tc>
      </w:tr>
      <w:tr w:rsidR="00342DBB" w:rsidTr="0043399B">
        <w:tc>
          <w:tcPr>
            <w:cnfStyle w:val="001000000000" w:firstRow="0" w:lastRow="0" w:firstColumn="1" w:lastColumn="0" w:oddVBand="0" w:evenVBand="0" w:oddHBand="0" w:evenHBand="0" w:firstRowFirstColumn="0" w:firstRowLastColumn="0" w:lastRowFirstColumn="0" w:lastRowLastColumn="0"/>
            <w:tcW w:w="2263" w:type="dxa"/>
          </w:tcPr>
          <w:p w:rsidR="00342DBB" w:rsidRPr="0043399B" w:rsidRDefault="0043399B" w:rsidP="0043399B">
            <w:pPr>
              <w:spacing w:line="240" w:lineRule="auto"/>
            </w:pPr>
            <w:r w:rsidRPr="0043399B">
              <w:rPr>
                <w:rFonts w:eastAsia="Calibri" w:cs="Times New Roman"/>
                <w:szCs w:val="24"/>
              </w:rPr>
              <w:t>Rezultat realizowanego projektu:</w:t>
            </w:r>
          </w:p>
        </w:tc>
        <w:tc>
          <w:tcPr>
            <w:tcW w:w="6799" w:type="dxa"/>
          </w:tcPr>
          <w:p w:rsidR="00342DBB" w:rsidRPr="0043399B" w:rsidRDefault="0043399B" w:rsidP="00740F66">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b/>
                <w:szCs w:val="24"/>
              </w:rPr>
            </w:pPr>
            <w:r w:rsidRPr="001460FA">
              <w:rPr>
                <w:rFonts w:eastAsia="Calibri" w:cs="Times New Roman"/>
                <w:szCs w:val="24"/>
              </w:rPr>
              <w:t xml:space="preserve">Osoby starsze stosunkowo często są zmarginalizowane. Realizacja projektu pozwoli na włączenie osób </w:t>
            </w:r>
            <w:r w:rsidR="00740F66">
              <w:rPr>
                <w:rFonts w:eastAsia="Calibri" w:cs="Times New Roman"/>
                <w:szCs w:val="24"/>
              </w:rPr>
              <w:t xml:space="preserve">z obszaru rewitalizacji </w:t>
            </w:r>
            <w:r w:rsidRPr="001460FA">
              <w:rPr>
                <w:rFonts w:eastAsia="Calibri" w:cs="Times New Roman"/>
                <w:szCs w:val="24"/>
              </w:rPr>
              <w:t xml:space="preserve">zagrożonych lub </w:t>
            </w:r>
            <w:r w:rsidR="00F14880">
              <w:rPr>
                <w:rFonts w:eastAsia="Calibri" w:cs="Times New Roman"/>
                <w:szCs w:val="24"/>
              </w:rPr>
              <w:t>dotkniętych zjawiskiem wykluczenia społecznego</w:t>
            </w:r>
            <w:r w:rsidRPr="001460FA">
              <w:rPr>
                <w:rFonts w:eastAsia="Calibri" w:cs="Times New Roman"/>
                <w:szCs w:val="24"/>
              </w:rPr>
              <w:t xml:space="preserve"> do społeczności lokalnej.</w:t>
            </w:r>
          </w:p>
        </w:tc>
      </w:tr>
      <w:tr w:rsidR="00342DBB" w:rsidTr="004339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43399B" w:rsidRDefault="0043399B" w:rsidP="0043399B">
            <w:pPr>
              <w:spacing w:line="240" w:lineRule="auto"/>
            </w:pPr>
            <w:r w:rsidRPr="0043399B">
              <w:t>Szacunkowa wartość projektu:</w:t>
            </w:r>
          </w:p>
        </w:tc>
        <w:tc>
          <w:tcPr>
            <w:tcW w:w="6799" w:type="dxa"/>
          </w:tcPr>
          <w:p w:rsidR="00342DBB" w:rsidRPr="0043399B" w:rsidRDefault="0043399B" w:rsidP="0043399B">
            <w:pPr>
              <w:spacing w:line="240" w:lineRule="auto"/>
              <w:cnfStyle w:val="000000100000" w:firstRow="0" w:lastRow="0" w:firstColumn="0" w:lastColumn="0" w:oddVBand="0" w:evenVBand="0" w:oddHBand="1" w:evenHBand="0" w:firstRowFirstColumn="0" w:firstRowLastColumn="0" w:lastRowFirstColumn="0" w:lastRowLastColumn="0"/>
            </w:pPr>
            <w:r>
              <w:t>120 000,00 zł</w:t>
            </w:r>
          </w:p>
        </w:tc>
      </w:tr>
      <w:tr w:rsidR="00342DBB" w:rsidTr="0040239C">
        <w:trPr>
          <w:trHeight w:val="1005"/>
        </w:trPr>
        <w:tc>
          <w:tcPr>
            <w:cnfStyle w:val="001000000000" w:firstRow="0" w:lastRow="0" w:firstColumn="1" w:lastColumn="0" w:oddVBand="0" w:evenVBand="0" w:oddHBand="0" w:evenHBand="0" w:firstRowFirstColumn="0" w:firstRowLastColumn="0" w:lastRowFirstColumn="0" w:lastRowLastColumn="0"/>
            <w:tcW w:w="2263" w:type="dxa"/>
          </w:tcPr>
          <w:p w:rsidR="00342DBB" w:rsidRPr="0043399B" w:rsidRDefault="0043399B" w:rsidP="0043399B">
            <w:pPr>
              <w:spacing w:line="240" w:lineRule="auto"/>
            </w:pPr>
            <w:r w:rsidRPr="0043399B">
              <w:t>Źródło finansowania projektu:</w:t>
            </w:r>
          </w:p>
        </w:tc>
        <w:tc>
          <w:tcPr>
            <w:tcW w:w="6799" w:type="dxa"/>
          </w:tcPr>
          <w:p w:rsidR="00342DBB" w:rsidRPr="0043399B" w:rsidRDefault="0043399B" w:rsidP="0043399B">
            <w:pPr>
              <w:spacing w:line="240" w:lineRule="auto"/>
              <w:cnfStyle w:val="000000000000" w:firstRow="0" w:lastRow="0" w:firstColumn="0" w:lastColumn="0" w:oddVBand="0" w:evenVBand="0" w:oddHBand="0" w:evenHBand="0" w:firstRowFirstColumn="0" w:firstRowLastColumn="0" w:lastRowFirstColumn="0" w:lastRowLastColumn="0"/>
            </w:pPr>
            <w:r w:rsidRPr="00B109AA">
              <w:t xml:space="preserve">Rządowy Program </w:t>
            </w:r>
            <w:r>
              <w:t>na rzecz Aktywizacji Społecznej Osób Starszych</w:t>
            </w:r>
            <w:r w:rsidRPr="00B109AA">
              <w:t xml:space="preserve"> na lata 2014-2020 – dofinansowanie 80%</w:t>
            </w:r>
            <w:r>
              <w:t>, b</w:t>
            </w:r>
            <w:r w:rsidRPr="00B109AA">
              <w:t>udżet gminy – dofinansowanie 20%.</w:t>
            </w:r>
          </w:p>
        </w:tc>
      </w:tr>
      <w:tr w:rsidR="0043399B" w:rsidTr="00151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43399B" w:rsidRPr="0043399B" w:rsidRDefault="0043399B" w:rsidP="0040239C">
            <w:pPr>
              <w:spacing w:line="240" w:lineRule="auto"/>
              <w:jc w:val="center"/>
              <w:rPr>
                <w:i/>
              </w:rPr>
            </w:pPr>
            <w:r w:rsidRPr="0063125A">
              <w:rPr>
                <w:i/>
              </w:rPr>
              <w:t xml:space="preserve">Prognozowane rezultaty wraz ze sposobem ich miary zawarte zostały w rozdziale </w:t>
            </w:r>
            <w:r w:rsidR="00044A9D">
              <w:rPr>
                <w:i/>
              </w:rPr>
              <w:t>14</w:t>
            </w:r>
            <w:r w:rsidRPr="0063125A">
              <w:rPr>
                <w:i/>
              </w:rPr>
              <w:t xml:space="preserve"> System monitoringu i oceny Gm</w:t>
            </w:r>
            <w:r>
              <w:rPr>
                <w:i/>
              </w:rPr>
              <w:t>innego Programu Rewitalizacji.</w:t>
            </w:r>
          </w:p>
        </w:tc>
      </w:tr>
    </w:tbl>
    <w:p w:rsidR="000070F9" w:rsidRPr="00B109AA" w:rsidRDefault="000070F9" w:rsidP="00615FED">
      <w:pPr>
        <w:pStyle w:val="Wyrnienie"/>
        <w:numPr>
          <w:ilvl w:val="0"/>
          <w:numId w:val="21"/>
        </w:numPr>
        <w:ind w:left="426"/>
      </w:pPr>
      <w:r w:rsidRPr="00B109AA">
        <w:lastRenderedPageBreak/>
        <w:t>Stworzenie świetlicy w Zalesiu</w:t>
      </w:r>
    </w:p>
    <w:tbl>
      <w:tblPr>
        <w:tblStyle w:val="Zwykatabela11"/>
        <w:tblW w:w="0" w:type="auto"/>
        <w:tblLook w:val="04A0" w:firstRow="1" w:lastRow="0" w:firstColumn="1" w:lastColumn="0" w:noHBand="0" w:noVBand="1"/>
      </w:tblPr>
      <w:tblGrid>
        <w:gridCol w:w="2263"/>
        <w:gridCol w:w="6799"/>
      </w:tblGrid>
      <w:tr w:rsidR="00342DBB" w:rsidTr="00ED23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43399B" w:rsidP="00ED235E">
            <w:pPr>
              <w:spacing w:line="240" w:lineRule="auto"/>
            </w:pPr>
            <w:r w:rsidRPr="00ED235E">
              <w:t>Lokalizacja projektu:</w:t>
            </w:r>
          </w:p>
        </w:tc>
        <w:tc>
          <w:tcPr>
            <w:tcW w:w="6799" w:type="dxa"/>
          </w:tcPr>
          <w:p w:rsidR="00342DBB" w:rsidRDefault="0043399B" w:rsidP="00ED235E">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ED235E">
              <w:rPr>
                <w:b w:val="0"/>
              </w:rPr>
              <w:t>Zalesie, działki ewidencyjne 76, 77 (dawny budynek PGR Zalesi</w:t>
            </w:r>
            <w:r w:rsidR="00ED235E">
              <w:rPr>
                <w:b w:val="0"/>
              </w:rPr>
              <w:t>e)</w:t>
            </w:r>
          </w:p>
        </w:tc>
      </w:tr>
      <w:tr w:rsidR="00342DBB"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43399B" w:rsidP="00ED235E">
            <w:pPr>
              <w:spacing w:line="240" w:lineRule="auto"/>
            </w:pPr>
            <w:r w:rsidRPr="00ED235E">
              <w:t>Podmiot realizujący projekt/ przedsięwzięcie:</w:t>
            </w:r>
          </w:p>
        </w:tc>
        <w:tc>
          <w:tcPr>
            <w:tcW w:w="6799" w:type="dxa"/>
          </w:tcPr>
          <w:p w:rsidR="00342DBB" w:rsidRPr="00ED235E"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pPr>
            <w:r>
              <w:t>Gmina Ostrów Mazowiecka</w:t>
            </w:r>
          </w:p>
        </w:tc>
      </w:tr>
      <w:tr w:rsidR="00342DBB" w:rsidTr="00ED235E">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43399B" w:rsidP="00ED235E">
            <w:pPr>
              <w:spacing w:line="240" w:lineRule="auto"/>
            </w:pPr>
            <w:r w:rsidRPr="00ED235E">
              <w:t>Czas realizacji projektu:</w:t>
            </w:r>
          </w:p>
        </w:tc>
        <w:tc>
          <w:tcPr>
            <w:tcW w:w="6799" w:type="dxa"/>
          </w:tcPr>
          <w:p w:rsidR="00342DBB" w:rsidRPr="00ED235E"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pPr>
            <w:r>
              <w:t>2019</w:t>
            </w:r>
          </w:p>
        </w:tc>
      </w:tr>
      <w:tr w:rsidR="00342DBB"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43399B" w:rsidP="00ED235E">
            <w:pPr>
              <w:spacing w:line="240" w:lineRule="auto"/>
            </w:pPr>
            <w:r w:rsidRPr="00ED235E">
              <w:rPr>
                <w:rFonts w:eastAsia="Calibri" w:cs="Times New Roman"/>
                <w:szCs w:val="24"/>
              </w:rPr>
              <w:t>Opis projektu:</w:t>
            </w:r>
          </w:p>
        </w:tc>
        <w:tc>
          <w:tcPr>
            <w:tcW w:w="6799" w:type="dxa"/>
          </w:tcPr>
          <w:p w:rsidR="00ED235E" w:rsidRPr="00B109AA"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Na terenie </w:t>
            </w:r>
            <w:r w:rsidR="00A3376C">
              <w:rPr>
                <w:rFonts w:eastAsia="Calibri" w:cs="Times New Roman"/>
                <w:szCs w:val="24"/>
              </w:rPr>
              <w:t xml:space="preserve">obszaru rewitalizacji w obrębie sołectwa Zalesie </w:t>
            </w:r>
            <w:r w:rsidRPr="00B109AA">
              <w:rPr>
                <w:rFonts w:eastAsia="Calibri" w:cs="Times New Roman"/>
                <w:szCs w:val="24"/>
              </w:rPr>
              <w:t xml:space="preserve">brak miejsca spotkań społeczności lokalnej w każdej grupie wiekowej. W miejscowości Zalesie (stan na rok 2016) nie ma żadnej placówki oświaty, jak również świetlicy wiejskiej. Dodatkowo, na terenie miejscowości nie działają organizacje pozarządowe. Odległość do miasta Ostrów Mazowiecka sprawia, że mieszkańcy Zalesia są pozbawieni dostępu do szerszej oferty kulturalnej. </w:t>
            </w:r>
          </w:p>
          <w:p w:rsidR="00ED235E" w:rsidRPr="00B109AA"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Obiekt, w którym planuje się stworzyć świetlicę, to stary budynek pegeerowski, który obecnie znajduje się w bardzo złym stanie technicznym. Stan ten jest m.in. skutkiem licznych aktów wandalizmu. Dodatkowo, dużym problem obiektu jest „zlokalizowanie” na jego terenie nielegalnego wysypiska śmieci. </w:t>
            </w:r>
          </w:p>
          <w:p w:rsidR="00ED235E" w:rsidRPr="00B109AA"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pPr>
            <w:r w:rsidRPr="00B109AA">
              <w:rPr>
                <w:rFonts w:eastAsia="Calibri" w:cs="Times New Roman"/>
                <w:szCs w:val="24"/>
              </w:rPr>
              <w:t>Głównym celem projektu jest przeciwdziałanie wykluczeniu społecznemu.</w:t>
            </w:r>
            <w:r w:rsidRPr="00B109AA">
              <w:rPr>
                <w:rFonts w:eastAsia="Calibri" w:cs="Times New Roman"/>
                <w:b/>
                <w:szCs w:val="24"/>
              </w:rPr>
              <w:t xml:space="preserve"> </w:t>
            </w:r>
            <w:r w:rsidRPr="00B109AA">
              <w:rPr>
                <w:rFonts w:eastAsia="Calibri" w:cs="Times New Roman"/>
                <w:szCs w:val="24"/>
              </w:rPr>
              <w:t xml:space="preserve">Projekt ma również na celu stworzenie miejsca integracji i aktywizacji mieszkańców </w:t>
            </w:r>
            <w:r w:rsidR="00A3376C">
              <w:rPr>
                <w:rFonts w:eastAsia="Calibri" w:cs="Times New Roman"/>
                <w:szCs w:val="24"/>
              </w:rPr>
              <w:t>obszaru rewitalizacji</w:t>
            </w:r>
            <w:r w:rsidRPr="00B109AA">
              <w:rPr>
                <w:rFonts w:eastAsia="Calibri" w:cs="Times New Roman"/>
                <w:szCs w:val="24"/>
              </w:rPr>
              <w:t xml:space="preserve">, zapewnienie atrakcyjnej oferty spędzania wolnego czasu, wzrost poziomu integracji międzypokoleniowej oraz budowanie tożsamości lokalnej. </w:t>
            </w:r>
            <w:r w:rsidRPr="00B109AA">
              <w:t>Stworzenie miejsca spotkań i integracji społeczności lokalnej może zaowocować w przyszłości powstaniem organizacji pozarządowych, np. Koła Gospodyń Wiejskich czy Kółka Rolniczego. Realizacja projektu stworzenia świetlicy wpłynie również na zwiększenie oferty kulturalnej miejscowości Zalesie, ponieważ będzie to miejsce organizacji różnego rodzaju wydarzeń kulturalnych.</w:t>
            </w:r>
          </w:p>
          <w:p w:rsidR="00342DBB" w:rsidRPr="00ED235E" w:rsidRDefault="00ED235E" w:rsidP="0040239C">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t>Na cele świetlicy przeznaczona będzie część budynku. W pozostałej części planowane jest stworzenie mieszkań komunalnych.</w:t>
            </w:r>
            <w:r>
              <w:t xml:space="preserve"> </w:t>
            </w:r>
          </w:p>
        </w:tc>
      </w:tr>
      <w:tr w:rsidR="00342DBB" w:rsidTr="00ED235E">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rPr>
                <w:rFonts w:eastAsia="Calibri" w:cs="Times New Roman"/>
                <w:szCs w:val="24"/>
              </w:rPr>
              <w:t>Zakres realizowanych działań:</w:t>
            </w:r>
          </w:p>
        </w:tc>
        <w:tc>
          <w:tcPr>
            <w:tcW w:w="6799" w:type="dxa"/>
          </w:tcPr>
          <w:p w:rsidR="00ED235E" w:rsidRPr="00B109AA"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Zakres realizowanych działań stanowi stworzenie świetlicy poprzez zagospodarowanie części pomieszczeń budynku popegeerowskiego.</w:t>
            </w:r>
            <w:r w:rsidRPr="00B109AA">
              <w:rPr>
                <w:rFonts w:eastAsia="Calibri" w:cs="Times New Roman"/>
                <w:b/>
                <w:szCs w:val="24"/>
              </w:rPr>
              <w:t xml:space="preserve"> </w:t>
            </w:r>
            <w:r w:rsidRPr="00B109AA">
              <w:rPr>
                <w:rFonts w:eastAsia="Calibri" w:cs="Times New Roman"/>
                <w:szCs w:val="24"/>
              </w:rPr>
              <w:t xml:space="preserve">W ramach projektu planowana jest adaptacja i wyposażenie budynku popegeerowskiego na cele świetlicy. Wykonane zostaną: </w:t>
            </w:r>
          </w:p>
          <w:p w:rsidR="00ED235E" w:rsidRPr="00B109AA" w:rsidRDefault="00ED235E" w:rsidP="00615FED">
            <w:pPr>
              <w:pStyle w:val="Akapitzlist"/>
              <w:numPr>
                <w:ilvl w:val="0"/>
                <w:numId w:val="36"/>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 xml:space="preserve">Roboty budowlane wewnętrzne, </w:t>
            </w:r>
          </w:p>
          <w:p w:rsidR="00ED235E" w:rsidRPr="00B109AA" w:rsidRDefault="00ED235E" w:rsidP="00615FED">
            <w:pPr>
              <w:pStyle w:val="Akapitzlist"/>
              <w:numPr>
                <w:ilvl w:val="0"/>
                <w:numId w:val="36"/>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Wykonanie instalacji: elektrycznej, wodno- kanalizacyjnej i innych,</w:t>
            </w:r>
          </w:p>
          <w:p w:rsidR="00ED235E" w:rsidRPr="00B109AA" w:rsidRDefault="00ED235E" w:rsidP="00615FED">
            <w:pPr>
              <w:pStyle w:val="Akapitzlist"/>
              <w:numPr>
                <w:ilvl w:val="0"/>
                <w:numId w:val="36"/>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Wykonanie podłóg,</w:t>
            </w:r>
          </w:p>
          <w:p w:rsidR="00ED235E" w:rsidRPr="00B109AA" w:rsidRDefault="00ED235E" w:rsidP="00615FED">
            <w:pPr>
              <w:pStyle w:val="Akapitzlist"/>
              <w:numPr>
                <w:ilvl w:val="0"/>
                <w:numId w:val="36"/>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Urządzenie zaplecza kuchennego (zakup urządzeń i mebli kuchennych: lodówka, kuchenka, szafki kuchenne itd.),</w:t>
            </w:r>
          </w:p>
          <w:p w:rsidR="00342DBB" w:rsidRPr="00ED235E" w:rsidRDefault="00ED235E" w:rsidP="00615FED">
            <w:pPr>
              <w:pStyle w:val="Akapitzlist"/>
              <w:numPr>
                <w:ilvl w:val="0"/>
                <w:numId w:val="36"/>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Zakup stolików, krzeseł i innych niezbędnych sprzętów.</w:t>
            </w:r>
          </w:p>
        </w:tc>
      </w:tr>
      <w:tr w:rsidR="00342DBB"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 xml:space="preserve">Odbiorcy projektu: </w:t>
            </w:r>
          </w:p>
        </w:tc>
        <w:tc>
          <w:tcPr>
            <w:tcW w:w="6799" w:type="dxa"/>
          </w:tcPr>
          <w:p w:rsidR="00342DBB" w:rsidRDefault="00582149" w:rsidP="00ED235E">
            <w:pPr>
              <w:spacing w:line="240" w:lineRule="auto"/>
              <w:cnfStyle w:val="000000100000" w:firstRow="0" w:lastRow="0" w:firstColumn="0" w:lastColumn="0" w:oddVBand="0" w:evenVBand="0" w:oddHBand="1" w:evenHBand="0" w:firstRowFirstColumn="0" w:firstRowLastColumn="0" w:lastRowFirstColumn="0" w:lastRowLastColumn="0"/>
              <w:rPr>
                <w:b/>
              </w:rPr>
            </w:pPr>
            <w:r>
              <w:rPr>
                <w:rFonts w:eastAsia="Calibri" w:cs="Times New Roman"/>
                <w:szCs w:val="24"/>
              </w:rPr>
              <w:t xml:space="preserve">Projekt w sposób bezpośredni skierowany jest przede wszystkim do mieszkańców obszaru rewitalizacji. W celu integracji społecznej </w:t>
            </w:r>
            <w:r>
              <w:rPr>
                <w:rFonts w:eastAsia="Calibri" w:cs="Times New Roman"/>
                <w:szCs w:val="24"/>
              </w:rPr>
              <w:lastRenderedPageBreak/>
              <w:t xml:space="preserve">mieszkańców obszaru rewitalizacji planuje się raz w miesiącu (lub częściej w przypadku potrzeby zgłoszonej przez mieszkańców) organizować spotkania integracyjne. Organizacja niniejszych spotkań opatrzona zostanie działaniami promocyjnymi, zapewniającymi szeroki udział zainteresowanych min. poprzez informację na ogłoszeniowych tablicach sołeckich. </w:t>
            </w:r>
          </w:p>
        </w:tc>
      </w:tr>
      <w:tr w:rsidR="00342DBB" w:rsidTr="00ED235E">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rPr>
                <w:rFonts w:eastAsia="Calibri" w:cs="Times New Roman"/>
                <w:szCs w:val="24"/>
              </w:rPr>
              <w:t>Rezultat realizowanego projektu:</w:t>
            </w:r>
          </w:p>
        </w:tc>
        <w:tc>
          <w:tcPr>
            <w:tcW w:w="6799" w:type="dxa"/>
          </w:tcPr>
          <w:p w:rsidR="00342DBB" w:rsidRPr="00ED235E"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1460FA">
              <w:rPr>
                <w:rFonts w:eastAsia="Calibri" w:cs="Times New Roman"/>
                <w:szCs w:val="24"/>
              </w:rPr>
              <w:t>Świetlica wiejska w Zalesiu będzie miejscem aktywizującym i integrującym mieszkańców</w:t>
            </w:r>
            <w:r w:rsidR="00A3376C">
              <w:rPr>
                <w:rFonts w:eastAsia="Calibri" w:cs="Times New Roman"/>
                <w:szCs w:val="24"/>
              </w:rPr>
              <w:t xml:space="preserve"> obszaru rewitalizacji</w:t>
            </w:r>
            <w:r w:rsidRPr="001460FA">
              <w:rPr>
                <w:rFonts w:eastAsia="Calibri" w:cs="Times New Roman"/>
                <w:szCs w:val="24"/>
              </w:rPr>
              <w:t>. Budowa nowego obiektu przyczyni się również do umocnienia więzi społecznych i tożsamości lokalnej, skutkującej zmniejszeniem wyludniania się obszaru rewitalizacji.</w:t>
            </w:r>
            <w:r w:rsidRPr="001460FA">
              <w:rPr>
                <w:rFonts w:eastAsia="Calibri" w:cs="Times New Roman"/>
                <w:b/>
                <w:szCs w:val="24"/>
              </w:rPr>
              <w:t xml:space="preserve"> </w:t>
            </w:r>
          </w:p>
        </w:tc>
      </w:tr>
      <w:tr w:rsidR="00ED235E"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ED235E" w:rsidRPr="00ED235E" w:rsidRDefault="00ED235E" w:rsidP="00ED235E">
            <w:pPr>
              <w:spacing w:line="240" w:lineRule="auto"/>
            </w:pPr>
            <w:r w:rsidRPr="00ED235E">
              <w:t>Szacunkowa wartość projektu:</w:t>
            </w:r>
          </w:p>
        </w:tc>
        <w:tc>
          <w:tcPr>
            <w:tcW w:w="6799" w:type="dxa"/>
          </w:tcPr>
          <w:p w:rsidR="00ED235E"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rPr>
                <w:b/>
              </w:rPr>
            </w:pPr>
            <w:r>
              <w:t>100 000,00 zł</w:t>
            </w:r>
          </w:p>
        </w:tc>
      </w:tr>
      <w:tr w:rsidR="00ED235E" w:rsidTr="00ED235E">
        <w:tc>
          <w:tcPr>
            <w:cnfStyle w:val="001000000000" w:firstRow="0" w:lastRow="0" w:firstColumn="1" w:lastColumn="0" w:oddVBand="0" w:evenVBand="0" w:oddHBand="0" w:evenHBand="0" w:firstRowFirstColumn="0" w:firstRowLastColumn="0" w:lastRowFirstColumn="0" w:lastRowLastColumn="0"/>
            <w:tcW w:w="2263" w:type="dxa"/>
          </w:tcPr>
          <w:p w:rsidR="00ED235E" w:rsidRPr="00ED235E" w:rsidRDefault="00ED235E" w:rsidP="00ED235E">
            <w:pPr>
              <w:spacing w:line="240" w:lineRule="auto"/>
            </w:pPr>
            <w:r w:rsidRPr="00ED235E">
              <w:t>Źródło finansowania:</w:t>
            </w:r>
          </w:p>
        </w:tc>
        <w:tc>
          <w:tcPr>
            <w:tcW w:w="6799" w:type="dxa"/>
          </w:tcPr>
          <w:p w:rsidR="00ED235E" w:rsidRPr="00ED235E"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pPr>
            <w:r w:rsidRPr="00B109AA">
              <w:t>RPO WM (EFRR)</w:t>
            </w:r>
            <w:r>
              <w:t xml:space="preserve">, działanie 5.3 </w:t>
            </w:r>
            <w:r w:rsidRPr="00B109AA">
              <w:t>– dofinansowanie 80%</w:t>
            </w:r>
            <w:r>
              <w:t>, b</w:t>
            </w:r>
            <w:r w:rsidRPr="00B109AA">
              <w:t>udżet gminy – 20%.</w:t>
            </w:r>
          </w:p>
        </w:tc>
      </w:tr>
      <w:tr w:rsidR="00ED235E" w:rsidTr="00151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ED235E" w:rsidRPr="00ED235E" w:rsidRDefault="00ED235E" w:rsidP="004B2E6C">
            <w:pPr>
              <w:spacing w:line="240" w:lineRule="auto"/>
              <w:jc w:val="center"/>
              <w:rPr>
                <w:i/>
              </w:rPr>
            </w:pPr>
            <w:r w:rsidRPr="0063125A">
              <w:rPr>
                <w:i/>
              </w:rPr>
              <w:t xml:space="preserve">Prognozowane rezultaty wraz ze sposobem ich miary zawarte zostały w rozdziale </w:t>
            </w:r>
            <w:r w:rsidR="00044A9D">
              <w:rPr>
                <w:i/>
              </w:rPr>
              <w:t>14</w:t>
            </w:r>
            <w:r w:rsidRPr="0063125A">
              <w:rPr>
                <w:i/>
              </w:rPr>
              <w:t xml:space="preserve"> System monitoringu i oceny Gminnego P</w:t>
            </w:r>
            <w:r>
              <w:rPr>
                <w:i/>
              </w:rPr>
              <w:t>rogramu Rewitalizacji.</w:t>
            </w:r>
          </w:p>
        </w:tc>
      </w:tr>
    </w:tbl>
    <w:p w:rsidR="00800B3C" w:rsidRPr="00B109AA" w:rsidRDefault="00800B3C" w:rsidP="009B7FF8"/>
    <w:p w:rsidR="000070F9" w:rsidRPr="00B109AA" w:rsidRDefault="000070F9" w:rsidP="00615FED">
      <w:pPr>
        <w:pStyle w:val="Wyrnienie"/>
        <w:numPr>
          <w:ilvl w:val="0"/>
          <w:numId w:val="21"/>
        </w:numPr>
        <w:ind w:left="426"/>
      </w:pPr>
      <w:r w:rsidRPr="00B109AA">
        <w:t>Budowa placu zabaw w Zalesiu</w:t>
      </w:r>
    </w:p>
    <w:tbl>
      <w:tblPr>
        <w:tblStyle w:val="Zwykatabela11"/>
        <w:tblW w:w="0" w:type="auto"/>
        <w:tblLook w:val="04A0" w:firstRow="1" w:lastRow="0" w:firstColumn="1" w:lastColumn="0" w:noHBand="0" w:noVBand="1"/>
      </w:tblPr>
      <w:tblGrid>
        <w:gridCol w:w="2263"/>
        <w:gridCol w:w="6799"/>
      </w:tblGrid>
      <w:tr w:rsidR="00342DBB" w:rsidTr="00ED23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Lokalizacja projektu:</w:t>
            </w:r>
          </w:p>
        </w:tc>
        <w:tc>
          <w:tcPr>
            <w:tcW w:w="6799" w:type="dxa"/>
          </w:tcPr>
          <w:p w:rsidR="00342DBB" w:rsidRPr="00ED235E" w:rsidRDefault="00ED235E" w:rsidP="00ED235E">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ED235E">
              <w:rPr>
                <w:b w:val="0"/>
              </w:rPr>
              <w:t>Zalesie, działki ewidencyjne 76, 77 (obok nowej świetlicy)</w:t>
            </w:r>
          </w:p>
        </w:tc>
      </w:tr>
      <w:tr w:rsidR="00342DBB"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Podmiot realizujący projekt/ przedsięwzięcie:</w:t>
            </w:r>
          </w:p>
        </w:tc>
        <w:tc>
          <w:tcPr>
            <w:tcW w:w="6799" w:type="dxa"/>
          </w:tcPr>
          <w:p w:rsidR="00342DBB" w:rsidRPr="00ED235E"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pPr>
            <w:r w:rsidRPr="00B109AA">
              <w:t>Gmina Ostrów Mazowiecka</w:t>
            </w:r>
            <w:r>
              <w:t>, Stowarzyszenie „Nasza Szansa”</w:t>
            </w:r>
          </w:p>
        </w:tc>
      </w:tr>
      <w:tr w:rsidR="00342DBB" w:rsidTr="00ED235E">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Czas realizacji projektu:</w:t>
            </w:r>
          </w:p>
        </w:tc>
        <w:tc>
          <w:tcPr>
            <w:tcW w:w="6799" w:type="dxa"/>
          </w:tcPr>
          <w:p w:rsidR="00342DBB" w:rsidRPr="00ED235E"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pPr>
            <w:r>
              <w:t>2017</w:t>
            </w:r>
          </w:p>
        </w:tc>
      </w:tr>
      <w:tr w:rsidR="00342DBB"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rPr>
                <w:rFonts w:eastAsia="Calibri" w:cs="Times New Roman"/>
                <w:szCs w:val="24"/>
              </w:rPr>
              <w:t>Opis projektu:</w:t>
            </w:r>
          </w:p>
        </w:tc>
        <w:tc>
          <w:tcPr>
            <w:tcW w:w="6799" w:type="dxa"/>
          </w:tcPr>
          <w:p w:rsidR="00ED235E" w:rsidRPr="00B109AA"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Na terenie Zalesia brak miejsca spotkań społeczności lokalnej, szczególnie zaś miejsca dla dzieci, które spędzają najwięcej czasu na świeżym powietrzu. </w:t>
            </w:r>
          </w:p>
          <w:p w:rsidR="00342DBB" w:rsidRPr="00ED235E" w:rsidRDefault="00ED235E">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Głównym celem realizacji projektu jest zagospodarowanie przestrzeni publicznej obok nowej świetlicy, zaspokojenie potrzeb w zakresie bezpiecznego spędzania wolnego czasu przez dzieci oraz podniesienie jakości przestrzeni rewitalizowanego obszaru poprzez budowę placu zabaw, co wpłynie na wzrost miejsc rekreacji na </w:t>
            </w:r>
            <w:r w:rsidR="00BD5A18">
              <w:rPr>
                <w:rFonts w:eastAsia="Calibri" w:cs="Times New Roman"/>
                <w:szCs w:val="24"/>
              </w:rPr>
              <w:t>obszarze rewitalizacji</w:t>
            </w:r>
            <w:r w:rsidRPr="00B109AA">
              <w:rPr>
                <w:rFonts w:eastAsia="Calibri" w:cs="Times New Roman"/>
                <w:szCs w:val="24"/>
              </w:rPr>
              <w:t>. Zdewastowany dotąd obszar zyska drugie życie i stanie si</w:t>
            </w:r>
            <w:r>
              <w:rPr>
                <w:rFonts w:eastAsia="Calibri" w:cs="Times New Roman"/>
                <w:szCs w:val="24"/>
              </w:rPr>
              <w:t>ę centralnym miejscem sołectwa.</w:t>
            </w:r>
          </w:p>
        </w:tc>
      </w:tr>
      <w:tr w:rsidR="00342DBB" w:rsidTr="00ED235E">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rPr>
                <w:rFonts w:eastAsia="Calibri" w:cs="Times New Roman"/>
                <w:szCs w:val="24"/>
              </w:rPr>
              <w:t>Zakres realizowanych działań:</w:t>
            </w:r>
          </w:p>
        </w:tc>
        <w:tc>
          <w:tcPr>
            <w:tcW w:w="6799" w:type="dxa"/>
          </w:tcPr>
          <w:p w:rsidR="00342DBB" w:rsidRPr="00ED235E"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 xml:space="preserve">W zakresie realizowanego zadania znajduje się budowa placu zabaw. W ramach zadania zostaną </w:t>
            </w:r>
            <w:r w:rsidRPr="00BD5A18">
              <w:rPr>
                <w:rFonts w:eastAsia="Calibri" w:cs="Times New Roman"/>
                <w:szCs w:val="24"/>
              </w:rPr>
              <w:t>zakupione i zamontowane trzy urządzenia zabawowe: karuzela, wspinaczka i zjeżdżalnia</w:t>
            </w:r>
            <w:r w:rsidRPr="00B0052A">
              <w:rPr>
                <w:rFonts w:eastAsia="Calibri" w:cs="Times New Roman"/>
                <w:b/>
                <w:szCs w:val="24"/>
              </w:rPr>
              <w:t xml:space="preserve">. </w:t>
            </w:r>
            <w:r w:rsidRPr="00BD5A18">
              <w:rPr>
                <w:rFonts w:eastAsia="Calibri" w:cs="Times New Roman"/>
                <w:szCs w:val="24"/>
              </w:rPr>
              <w:t>Dodatkowo na placu staną dwa stanowiska do gry w szachy.</w:t>
            </w:r>
            <w:r>
              <w:rPr>
                <w:rFonts w:eastAsia="Calibri" w:cs="Times New Roman"/>
                <w:szCs w:val="24"/>
              </w:rPr>
              <w:t xml:space="preserve"> </w:t>
            </w:r>
          </w:p>
        </w:tc>
      </w:tr>
      <w:tr w:rsidR="00342DBB"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 xml:space="preserve">Odbiorcy projektu: </w:t>
            </w:r>
          </w:p>
        </w:tc>
        <w:tc>
          <w:tcPr>
            <w:tcW w:w="6799" w:type="dxa"/>
          </w:tcPr>
          <w:p w:rsidR="00342DBB" w:rsidRPr="004B2E6C" w:rsidRDefault="003079A4" w:rsidP="0040239C">
            <w:pPr>
              <w:spacing w:line="240" w:lineRule="auto"/>
              <w:cnfStyle w:val="000000100000" w:firstRow="0" w:lastRow="0" w:firstColumn="0" w:lastColumn="0" w:oddVBand="0" w:evenVBand="0" w:oddHBand="1" w:evenHBand="0" w:firstRowFirstColumn="0" w:firstRowLastColumn="0" w:lastRowFirstColumn="0" w:lastRowLastColumn="0"/>
            </w:pPr>
            <w:r w:rsidRPr="004B2E6C">
              <w:t>Projekt skierowany jest przede wszystkim do mieszkańców obszaru rewitalizacji, którzy na wskazanym miejscu będą mieli możliwość aktywnego spędzania wolnego czasu. Projekt skierowany jest również do osób starszych</w:t>
            </w:r>
            <w:r w:rsidR="00BD5A18">
              <w:t xml:space="preserve"> z obszaru rewitalizacji</w:t>
            </w:r>
            <w:r w:rsidRPr="004B2E6C">
              <w:t xml:space="preserve">, którzy dzięki </w:t>
            </w:r>
            <w:r w:rsidRPr="004B2E6C">
              <w:lastRenderedPageBreak/>
              <w:t xml:space="preserve">montażowi </w:t>
            </w:r>
            <w:r w:rsidR="00582149" w:rsidRPr="004B2E6C">
              <w:t>stanowisk do gry w szachy, będą mieli możliwość spot</w:t>
            </w:r>
            <w:r w:rsidR="00586201">
              <w:t>kania</w:t>
            </w:r>
            <w:r w:rsidR="00582149" w:rsidRPr="004B2E6C">
              <w:t xml:space="preserve"> się we wspólnej przestrzeni publicznej</w:t>
            </w:r>
            <w:r w:rsidR="00582149">
              <w:t xml:space="preserve">. </w:t>
            </w:r>
          </w:p>
        </w:tc>
      </w:tr>
      <w:tr w:rsidR="00342DBB" w:rsidTr="00ED235E">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Rezultat realizowanego projektu:</w:t>
            </w:r>
          </w:p>
        </w:tc>
        <w:tc>
          <w:tcPr>
            <w:tcW w:w="6799" w:type="dxa"/>
          </w:tcPr>
          <w:p w:rsidR="00342DBB" w:rsidRPr="00ED235E"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pPr>
            <w:r w:rsidRPr="00B109AA">
              <w:t>Realizacja projektu stanowi odpowiedź na zdiagnozowany problem niskiego kapitału społecznego i ludzkiego. Nowopowstały plac zabaw stanie się miejscem, w którym czas wolny spędzać</w:t>
            </w:r>
            <w:r>
              <w:t xml:space="preserve"> będą dzieci wraz z rodzina</w:t>
            </w:r>
            <w:r w:rsidR="00582149">
              <w:t>mi, projekt przyczyni się do integracji międzypokoleniowej.</w:t>
            </w:r>
            <w:r w:rsidR="00362EF2">
              <w:t xml:space="preserve"> </w:t>
            </w:r>
          </w:p>
        </w:tc>
      </w:tr>
      <w:tr w:rsidR="00342DBB"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Szacunkowa wartość projektu:</w:t>
            </w:r>
          </w:p>
        </w:tc>
        <w:tc>
          <w:tcPr>
            <w:tcW w:w="6799" w:type="dxa"/>
          </w:tcPr>
          <w:p w:rsidR="00342DBB" w:rsidRPr="00ED235E"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pPr>
            <w:r>
              <w:t>50 000,00 zł</w:t>
            </w:r>
          </w:p>
        </w:tc>
      </w:tr>
      <w:tr w:rsidR="00ED235E" w:rsidTr="00ED235E">
        <w:tc>
          <w:tcPr>
            <w:cnfStyle w:val="001000000000" w:firstRow="0" w:lastRow="0" w:firstColumn="1" w:lastColumn="0" w:oddVBand="0" w:evenVBand="0" w:oddHBand="0" w:evenHBand="0" w:firstRowFirstColumn="0" w:firstRowLastColumn="0" w:lastRowFirstColumn="0" w:lastRowLastColumn="0"/>
            <w:tcW w:w="2263" w:type="dxa"/>
          </w:tcPr>
          <w:p w:rsidR="00ED235E" w:rsidRPr="00ED235E" w:rsidRDefault="00ED235E" w:rsidP="00ED235E">
            <w:pPr>
              <w:spacing w:line="240" w:lineRule="auto"/>
            </w:pPr>
            <w:r w:rsidRPr="00ED235E">
              <w:t>Źródła finansowania:</w:t>
            </w:r>
          </w:p>
        </w:tc>
        <w:tc>
          <w:tcPr>
            <w:tcW w:w="6799" w:type="dxa"/>
          </w:tcPr>
          <w:p w:rsidR="00ED235E"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pPr>
            <w:r w:rsidRPr="00B109AA">
              <w:t>RPO WM</w:t>
            </w:r>
            <w:r>
              <w:t xml:space="preserve"> 2014-2020, działanie 10.1</w:t>
            </w:r>
            <w:r w:rsidRPr="00B109AA">
              <w:t xml:space="preserve"> </w:t>
            </w:r>
            <w:r>
              <w:t>-</w:t>
            </w:r>
            <w:r w:rsidRPr="00B109AA">
              <w:t xml:space="preserve"> dofinansowanie 80%</w:t>
            </w:r>
            <w:r>
              <w:t>, b</w:t>
            </w:r>
            <w:r w:rsidRPr="00B109AA">
              <w:t>udżet gminy – 20%.</w:t>
            </w:r>
          </w:p>
        </w:tc>
      </w:tr>
      <w:tr w:rsidR="00ED235E" w:rsidTr="00151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ED235E" w:rsidRPr="00ED235E" w:rsidRDefault="00ED235E" w:rsidP="00ED235E">
            <w:pPr>
              <w:spacing w:line="240" w:lineRule="auto"/>
              <w:jc w:val="center"/>
              <w:rPr>
                <w:i/>
              </w:rPr>
            </w:pPr>
            <w:r w:rsidRPr="0063125A">
              <w:rPr>
                <w:i/>
              </w:rPr>
              <w:t xml:space="preserve">Prognozowane rezultaty wraz ze sposobem ich miary zawarte zostały w rozdziale </w:t>
            </w:r>
            <w:r w:rsidR="00044A9D">
              <w:rPr>
                <w:i/>
              </w:rPr>
              <w:t>14</w:t>
            </w:r>
            <w:r w:rsidRPr="0063125A">
              <w:rPr>
                <w:i/>
              </w:rPr>
              <w:t xml:space="preserve"> System monitoringu i oceny Gminnego Programu Rewitalizacji.</w:t>
            </w:r>
          </w:p>
        </w:tc>
      </w:tr>
    </w:tbl>
    <w:p w:rsidR="00342DBB" w:rsidRDefault="00342DBB" w:rsidP="000070F9">
      <w:pPr>
        <w:rPr>
          <w:b/>
        </w:rPr>
      </w:pPr>
    </w:p>
    <w:p w:rsidR="000070F9" w:rsidRPr="00B109AA" w:rsidRDefault="000070F9" w:rsidP="00615FED">
      <w:pPr>
        <w:pStyle w:val="Wyrnienie"/>
        <w:numPr>
          <w:ilvl w:val="0"/>
          <w:numId w:val="21"/>
        </w:numPr>
        <w:ind w:left="426"/>
      </w:pPr>
      <w:r w:rsidRPr="00B109AA">
        <w:t xml:space="preserve">Działania z zakresu aktywizacji zawodowej </w:t>
      </w:r>
    </w:p>
    <w:tbl>
      <w:tblPr>
        <w:tblStyle w:val="Zwykatabela11"/>
        <w:tblW w:w="0" w:type="auto"/>
        <w:tblLook w:val="04A0" w:firstRow="1" w:lastRow="0" w:firstColumn="1" w:lastColumn="0" w:noHBand="0" w:noVBand="1"/>
      </w:tblPr>
      <w:tblGrid>
        <w:gridCol w:w="2263"/>
        <w:gridCol w:w="6799"/>
      </w:tblGrid>
      <w:tr w:rsidR="00342DBB" w:rsidTr="00ED23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Lokalizacja projektu:</w:t>
            </w:r>
          </w:p>
        </w:tc>
        <w:tc>
          <w:tcPr>
            <w:tcW w:w="6799" w:type="dxa"/>
          </w:tcPr>
          <w:p w:rsidR="00342DBB" w:rsidRDefault="00ED235E" w:rsidP="00ED235E">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ED235E">
              <w:rPr>
                <w:b w:val="0"/>
              </w:rPr>
              <w:t>Zalesie, działki ewidencyjne 76, 77 (nowa świetlica), Komorowo, ul. Bociańskiego, działka nr 1941/28, Ostrów Mazowiecka, ul. Gen. Wł. Sikorskiego 5 (Urząd Gminy oraz siedziba GOPS)</w:t>
            </w:r>
          </w:p>
        </w:tc>
      </w:tr>
      <w:tr w:rsidR="00342DBB"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Podmiot realizujący projekt/ przedsięwzięcie:</w:t>
            </w:r>
          </w:p>
        </w:tc>
        <w:tc>
          <w:tcPr>
            <w:tcW w:w="6799" w:type="dxa"/>
          </w:tcPr>
          <w:p w:rsidR="00342DBB" w:rsidRPr="00ED235E"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pPr>
            <w:r w:rsidRPr="00B109AA">
              <w:t>Gmina Ostrów Mazowiecka, Gminny Ośrodek Pomocy Społecznej,</w:t>
            </w:r>
            <w:r>
              <w:t xml:space="preserve"> Stowarzyszenie „Nasza Szansa”</w:t>
            </w:r>
          </w:p>
        </w:tc>
      </w:tr>
      <w:tr w:rsidR="00342DBB" w:rsidTr="00ED235E">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Czas realizacji projektu:</w:t>
            </w:r>
          </w:p>
        </w:tc>
        <w:tc>
          <w:tcPr>
            <w:tcW w:w="6799" w:type="dxa"/>
          </w:tcPr>
          <w:p w:rsidR="00342DBB" w:rsidRPr="00ED235E"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pPr>
            <w:r>
              <w:t>2017-2026</w:t>
            </w:r>
          </w:p>
        </w:tc>
      </w:tr>
      <w:tr w:rsidR="00342DBB"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rPr>
                <w:rFonts w:eastAsia="Calibri" w:cs="Times New Roman"/>
                <w:szCs w:val="24"/>
              </w:rPr>
              <w:t>Opis projektu:</w:t>
            </w:r>
          </w:p>
        </w:tc>
        <w:tc>
          <w:tcPr>
            <w:tcW w:w="6799" w:type="dxa"/>
          </w:tcPr>
          <w:p w:rsidR="00ED235E" w:rsidRPr="00B109AA"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Na </w:t>
            </w:r>
            <w:r w:rsidR="00BD5A18">
              <w:rPr>
                <w:rFonts w:eastAsia="Calibri" w:cs="Times New Roman"/>
                <w:szCs w:val="24"/>
              </w:rPr>
              <w:t>obszarze rewitalizacji , z</w:t>
            </w:r>
            <w:r w:rsidR="00487889">
              <w:rPr>
                <w:rFonts w:eastAsia="Calibri" w:cs="Times New Roman"/>
                <w:szCs w:val="24"/>
              </w:rPr>
              <w:t>a</w:t>
            </w:r>
            <w:r w:rsidRPr="00B109AA">
              <w:rPr>
                <w:rFonts w:eastAsia="Calibri" w:cs="Times New Roman"/>
                <w:szCs w:val="24"/>
              </w:rPr>
              <w:t>uważaln</w:t>
            </w:r>
            <w:r w:rsidR="00BD5A18">
              <w:rPr>
                <w:rFonts w:eastAsia="Calibri" w:cs="Times New Roman"/>
                <w:szCs w:val="24"/>
              </w:rPr>
              <w:t>e</w:t>
            </w:r>
            <w:r w:rsidRPr="00B109AA">
              <w:rPr>
                <w:rFonts w:eastAsia="Calibri" w:cs="Times New Roman"/>
                <w:szCs w:val="24"/>
              </w:rPr>
              <w:t xml:space="preserve"> jest wysokie bezrobocie, mała liczba miejsc pracy oraz co za tym idzie mieszkańcy pozostający bez zatrudnienia </w:t>
            </w:r>
            <w:r w:rsidR="00BD5A18">
              <w:rPr>
                <w:rFonts w:eastAsia="Calibri" w:cs="Times New Roman"/>
                <w:szCs w:val="24"/>
              </w:rPr>
              <w:t xml:space="preserve">lub </w:t>
            </w:r>
            <w:r w:rsidRPr="00B109AA">
              <w:rPr>
                <w:rFonts w:eastAsia="Calibri" w:cs="Times New Roman"/>
                <w:szCs w:val="24"/>
              </w:rPr>
              <w:t>mają problemy w jego znalezieni</w:t>
            </w:r>
            <w:r w:rsidR="00BD5A18">
              <w:rPr>
                <w:rFonts w:eastAsia="Calibri" w:cs="Times New Roman"/>
                <w:szCs w:val="24"/>
              </w:rPr>
              <w:t>u</w:t>
            </w:r>
            <w:r w:rsidRPr="00B109AA">
              <w:rPr>
                <w:rFonts w:eastAsia="Calibri" w:cs="Times New Roman"/>
                <w:szCs w:val="24"/>
              </w:rPr>
              <w:t xml:space="preserve">. Bezrobocie dotyka głównie ludzi młodych, którzy pozostają bezrobotni ze względu na kwalifikacje niedostosowane do rynku pracy oraz znaczną odległość miejscowości Zalesie od miasta Ostrów Mazowiecka (gdzie mogliby nie tylko znaleźć zatrudnienie, ale również doskonalić swoje umiejętności). </w:t>
            </w:r>
          </w:p>
          <w:p w:rsidR="00342DBB" w:rsidRPr="00ED235E"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Głównym celem planowanego procesu aktywizacji jest podniesienie kwalifikacji zawodowych oraz dostosowanie umiejętności do potrzeb rynku pracy</w:t>
            </w:r>
            <w:r w:rsidR="00BD5A18">
              <w:rPr>
                <w:rFonts w:eastAsia="Calibri" w:cs="Times New Roman"/>
                <w:szCs w:val="24"/>
              </w:rPr>
              <w:t xml:space="preserve"> mieszkańców obszaru rewitalizacji</w:t>
            </w:r>
            <w:r w:rsidRPr="00B109AA">
              <w:rPr>
                <w:rFonts w:eastAsia="Calibri" w:cs="Times New Roman"/>
                <w:szCs w:val="24"/>
              </w:rPr>
              <w:t>. Przedsięwzięcie poprzez poprawę dostępu do usług społecznych, zakłada wzrost zdolności do zatrudnienia osób nieaktywnych zawodowo i osób zagro</w:t>
            </w:r>
            <w:r>
              <w:rPr>
                <w:rFonts w:eastAsia="Calibri" w:cs="Times New Roman"/>
                <w:szCs w:val="24"/>
              </w:rPr>
              <w:t>żonych wykluczeniem społecznym</w:t>
            </w:r>
            <w:r w:rsidR="00BD5A18">
              <w:rPr>
                <w:rFonts w:eastAsia="Calibri" w:cs="Times New Roman"/>
                <w:szCs w:val="24"/>
              </w:rPr>
              <w:t xml:space="preserve"> zamieszkujących obszar rewitalizacji</w:t>
            </w:r>
            <w:r w:rsidR="00586201">
              <w:rPr>
                <w:rFonts w:eastAsia="Calibri" w:cs="Times New Roman"/>
                <w:szCs w:val="24"/>
              </w:rPr>
              <w:t>.</w:t>
            </w:r>
          </w:p>
        </w:tc>
      </w:tr>
      <w:tr w:rsidR="00342DBB" w:rsidTr="00ED235E">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rPr>
                <w:rFonts w:eastAsia="Calibri" w:cs="Times New Roman"/>
                <w:szCs w:val="24"/>
              </w:rPr>
              <w:t>Zakres realizowanych działań:</w:t>
            </w:r>
          </w:p>
        </w:tc>
        <w:tc>
          <w:tcPr>
            <w:tcW w:w="6799" w:type="dxa"/>
          </w:tcPr>
          <w:p w:rsidR="00ED235E" w:rsidRPr="00B109AA"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Zakres realizowanych działań obejmuje organizację różnego rodzaju szkoleń, kursów oraz staży zawodowych dla</w:t>
            </w:r>
            <w:r w:rsidR="00FB3C0E">
              <w:rPr>
                <w:rFonts w:eastAsia="Calibri" w:cs="Times New Roman"/>
                <w:szCs w:val="24"/>
              </w:rPr>
              <w:t xml:space="preserve"> </w:t>
            </w:r>
            <w:r w:rsidRPr="00B109AA">
              <w:rPr>
                <w:rFonts w:eastAsia="Calibri" w:cs="Times New Roman"/>
                <w:szCs w:val="24"/>
              </w:rPr>
              <w:t>mieszkańców</w:t>
            </w:r>
            <w:r>
              <w:rPr>
                <w:rFonts w:eastAsia="Calibri" w:cs="Times New Roman"/>
                <w:szCs w:val="24"/>
              </w:rPr>
              <w:t xml:space="preserve"> obszaru rewitalizacji</w:t>
            </w:r>
            <w:r w:rsidRPr="00B109AA">
              <w:rPr>
                <w:rFonts w:eastAsia="Calibri" w:cs="Times New Roman"/>
                <w:szCs w:val="24"/>
              </w:rPr>
              <w:t>. W ramach przedsięwzięcia zakłada się realizację takich działań jak:</w:t>
            </w:r>
          </w:p>
          <w:p w:rsidR="00ED235E" w:rsidRPr="00B109AA" w:rsidRDefault="00ED235E" w:rsidP="00615FED">
            <w:pPr>
              <w:pStyle w:val="Akapitzlist"/>
              <w:numPr>
                <w:ilvl w:val="0"/>
                <w:numId w:val="37"/>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Diagnozowanie indywidualnej sytuacji uczestników projektu i pomoc w aktywnym poszukiwaniu pracy,</w:t>
            </w:r>
          </w:p>
          <w:p w:rsidR="00ED235E" w:rsidRPr="00B109AA" w:rsidRDefault="00ED235E" w:rsidP="00615FED">
            <w:pPr>
              <w:pStyle w:val="Akapitzlist"/>
              <w:numPr>
                <w:ilvl w:val="0"/>
                <w:numId w:val="37"/>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lastRenderedPageBreak/>
              <w:t xml:space="preserve">Podnoszenie lub </w:t>
            </w:r>
            <w:r w:rsidR="00A8266A" w:rsidRPr="00B109AA">
              <w:rPr>
                <w:rFonts w:eastAsia="Calibri" w:cs="Times New Roman"/>
                <w:szCs w:val="24"/>
              </w:rPr>
              <w:t>zmian</w:t>
            </w:r>
            <w:r w:rsidR="00A8266A">
              <w:rPr>
                <w:rFonts w:eastAsia="Calibri" w:cs="Times New Roman"/>
                <w:szCs w:val="24"/>
              </w:rPr>
              <w:t>a</w:t>
            </w:r>
            <w:r w:rsidR="00A8266A" w:rsidRPr="00B109AA">
              <w:rPr>
                <w:rFonts w:eastAsia="Calibri" w:cs="Times New Roman"/>
                <w:szCs w:val="24"/>
              </w:rPr>
              <w:t xml:space="preserve"> </w:t>
            </w:r>
            <w:r w:rsidRPr="00B109AA">
              <w:rPr>
                <w:rFonts w:eastAsia="Calibri" w:cs="Times New Roman"/>
                <w:szCs w:val="24"/>
              </w:rPr>
              <w:t>kwalifikacji zawodowych oraz ich lepsze dopasowanie do potrzeb rynku pracy,</w:t>
            </w:r>
          </w:p>
          <w:p w:rsidR="00ED235E" w:rsidRPr="00B109AA" w:rsidRDefault="000D6F28" w:rsidP="00615FED">
            <w:pPr>
              <w:pStyle w:val="Akapitzlist"/>
              <w:numPr>
                <w:ilvl w:val="0"/>
                <w:numId w:val="37"/>
              </w:numPr>
              <w:spacing w:line="240" w:lineRule="auto"/>
              <w:cnfStyle w:val="000000000000" w:firstRow="0" w:lastRow="0" w:firstColumn="0" w:lastColumn="0" w:oddVBand="0" w:evenVBand="0" w:oddHBand="0" w:evenHBand="0" w:firstRowFirstColumn="0" w:firstRowLastColumn="0" w:lastRowFirstColumn="0" w:lastRowLastColumn="0"/>
            </w:pPr>
            <w:r w:rsidRPr="00B109AA">
              <w:t>Szkoleni</w:t>
            </w:r>
            <w:r>
              <w:t>e</w:t>
            </w:r>
            <w:r w:rsidRPr="00B109AA">
              <w:t xml:space="preserve"> </w:t>
            </w:r>
            <w:r w:rsidR="00ED235E" w:rsidRPr="00B109AA">
              <w:t>komputerowe dla osób powyżej 50 roku życia,</w:t>
            </w:r>
          </w:p>
          <w:p w:rsidR="00ED235E" w:rsidRPr="00B109AA" w:rsidRDefault="000D6F28" w:rsidP="00615FED">
            <w:pPr>
              <w:pStyle w:val="Akapitzlist"/>
              <w:numPr>
                <w:ilvl w:val="0"/>
                <w:numId w:val="37"/>
              </w:numPr>
              <w:spacing w:line="240" w:lineRule="auto"/>
              <w:cnfStyle w:val="000000000000" w:firstRow="0" w:lastRow="0" w:firstColumn="0" w:lastColumn="0" w:oddVBand="0" w:evenVBand="0" w:oddHBand="0" w:evenHBand="0" w:firstRowFirstColumn="0" w:firstRowLastColumn="0" w:lastRowFirstColumn="0" w:lastRowLastColumn="0"/>
            </w:pPr>
            <w:r w:rsidRPr="00B109AA">
              <w:t>Szkoleni</w:t>
            </w:r>
            <w:r>
              <w:t>e</w:t>
            </w:r>
            <w:r w:rsidRPr="00B109AA">
              <w:t xml:space="preserve"> </w:t>
            </w:r>
            <w:r w:rsidR="00ED235E" w:rsidRPr="00B109AA">
              <w:t>językowe dla osób powyżej 50 roku życia,</w:t>
            </w:r>
          </w:p>
          <w:p w:rsidR="00ED235E" w:rsidRPr="00B109AA" w:rsidRDefault="00A8266A" w:rsidP="00615FED">
            <w:pPr>
              <w:pStyle w:val="Akapitzlist"/>
              <w:numPr>
                <w:ilvl w:val="0"/>
                <w:numId w:val="37"/>
              </w:numPr>
              <w:spacing w:line="240" w:lineRule="auto"/>
              <w:cnfStyle w:val="000000000000" w:firstRow="0" w:lastRow="0" w:firstColumn="0" w:lastColumn="0" w:oddVBand="0" w:evenVBand="0" w:oddHBand="0" w:evenHBand="0" w:firstRowFirstColumn="0" w:firstRowLastColumn="0" w:lastRowFirstColumn="0" w:lastRowLastColumn="0"/>
            </w:pPr>
            <w:r>
              <w:t>Ut</w:t>
            </w:r>
            <w:r w:rsidRPr="00B109AA">
              <w:t xml:space="preserve">worzenie </w:t>
            </w:r>
            <w:r>
              <w:t xml:space="preserve">7 </w:t>
            </w:r>
            <w:r w:rsidR="00ED235E" w:rsidRPr="00B109AA">
              <w:t>miejsc praktyk i staży</w:t>
            </w:r>
            <w:r>
              <w:t>,</w:t>
            </w:r>
          </w:p>
          <w:p w:rsidR="00ED235E" w:rsidRPr="00B109AA" w:rsidRDefault="00ED235E" w:rsidP="00615FED">
            <w:pPr>
              <w:pStyle w:val="Akapitzlist"/>
              <w:numPr>
                <w:ilvl w:val="0"/>
                <w:numId w:val="37"/>
              </w:numPr>
              <w:spacing w:line="240" w:lineRule="auto"/>
              <w:cnfStyle w:val="000000000000" w:firstRow="0" w:lastRow="0" w:firstColumn="0" w:lastColumn="0" w:oddVBand="0" w:evenVBand="0" w:oddHBand="0" w:evenHBand="0" w:firstRowFirstColumn="0" w:firstRowLastColumn="0" w:lastRowFirstColumn="0" w:lastRowLastColumn="0"/>
            </w:pPr>
            <w:r w:rsidRPr="00B109AA">
              <w:t>Organizacja spotkań z doradcami zawodowymi, przedstawicielami Powiatowego Urzędu Pracy oraz Lokalnej Grupy Działania „Zielone Sioło”,</w:t>
            </w:r>
          </w:p>
          <w:p w:rsidR="00342DBB" w:rsidRPr="00ED235E" w:rsidRDefault="00ED235E" w:rsidP="00615FED">
            <w:pPr>
              <w:pStyle w:val="Akapitzlist"/>
              <w:numPr>
                <w:ilvl w:val="0"/>
                <w:numId w:val="37"/>
              </w:numPr>
              <w:spacing w:line="240" w:lineRule="auto"/>
              <w:cnfStyle w:val="000000000000" w:firstRow="0" w:lastRow="0" w:firstColumn="0" w:lastColumn="0" w:oddVBand="0" w:evenVBand="0" w:oddHBand="0" w:evenHBand="0" w:firstRowFirstColumn="0" w:firstRowLastColumn="0" w:lastRowFirstColumn="0" w:lastRowLastColumn="0"/>
            </w:pPr>
            <w:r w:rsidRPr="00B109AA">
              <w:t>Doradztwo i pomoc z zakresu zakładania własnej działalności gospodarczej</w:t>
            </w:r>
          </w:p>
        </w:tc>
      </w:tr>
      <w:tr w:rsidR="00342DBB"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 xml:space="preserve">Odbiorcy projektu: </w:t>
            </w:r>
          </w:p>
        </w:tc>
        <w:tc>
          <w:tcPr>
            <w:tcW w:w="6799" w:type="dxa"/>
          </w:tcPr>
          <w:p w:rsidR="00342DBB" w:rsidRPr="004B2E6C" w:rsidRDefault="00544054">
            <w:pPr>
              <w:spacing w:line="240" w:lineRule="auto"/>
              <w:cnfStyle w:val="000000100000" w:firstRow="0" w:lastRow="0" w:firstColumn="0" w:lastColumn="0" w:oddVBand="0" w:evenVBand="0" w:oddHBand="1" w:evenHBand="0" w:firstRowFirstColumn="0" w:firstRowLastColumn="0" w:lastRowFirstColumn="0" w:lastRowLastColumn="0"/>
            </w:pPr>
            <w:r w:rsidRPr="004B2E6C">
              <w:t xml:space="preserve">Projekt skierowany jest do </w:t>
            </w:r>
            <w:r w:rsidR="00FB3C0E" w:rsidRPr="004B2E6C">
              <w:t xml:space="preserve">bezrobotnych </w:t>
            </w:r>
            <w:r w:rsidRPr="004B2E6C">
              <w:t xml:space="preserve">mieszkańców obszaru rewitalizacji, którzy mają trudność w znalezieniu pracy. </w:t>
            </w:r>
            <w:r w:rsidR="00FB3C0E" w:rsidRPr="004B2E6C">
              <w:t>Projekt ma służyć aktywizacji zawodowej poprzez zdobycie nowych kompetencji. Lista zgłoszeniowa na poszczególne elementy projektu zostanie udostępniona</w:t>
            </w:r>
            <w:r w:rsidR="00362EF2">
              <w:t xml:space="preserve"> </w:t>
            </w:r>
            <w:r w:rsidR="00FB3C0E" w:rsidRPr="004B2E6C">
              <w:t xml:space="preserve">w Urzędzie Gminy, jednakże zakłada się, że liczba uczestników </w:t>
            </w:r>
            <w:r w:rsidR="00A8266A">
              <w:t>każdego z uruchomionych działań z zakresu aktywizacji zawodowej</w:t>
            </w:r>
            <w:r w:rsidR="00FB3C0E" w:rsidRPr="004B2E6C">
              <w:t xml:space="preserve"> nie przekroczy </w:t>
            </w:r>
            <w:r w:rsidR="00A8266A">
              <w:t>15</w:t>
            </w:r>
            <w:r w:rsidR="00A8266A" w:rsidRPr="004B2E6C">
              <w:t xml:space="preserve"> </w:t>
            </w:r>
            <w:r w:rsidR="00FB3C0E" w:rsidRPr="004B2E6C">
              <w:t>miejsc</w:t>
            </w:r>
            <w:r w:rsidR="00A8266A">
              <w:t xml:space="preserve"> (z wyłączeniem utworzenia miejsc praktyk i staży, dla których przewiduje się uruchomienie 7 miejsc)</w:t>
            </w:r>
            <w:r w:rsidR="00FB3C0E" w:rsidRPr="004B2E6C">
              <w:t>.</w:t>
            </w:r>
            <w:r w:rsidR="002B4A52">
              <w:t xml:space="preserve"> W przypadku gdy pula miejsc nie zostanie wykorzystana</w:t>
            </w:r>
            <w:r w:rsidR="00A8266A">
              <w:t xml:space="preserve"> przez mieszkańców obszaru rewitalizacji</w:t>
            </w:r>
            <w:r w:rsidR="002B4A52">
              <w:t xml:space="preserve">, do projektu włączani będą mieszkańcy </w:t>
            </w:r>
            <w:r w:rsidR="00590064">
              <w:t>spoza</w:t>
            </w:r>
            <w:r w:rsidR="002B4A52">
              <w:t xml:space="preserve"> obszaru rewitalizacji.</w:t>
            </w:r>
            <w:r w:rsidR="00FB3C0E" w:rsidRPr="004B2E6C">
              <w:t xml:space="preserve"> </w:t>
            </w:r>
          </w:p>
        </w:tc>
      </w:tr>
      <w:tr w:rsidR="00342DBB" w:rsidTr="00ED235E">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Rezultat realizowanego projektu:</w:t>
            </w:r>
          </w:p>
        </w:tc>
        <w:tc>
          <w:tcPr>
            <w:tcW w:w="6799" w:type="dxa"/>
          </w:tcPr>
          <w:p w:rsidR="00342DBB" w:rsidRPr="00ED235E"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pPr>
            <w:r w:rsidRPr="00B109AA">
              <w:t>Realizacja projektu pozwoli na zmniejszenie poziomu bezrobocia na obszarze rewitalizacji. Zdobycie odpowiednich kwalifikacji i umiejętności, pozwalających na powrót na rynek pracy, przyczyni się do rozwoju społecznego, w konsekwencji skutkującej zmniejszeniem liczby osób zagrożonych lub wykluczonych społecznie</w:t>
            </w:r>
            <w:r w:rsidR="00740F66">
              <w:t xml:space="preserve"> z obszaru rewitalizacji</w:t>
            </w:r>
            <w:r w:rsidR="002B4A52">
              <w:t>.</w:t>
            </w:r>
          </w:p>
        </w:tc>
      </w:tr>
      <w:tr w:rsidR="00ED235E" w:rsidTr="00ED2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ED235E" w:rsidRPr="00ED235E" w:rsidRDefault="00ED235E" w:rsidP="00ED235E">
            <w:pPr>
              <w:spacing w:line="240" w:lineRule="auto"/>
            </w:pPr>
            <w:r w:rsidRPr="00ED235E">
              <w:t>Szacunkowa wartość projektu:</w:t>
            </w:r>
          </w:p>
        </w:tc>
        <w:tc>
          <w:tcPr>
            <w:tcW w:w="6799" w:type="dxa"/>
          </w:tcPr>
          <w:p w:rsidR="00ED235E" w:rsidRPr="00B109AA" w:rsidRDefault="00ED235E" w:rsidP="00ED235E">
            <w:pPr>
              <w:spacing w:line="240" w:lineRule="auto"/>
              <w:cnfStyle w:val="000000100000" w:firstRow="0" w:lastRow="0" w:firstColumn="0" w:lastColumn="0" w:oddVBand="0" w:evenVBand="0" w:oddHBand="1" w:evenHBand="0" w:firstRowFirstColumn="0" w:firstRowLastColumn="0" w:lastRowFirstColumn="0" w:lastRowLastColumn="0"/>
            </w:pPr>
            <w:r>
              <w:t>100 000,00 zł.</w:t>
            </w:r>
          </w:p>
        </w:tc>
      </w:tr>
      <w:tr w:rsidR="00342DBB" w:rsidTr="00ED235E">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ED235E">
            <w:pPr>
              <w:spacing w:line="240" w:lineRule="auto"/>
            </w:pPr>
            <w:r w:rsidRPr="00ED235E">
              <w:t>Źródła finansowania projektu:</w:t>
            </w:r>
          </w:p>
        </w:tc>
        <w:tc>
          <w:tcPr>
            <w:tcW w:w="6799" w:type="dxa"/>
          </w:tcPr>
          <w:p w:rsidR="00342DBB" w:rsidRPr="00ED235E" w:rsidRDefault="00ED235E" w:rsidP="00ED235E">
            <w:pPr>
              <w:spacing w:line="240" w:lineRule="auto"/>
              <w:cnfStyle w:val="000000000000" w:firstRow="0" w:lastRow="0" w:firstColumn="0" w:lastColumn="0" w:oddVBand="0" w:evenVBand="0" w:oddHBand="0" w:evenHBand="0" w:firstRowFirstColumn="0" w:firstRowLastColumn="0" w:lastRowFirstColumn="0" w:lastRowLastColumn="0"/>
            </w:pPr>
            <w:r w:rsidRPr="00B109AA">
              <w:t xml:space="preserve">RPO WM </w:t>
            </w:r>
            <w:r>
              <w:t xml:space="preserve">2014-2020, działanie 9.1 </w:t>
            </w:r>
            <w:r w:rsidRPr="00B109AA">
              <w:t>(EFS) – dofinansowanie 80%</w:t>
            </w:r>
            <w:r>
              <w:t>, b</w:t>
            </w:r>
            <w:r w:rsidRPr="00B109AA">
              <w:t>udżet gminy – dofinansowanie 20%.</w:t>
            </w:r>
          </w:p>
        </w:tc>
      </w:tr>
      <w:tr w:rsidR="00ED235E" w:rsidTr="00151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ED235E" w:rsidRPr="00ED235E" w:rsidRDefault="00ED235E" w:rsidP="00ED235E">
            <w:pPr>
              <w:spacing w:line="240" w:lineRule="auto"/>
              <w:jc w:val="center"/>
              <w:rPr>
                <w:i/>
              </w:rPr>
            </w:pPr>
            <w:r w:rsidRPr="0063125A">
              <w:rPr>
                <w:i/>
              </w:rPr>
              <w:t xml:space="preserve">Prognozowane rezultaty wraz ze sposobem ich miary zawarte zostały w rozdziale </w:t>
            </w:r>
            <w:r w:rsidR="00044A9D">
              <w:rPr>
                <w:i/>
              </w:rPr>
              <w:t>14</w:t>
            </w:r>
            <w:r w:rsidRPr="0063125A">
              <w:rPr>
                <w:i/>
              </w:rPr>
              <w:t xml:space="preserve"> System monitoringu i oceny Gm</w:t>
            </w:r>
            <w:r>
              <w:rPr>
                <w:i/>
              </w:rPr>
              <w:t>innego Programu Rewitalizacji.</w:t>
            </w:r>
          </w:p>
        </w:tc>
      </w:tr>
    </w:tbl>
    <w:p w:rsidR="00CD7FFA" w:rsidRPr="00B109AA" w:rsidRDefault="00CD7FFA" w:rsidP="009F4606"/>
    <w:p w:rsidR="000070F9" w:rsidRPr="00B109AA" w:rsidRDefault="000070F9" w:rsidP="00615FED">
      <w:pPr>
        <w:pStyle w:val="Wyrnienie"/>
        <w:numPr>
          <w:ilvl w:val="0"/>
          <w:numId w:val="21"/>
        </w:numPr>
        <w:ind w:left="426"/>
      </w:pPr>
      <w:r w:rsidRPr="00B109AA">
        <w:t xml:space="preserve">Remont świetlicy w Komorowie </w:t>
      </w:r>
    </w:p>
    <w:tbl>
      <w:tblPr>
        <w:tblStyle w:val="Zwykatabela11"/>
        <w:tblW w:w="0" w:type="auto"/>
        <w:tblLook w:val="04A0" w:firstRow="1" w:lastRow="0" w:firstColumn="1" w:lastColumn="0" w:noHBand="0" w:noVBand="1"/>
      </w:tblPr>
      <w:tblGrid>
        <w:gridCol w:w="2263"/>
        <w:gridCol w:w="6799"/>
      </w:tblGrid>
      <w:tr w:rsidR="00342DBB" w:rsidTr="003825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ED235E" w:rsidRDefault="00ED235E" w:rsidP="0038259F">
            <w:pPr>
              <w:spacing w:line="240" w:lineRule="auto"/>
            </w:pPr>
            <w:r w:rsidRPr="00ED235E">
              <w:t>Lokalizacja projektu:</w:t>
            </w:r>
          </w:p>
        </w:tc>
        <w:tc>
          <w:tcPr>
            <w:tcW w:w="6799" w:type="dxa"/>
          </w:tcPr>
          <w:p w:rsidR="00342DBB" w:rsidRDefault="00ED235E" w:rsidP="0038259F">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ED235E">
              <w:rPr>
                <w:b w:val="0"/>
              </w:rPr>
              <w:t>Komorowo, ul. Mazowiecka 57</w:t>
            </w:r>
          </w:p>
        </w:tc>
      </w:tr>
      <w:tr w:rsidR="00342DBB" w:rsidTr="003825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ED235E" w:rsidP="0038259F">
            <w:pPr>
              <w:spacing w:line="240" w:lineRule="auto"/>
            </w:pPr>
            <w:r w:rsidRPr="0038259F">
              <w:t>Podmiot realizujący projekt/ przedsięwzięcie:</w:t>
            </w:r>
          </w:p>
        </w:tc>
        <w:tc>
          <w:tcPr>
            <w:tcW w:w="6799" w:type="dxa"/>
          </w:tcPr>
          <w:p w:rsidR="00342DBB" w:rsidRPr="00ED235E" w:rsidRDefault="0038259F" w:rsidP="0038259F">
            <w:pPr>
              <w:spacing w:line="240" w:lineRule="auto"/>
              <w:cnfStyle w:val="000000100000" w:firstRow="0" w:lastRow="0" w:firstColumn="0" w:lastColumn="0" w:oddVBand="0" w:evenVBand="0" w:oddHBand="1" w:evenHBand="0" w:firstRowFirstColumn="0" w:firstRowLastColumn="0" w:lastRowFirstColumn="0" w:lastRowLastColumn="0"/>
            </w:pPr>
            <w:r>
              <w:t xml:space="preserve">Gmina Ostrów Mazowiecka </w:t>
            </w:r>
          </w:p>
        </w:tc>
      </w:tr>
      <w:tr w:rsidR="00342DBB" w:rsidTr="0038259F">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ED235E" w:rsidP="0038259F">
            <w:pPr>
              <w:spacing w:line="240" w:lineRule="auto"/>
            </w:pPr>
            <w:r w:rsidRPr="0038259F">
              <w:t>Czas realizacji projektu:</w:t>
            </w:r>
          </w:p>
        </w:tc>
        <w:tc>
          <w:tcPr>
            <w:tcW w:w="6799" w:type="dxa"/>
          </w:tcPr>
          <w:p w:rsidR="00342DBB" w:rsidRPr="00ED235E" w:rsidRDefault="0038259F" w:rsidP="0038259F">
            <w:pPr>
              <w:spacing w:line="240" w:lineRule="auto"/>
              <w:cnfStyle w:val="000000000000" w:firstRow="0" w:lastRow="0" w:firstColumn="0" w:lastColumn="0" w:oddVBand="0" w:evenVBand="0" w:oddHBand="0" w:evenHBand="0" w:firstRowFirstColumn="0" w:firstRowLastColumn="0" w:lastRowFirstColumn="0" w:lastRowLastColumn="0"/>
            </w:pPr>
            <w:r>
              <w:t>czerwiec 2017 – listopad 2017</w:t>
            </w:r>
          </w:p>
        </w:tc>
      </w:tr>
      <w:tr w:rsidR="00342DBB" w:rsidTr="003825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ED235E" w:rsidP="0038259F">
            <w:pPr>
              <w:spacing w:line="240" w:lineRule="auto"/>
            </w:pPr>
            <w:r w:rsidRPr="0038259F">
              <w:rPr>
                <w:rFonts w:eastAsia="Calibri" w:cs="Times New Roman"/>
                <w:szCs w:val="24"/>
              </w:rPr>
              <w:t>Opis projektu:</w:t>
            </w:r>
          </w:p>
        </w:tc>
        <w:tc>
          <w:tcPr>
            <w:tcW w:w="6799" w:type="dxa"/>
          </w:tcPr>
          <w:p w:rsidR="00ED235E" w:rsidRPr="00B109AA" w:rsidRDefault="00ED235E" w:rsidP="0038259F">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Budynek znajdujący się przy ul. Mazowieckiej 57 to dawna Remiza Strażacka. Obecnie jest to pustostan, nikt z niego nie korzysta z </w:t>
            </w:r>
            <w:r w:rsidRPr="00B109AA">
              <w:rPr>
                <w:rFonts w:eastAsia="Calibri" w:cs="Times New Roman"/>
                <w:szCs w:val="24"/>
              </w:rPr>
              <w:lastRenderedPageBreak/>
              <w:t>powodu braku toalety oraz braku ogrzewania. Dodatkowo w miejscu tym mieszkańcy składują niepotrzebne rzeczy, wskutek czego powstało nielegalne wysypisko śmieci.</w:t>
            </w:r>
            <w:r w:rsidR="00362EF2">
              <w:rPr>
                <w:rFonts w:eastAsia="Calibri" w:cs="Times New Roman"/>
                <w:szCs w:val="24"/>
              </w:rPr>
              <w:t xml:space="preserve"> </w:t>
            </w:r>
          </w:p>
          <w:p w:rsidR="00342DBB" w:rsidRPr="0038259F" w:rsidRDefault="00ED235E" w:rsidP="0038259F">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Głównym celem projektu jest stworzenie komfortowych warunków do spędzania czasu wolnego oraz likwidacja barier architektonicznych na rzecz osób starszych, chorych i</w:t>
            </w:r>
            <w:r>
              <w:rPr>
                <w:rFonts w:eastAsia="Calibri" w:cs="Times New Roman"/>
                <w:szCs w:val="24"/>
              </w:rPr>
              <w:t> </w:t>
            </w:r>
            <w:r w:rsidRPr="00B109AA">
              <w:rPr>
                <w:rFonts w:eastAsia="Calibri" w:cs="Times New Roman"/>
                <w:szCs w:val="24"/>
              </w:rPr>
              <w:t>niepełnosprawnych. Planuje się wydzielić pomieszczenie na siedzibę Koła Gospodyń Wiejskich, które obecnie zarejestrowane jest w prywatnym domu. Zapewnienie komfortowych warunków umożliwi formację i rozwój organizacji, co przełoży się na większą aktywność wśród lokalnej społeczności. Oprócz tego, w świetlicy możliwa będzie organizacja różnego rodzaju spotkań mieszkańców</w:t>
            </w:r>
            <w:r w:rsidR="00CD7FFA">
              <w:rPr>
                <w:rFonts w:eastAsia="Calibri" w:cs="Times New Roman"/>
                <w:szCs w:val="24"/>
              </w:rPr>
              <w:t xml:space="preserve"> obszaru rewitalizacji</w:t>
            </w:r>
            <w:r w:rsidRPr="00B109AA">
              <w:rPr>
                <w:rFonts w:eastAsia="Calibri" w:cs="Times New Roman"/>
                <w:szCs w:val="24"/>
              </w:rPr>
              <w:t>, m.in. spotkania konsultacyjne, szkolenia czy warsztaty.</w:t>
            </w:r>
            <w:r w:rsidR="00362EF2">
              <w:rPr>
                <w:rFonts w:eastAsia="Calibri" w:cs="Times New Roman"/>
                <w:szCs w:val="24"/>
              </w:rPr>
              <w:t xml:space="preserve"> </w:t>
            </w:r>
            <w:r w:rsidRPr="00B109AA">
              <w:rPr>
                <w:rFonts w:eastAsia="Calibri" w:cs="Times New Roman"/>
                <w:szCs w:val="24"/>
              </w:rPr>
              <w:t>W świetlicy spotykać się będą także członkowie Ochotniczej Straży Pożarnej w Komorowie, którzy chętnie angażują się w organizację lokalnych wydarzeń, m.in. wigilii o</w:t>
            </w:r>
            <w:r w:rsidR="0038259F">
              <w:rPr>
                <w:rFonts w:eastAsia="Calibri" w:cs="Times New Roman"/>
                <w:szCs w:val="24"/>
              </w:rPr>
              <w:t xml:space="preserve">raz dożynek. </w:t>
            </w:r>
          </w:p>
        </w:tc>
      </w:tr>
      <w:tr w:rsidR="00342DBB" w:rsidTr="0038259F">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38259F" w:rsidP="0038259F">
            <w:pPr>
              <w:spacing w:line="240" w:lineRule="auto"/>
            </w:pPr>
            <w:r w:rsidRPr="0038259F">
              <w:rPr>
                <w:rFonts w:eastAsia="Calibri" w:cs="Times New Roman"/>
                <w:szCs w:val="24"/>
              </w:rPr>
              <w:t>Zakres realizowanych działań:</w:t>
            </w:r>
          </w:p>
        </w:tc>
        <w:tc>
          <w:tcPr>
            <w:tcW w:w="6799" w:type="dxa"/>
          </w:tcPr>
          <w:p w:rsidR="0038259F" w:rsidRPr="00B109AA" w:rsidRDefault="0038259F" w:rsidP="0038259F">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Zakres realizowanych działań obejmuje zwiększenie wspólnej przestrzeni dla społeczności lokalnej:</w:t>
            </w:r>
          </w:p>
          <w:p w:rsidR="0038259F" w:rsidRPr="00B109AA" w:rsidRDefault="0038259F" w:rsidP="00615FED">
            <w:pPr>
              <w:pStyle w:val="Akapitzlist"/>
              <w:numPr>
                <w:ilvl w:val="0"/>
                <w:numId w:val="4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 xml:space="preserve">Generalny remont pomieszczeń, </w:t>
            </w:r>
          </w:p>
          <w:p w:rsidR="0038259F" w:rsidRPr="00B109AA" w:rsidRDefault="0038259F" w:rsidP="00615FED">
            <w:pPr>
              <w:pStyle w:val="Akapitzlist"/>
              <w:numPr>
                <w:ilvl w:val="0"/>
                <w:numId w:val="4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 xml:space="preserve">Wstawienie stolarki okiennej i drzwiowej, </w:t>
            </w:r>
          </w:p>
          <w:p w:rsidR="0038259F" w:rsidRPr="00B109AA" w:rsidRDefault="0038259F" w:rsidP="00615FED">
            <w:pPr>
              <w:pStyle w:val="Akapitzlist"/>
              <w:numPr>
                <w:ilvl w:val="0"/>
                <w:numId w:val="4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t xml:space="preserve">Wykonanie elektryki, hydrauliki, </w:t>
            </w:r>
          </w:p>
          <w:p w:rsidR="0038259F" w:rsidRPr="00B109AA" w:rsidRDefault="0038259F" w:rsidP="00615FED">
            <w:pPr>
              <w:pStyle w:val="Akapitzlist"/>
              <w:numPr>
                <w:ilvl w:val="0"/>
                <w:numId w:val="4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t xml:space="preserve">Wykonanie tynków, posadzki, </w:t>
            </w:r>
          </w:p>
          <w:p w:rsidR="0038259F" w:rsidRPr="00B109AA" w:rsidRDefault="0038259F" w:rsidP="00615FED">
            <w:pPr>
              <w:pStyle w:val="Akapitzlist"/>
              <w:numPr>
                <w:ilvl w:val="0"/>
                <w:numId w:val="4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t xml:space="preserve">Wykonacie łazienek oraz ogrzewania świetlicy. </w:t>
            </w:r>
          </w:p>
          <w:p w:rsidR="00342DBB" w:rsidRPr="0038259F" w:rsidRDefault="0038259F" w:rsidP="00615FED">
            <w:pPr>
              <w:pStyle w:val="Akapitzlist"/>
              <w:numPr>
                <w:ilvl w:val="0"/>
                <w:numId w:val="4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t>Wyposażenie świetlicy podstawowe sanitariaty: ławki, krzesła, szafki.</w:t>
            </w:r>
          </w:p>
        </w:tc>
      </w:tr>
      <w:tr w:rsidR="00342DBB" w:rsidTr="003825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38259F" w:rsidP="0038259F">
            <w:pPr>
              <w:spacing w:line="240" w:lineRule="auto"/>
            </w:pPr>
            <w:r w:rsidRPr="0038259F">
              <w:t xml:space="preserve">Odbiorcy projektu: </w:t>
            </w:r>
          </w:p>
        </w:tc>
        <w:tc>
          <w:tcPr>
            <w:tcW w:w="6799" w:type="dxa"/>
          </w:tcPr>
          <w:p w:rsidR="001D7E5A" w:rsidRDefault="00FB3C0E" w:rsidP="001D7E5A">
            <w:pPr>
              <w:spacing w:line="240" w:lineRule="auto"/>
              <w:cnfStyle w:val="000000100000" w:firstRow="0" w:lastRow="0" w:firstColumn="0" w:lastColumn="0" w:oddVBand="0" w:evenVBand="0" w:oddHBand="1" w:evenHBand="0" w:firstRowFirstColumn="0" w:firstRowLastColumn="0" w:lastRowFirstColumn="0" w:lastRowLastColumn="0"/>
            </w:pPr>
            <w:r>
              <w:t xml:space="preserve">Projekt skierowany jest do wszystkich mieszkańców obszaru rewitalizacji, w tym w szczególności osób </w:t>
            </w:r>
            <w:r w:rsidR="008303CB">
              <w:t>starszych i </w:t>
            </w:r>
            <w:r>
              <w:t>niepełnosprawnych poprzez usunięcie barier architektonicznych</w:t>
            </w:r>
            <w:r w:rsidR="00C77132">
              <w:t>, pozwalających na równy dostęp</w:t>
            </w:r>
            <w:r>
              <w:t xml:space="preserve"> do </w:t>
            </w:r>
            <w:r w:rsidR="009D3E12">
              <w:t xml:space="preserve">obiektu. </w:t>
            </w:r>
            <w:r w:rsidR="001D7E5A">
              <w:t xml:space="preserve">Świetlica wiejska </w:t>
            </w:r>
            <w:r w:rsidR="009D3E12">
              <w:t xml:space="preserve">będzie </w:t>
            </w:r>
            <w:r w:rsidR="001D7E5A">
              <w:t xml:space="preserve">także </w:t>
            </w:r>
            <w:r w:rsidR="009D3E12">
              <w:t>miejscem spotkań organizacji pozarządowych</w:t>
            </w:r>
            <w:r w:rsidR="00CD7FFA">
              <w:t>, prowadzących swoją działalność na obszarze rewitalizacji</w:t>
            </w:r>
            <w:r w:rsidR="009D3E12">
              <w:t xml:space="preserve">. </w:t>
            </w:r>
          </w:p>
          <w:p w:rsidR="00342DBB" w:rsidRPr="00ED235E" w:rsidRDefault="001D7E5A" w:rsidP="001D7E5A">
            <w:pPr>
              <w:spacing w:line="240" w:lineRule="auto"/>
              <w:cnfStyle w:val="000000100000" w:firstRow="0" w:lastRow="0" w:firstColumn="0" w:lastColumn="0" w:oddVBand="0" w:evenVBand="0" w:oddHBand="1" w:evenHBand="0" w:firstRowFirstColumn="0" w:firstRowLastColumn="0" w:lastRowFirstColumn="0" w:lastRowLastColumn="0"/>
            </w:pPr>
            <w:r>
              <w:t>W</w:t>
            </w:r>
            <w:r w:rsidR="009D3E12">
              <w:t xml:space="preserve"> obiekcie planuje się organizacje spotkań integrujących społeczność lokalną. Udział mieszkańców obszaru rewitalizacji zostanie zapewniony poprzez umieszczenie ogłoszeń na tablicach sołeckich oraz poprzez rozdysponowanie wśród mieszkańców ulotek </w:t>
            </w:r>
            <w:r w:rsidR="00026F0F">
              <w:t xml:space="preserve">w formie papierowej. </w:t>
            </w:r>
          </w:p>
        </w:tc>
      </w:tr>
      <w:tr w:rsidR="00342DBB" w:rsidTr="0038259F">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38259F" w:rsidP="0038259F">
            <w:pPr>
              <w:spacing w:line="240" w:lineRule="auto"/>
            </w:pPr>
            <w:r w:rsidRPr="0038259F">
              <w:t>Rezultat realizowanego projektu:</w:t>
            </w:r>
            <w:r w:rsidR="00362EF2">
              <w:t xml:space="preserve"> </w:t>
            </w:r>
          </w:p>
        </w:tc>
        <w:tc>
          <w:tcPr>
            <w:tcW w:w="6799" w:type="dxa"/>
          </w:tcPr>
          <w:p w:rsidR="00342DBB" w:rsidRPr="0038259F" w:rsidRDefault="0038259F">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t>Realizacja projektu stanowić będzie odpowiedź na problem niskiej jakości budynków przeznaczonych na cele aktywizacji społecznej. Remont budynku pozwoli na rea</w:t>
            </w:r>
            <w:r w:rsidR="008303CB">
              <w:t>lizację działań integrujących i </w:t>
            </w:r>
            <w:r w:rsidRPr="00B109AA">
              <w:t xml:space="preserve">aktywizujących społeczność </w:t>
            </w:r>
            <w:r w:rsidR="00CD7FFA">
              <w:t>obszaru rewitalizacji</w:t>
            </w:r>
            <w:r w:rsidRPr="00B109AA">
              <w:t xml:space="preserve">. </w:t>
            </w:r>
          </w:p>
        </w:tc>
      </w:tr>
      <w:tr w:rsidR="0038259F" w:rsidTr="003825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8259F" w:rsidRPr="0038259F" w:rsidRDefault="0038259F" w:rsidP="0038259F">
            <w:pPr>
              <w:spacing w:line="240" w:lineRule="auto"/>
            </w:pPr>
            <w:r w:rsidRPr="0038259F">
              <w:t>Szacunkowa wartość projektu:</w:t>
            </w:r>
          </w:p>
        </w:tc>
        <w:tc>
          <w:tcPr>
            <w:tcW w:w="6799" w:type="dxa"/>
          </w:tcPr>
          <w:p w:rsidR="0038259F" w:rsidRPr="00ED235E" w:rsidRDefault="0038259F" w:rsidP="0038259F">
            <w:pPr>
              <w:spacing w:line="240" w:lineRule="auto"/>
              <w:cnfStyle w:val="000000100000" w:firstRow="0" w:lastRow="0" w:firstColumn="0" w:lastColumn="0" w:oddVBand="0" w:evenVBand="0" w:oddHBand="1" w:evenHBand="0" w:firstRowFirstColumn="0" w:firstRowLastColumn="0" w:lastRowFirstColumn="0" w:lastRowLastColumn="0"/>
            </w:pPr>
            <w:r>
              <w:t>600 000,00 zł</w:t>
            </w:r>
          </w:p>
        </w:tc>
      </w:tr>
      <w:tr w:rsidR="0038259F" w:rsidTr="0038259F">
        <w:tc>
          <w:tcPr>
            <w:cnfStyle w:val="001000000000" w:firstRow="0" w:lastRow="0" w:firstColumn="1" w:lastColumn="0" w:oddVBand="0" w:evenVBand="0" w:oddHBand="0" w:evenHBand="0" w:firstRowFirstColumn="0" w:firstRowLastColumn="0" w:lastRowFirstColumn="0" w:lastRowLastColumn="0"/>
            <w:tcW w:w="2263" w:type="dxa"/>
          </w:tcPr>
          <w:p w:rsidR="0038259F" w:rsidRPr="0038259F" w:rsidRDefault="0038259F" w:rsidP="0038259F">
            <w:pPr>
              <w:spacing w:line="240" w:lineRule="auto"/>
            </w:pPr>
            <w:r w:rsidRPr="0038259F">
              <w:t>Źródła finansowania projektu:</w:t>
            </w:r>
          </w:p>
        </w:tc>
        <w:tc>
          <w:tcPr>
            <w:tcW w:w="6799" w:type="dxa"/>
          </w:tcPr>
          <w:p w:rsidR="0038259F" w:rsidRPr="00ED235E" w:rsidRDefault="0038259F" w:rsidP="0038259F">
            <w:pPr>
              <w:spacing w:line="240" w:lineRule="auto"/>
              <w:cnfStyle w:val="000000000000" w:firstRow="0" w:lastRow="0" w:firstColumn="0" w:lastColumn="0" w:oddVBand="0" w:evenVBand="0" w:oddHBand="0" w:evenHBand="0" w:firstRowFirstColumn="0" w:firstRowLastColumn="0" w:lastRowFirstColumn="0" w:lastRowLastColumn="0"/>
            </w:pPr>
            <w:r w:rsidRPr="00B109AA">
              <w:t xml:space="preserve">Program Rozwoju Obszarów Wiejskich na lata 2014-2020 Działanie Rozwój Terytorialny poddziałanie wsparcie inwestycji w tworzeniu, ulepszanie i rozwijanie podstawowych usług lokalnych dla ludności </w:t>
            </w:r>
            <w:r w:rsidRPr="00B109AA">
              <w:lastRenderedPageBreak/>
              <w:t>wiejskiej, w tym rekreacji, kultury i powiązanej infrastruktury – dofinansowanie 63,63% + budżet gminy – dofinansowanie 36,37%.</w:t>
            </w:r>
          </w:p>
        </w:tc>
      </w:tr>
      <w:tr w:rsidR="0038259F" w:rsidTr="00151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38259F" w:rsidRPr="0038259F" w:rsidRDefault="0038259F" w:rsidP="0038259F">
            <w:pPr>
              <w:spacing w:line="240" w:lineRule="auto"/>
              <w:jc w:val="center"/>
              <w:rPr>
                <w:i/>
              </w:rPr>
            </w:pPr>
            <w:r w:rsidRPr="0063125A">
              <w:rPr>
                <w:i/>
              </w:rPr>
              <w:t xml:space="preserve">Prognozowane rezultaty wraz ze sposobem ich miary zawarte zostały w rozdziale </w:t>
            </w:r>
            <w:r w:rsidR="00044A9D">
              <w:rPr>
                <w:i/>
              </w:rPr>
              <w:t>14</w:t>
            </w:r>
            <w:r w:rsidRPr="0063125A">
              <w:rPr>
                <w:i/>
              </w:rPr>
              <w:t xml:space="preserve"> System monitoringu i oceny Gm</w:t>
            </w:r>
            <w:r>
              <w:rPr>
                <w:i/>
              </w:rPr>
              <w:t>innego Programu Rewitalizacji.</w:t>
            </w:r>
          </w:p>
        </w:tc>
      </w:tr>
    </w:tbl>
    <w:p w:rsidR="00342DBB" w:rsidRDefault="00342DBB" w:rsidP="000070F9">
      <w:pPr>
        <w:rPr>
          <w:b/>
        </w:rPr>
      </w:pPr>
    </w:p>
    <w:p w:rsidR="000070F9" w:rsidRPr="00B109AA" w:rsidRDefault="000070F9" w:rsidP="00615FED">
      <w:pPr>
        <w:pStyle w:val="Wyrnienie"/>
        <w:numPr>
          <w:ilvl w:val="0"/>
          <w:numId w:val="21"/>
        </w:numPr>
        <w:ind w:left="426"/>
      </w:pPr>
      <w:bookmarkStart w:id="112" w:name="_Toc460837864"/>
      <w:bookmarkStart w:id="113" w:name="_Toc460838033"/>
      <w:bookmarkStart w:id="114" w:name="_Toc461009815"/>
      <w:bookmarkStart w:id="115" w:name="_Toc461010010"/>
      <w:r w:rsidRPr="00B109AA">
        <w:t>Zagospodarowanie terenu przy pomnikach powstania listopadowego</w:t>
      </w:r>
    </w:p>
    <w:tbl>
      <w:tblPr>
        <w:tblStyle w:val="Zwykatabela11"/>
        <w:tblW w:w="0" w:type="auto"/>
        <w:tblLook w:val="04A0" w:firstRow="1" w:lastRow="0" w:firstColumn="1" w:lastColumn="0" w:noHBand="0" w:noVBand="1"/>
      </w:tblPr>
      <w:tblGrid>
        <w:gridCol w:w="2263"/>
        <w:gridCol w:w="6799"/>
      </w:tblGrid>
      <w:tr w:rsidR="00342DBB" w:rsidTr="003825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38259F" w:rsidP="0038259F">
            <w:pPr>
              <w:spacing w:line="240" w:lineRule="auto"/>
            </w:pPr>
            <w:r w:rsidRPr="0038259F">
              <w:t>Lokalizacja projektu:</w:t>
            </w:r>
          </w:p>
        </w:tc>
        <w:tc>
          <w:tcPr>
            <w:tcW w:w="6799" w:type="dxa"/>
          </w:tcPr>
          <w:p w:rsidR="00342DBB" w:rsidRPr="0038259F" w:rsidRDefault="0038259F" w:rsidP="0038259F">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38259F">
              <w:rPr>
                <w:b w:val="0"/>
              </w:rPr>
              <w:t>Komorowo, Aleja Powstania Listopadowego, działka nr 1941/25</w:t>
            </w:r>
          </w:p>
        </w:tc>
      </w:tr>
      <w:tr w:rsidR="00342DBB" w:rsidTr="003825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38259F" w:rsidP="0038259F">
            <w:pPr>
              <w:spacing w:line="240" w:lineRule="auto"/>
            </w:pPr>
            <w:r w:rsidRPr="0038259F">
              <w:t>Podmiot realizujący projekt/ przedsięwzięcie:</w:t>
            </w:r>
          </w:p>
        </w:tc>
        <w:tc>
          <w:tcPr>
            <w:tcW w:w="6799" w:type="dxa"/>
          </w:tcPr>
          <w:p w:rsidR="00342DBB" w:rsidRPr="0038259F" w:rsidRDefault="0038259F" w:rsidP="0038259F">
            <w:pPr>
              <w:spacing w:line="240" w:lineRule="auto"/>
              <w:cnfStyle w:val="000000100000" w:firstRow="0" w:lastRow="0" w:firstColumn="0" w:lastColumn="0" w:oddVBand="0" w:evenVBand="0" w:oddHBand="1" w:evenHBand="0" w:firstRowFirstColumn="0" w:firstRowLastColumn="0" w:lastRowFirstColumn="0" w:lastRowLastColumn="0"/>
            </w:pPr>
            <w:r>
              <w:t xml:space="preserve">Gmina Ostrów Mazowiecka </w:t>
            </w:r>
          </w:p>
        </w:tc>
      </w:tr>
      <w:tr w:rsidR="00342DBB" w:rsidTr="0038259F">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38259F" w:rsidP="0038259F">
            <w:pPr>
              <w:spacing w:line="240" w:lineRule="auto"/>
            </w:pPr>
            <w:r w:rsidRPr="0038259F">
              <w:t>Czas realizacji projektu:</w:t>
            </w:r>
          </w:p>
        </w:tc>
        <w:tc>
          <w:tcPr>
            <w:tcW w:w="6799" w:type="dxa"/>
          </w:tcPr>
          <w:p w:rsidR="00342DBB" w:rsidRPr="0038259F" w:rsidRDefault="0038259F" w:rsidP="0038259F">
            <w:pPr>
              <w:spacing w:line="240" w:lineRule="auto"/>
              <w:cnfStyle w:val="000000000000" w:firstRow="0" w:lastRow="0" w:firstColumn="0" w:lastColumn="0" w:oddVBand="0" w:evenVBand="0" w:oddHBand="0" w:evenHBand="0" w:firstRowFirstColumn="0" w:firstRowLastColumn="0" w:lastRowFirstColumn="0" w:lastRowLastColumn="0"/>
            </w:pPr>
            <w:r>
              <w:t>marzec 2018 – grudzień 2018</w:t>
            </w:r>
          </w:p>
        </w:tc>
      </w:tr>
      <w:tr w:rsidR="00342DBB" w:rsidTr="003825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38259F" w:rsidP="0038259F">
            <w:pPr>
              <w:spacing w:line="240" w:lineRule="auto"/>
            </w:pPr>
            <w:r w:rsidRPr="0038259F">
              <w:rPr>
                <w:rFonts w:eastAsia="Calibri" w:cs="Times New Roman"/>
                <w:szCs w:val="24"/>
              </w:rPr>
              <w:t>Opis projektu:</w:t>
            </w:r>
          </w:p>
        </w:tc>
        <w:tc>
          <w:tcPr>
            <w:tcW w:w="6799" w:type="dxa"/>
          </w:tcPr>
          <w:p w:rsidR="0038259F" w:rsidRPr="00B109AA" w:rsidRDefault="0038259F" w:rsidP="0038259F">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 xml:space="preserve">Teren przy pomnikach jest zaniedbany i ulega degradacji poprzez zachowania wandalizmu. </w:t>
            </w:r>
            <w:r w:rsidRPr="00B109AA">
              <w:t xml:space="preserve">Obecnie teren przy pomnikach jest miejscem spotkań młodzieży, która w tym miejscu spożywa alkohol. Nieodpowiednie zachowanie osób będących pod wpływem alkoholu wpływa negatywnie na poczucie bezpieczeństwa pozostałych mieszkańców przebywających na tym terenie. </w:t>
            </w:r>
          </w:p>
          <w:p w:rsidR="0038259F" w:rsidRPr="00B109AA" w:rsidRDefault="0038259F" w:rsidP="0038259F">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Głównym celem</w:t>
            </w:r>
            <w:r w:rsidRPr="00B109AA">
              <w:rPr>
                <w:rFonts w:eastAsia="Calibri" w:cs="Times New Roman"/>
                <w:b/>
                <w:szCs w:val="24"/>
              </w:rPr>
              <w:t xml:space="preserve"> </w:t>
            </w:r>
            <w:r w:rsidRPr="00B109AA">
              <w:rPr>
                <w:rFonts w:eastAsia="Calibri" w:cs="Times New Roman"/>
                <w:szCs w:val="24"/>
              </w:rPr>
              <w:t xml:space="preserve">projektu jest zagospodarowanie terenu przy pomnikach powstania listopadowego, co przyczyni się do ochrony dziedzictwa narodowego oraz przeciwdziałać będzie zdiagnozowanym problemom środowiskowym. Zostanie to osiągnięte dzięki likwidacji dzikich wysypisk śmieci, które aktualnie znajdują się na terenie planowanym do zagospodarowania. Oświetlona, monitorowana i pełna zieleni Aleja Powstania Listopadowego ma szansę znów stać się reprezentacyjną ulicą Komorowa. Przy pomnikach odbywa się wiele uroczystości państwowych: obchody 11 Listopada, święto Wojska Polskiego czy imieniny Marszałka Piłsudskiego. Po zagospodarowaniu terenu wokół pomników szkoły będą mogły organizować żywe lekcje historii, które sprawdzają się zdecydowanie lepiej od wiedzy zdobywanej w klasie. </w:t>
            </w:r>
          </w:p>
          <w:p w:rsidR="0038259F" w:rsidRPr="00B109AA" w:rsidRDefault="0038259F" w:rsidP="0038259F">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Teren będzie także przyjazny osobom starszym i niepełnosprawnym, które także będą mogły spacerować wokół pomników.</w:t>
            </w:r>
            <w:r w:rsidR="00362EF2">
              <w:rPr>
                <w:rFonts w:eastAsia="Calibri" w:cs="Times New Roman"/>
                <w:szCs w:val="24"/>
              </w:rPr>
              <w:t xml:space="preserve"> </w:t>
            </w:r>
            <w:r w:rsidRPr="00B109AA">
              <w:rPr>
                <w:rFonts w:eastAsia="Calibri" w:cs="Times New Roman"/>
                <w:szCs w:val="24"/>
              </w:rPr>
              <w:t>Projekt przyczyni się do społecznej aktywizacji osób starszych</w:t>
            </w:r>
            <w:r w:rsidR="00543271">
              <w:rPr>
                <w:rFonts w:eastAsia="Calibri" w:cs="Times New Roman"/>
                <w:szCs w:val="24"/>
              </w:rPr>
              <w:t xml:space="preserve"> z obszaru rewitalizacji</w:t>
            </w:r>
            <w:r w:rsidRPr="00B109AA">
              <w:rPr>
                <w:rFonts w:eastAsia="Calibri" w:cs="Times New Roman"/>
                <w:szCs w:val="24"/>
              </w:rPr>
              <w:t>.</w:t>
            </w:r>
          </w:p>
          <w:p w:rsidR="00342DBB" w:rsidRPr="0038259F" w:rsidRDefault="0038259F" w:rsidP="0038259F">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Projekt jest komplementarny z projektem rewitalizacji pomników, na kt</w:t>
            </w:r>
            <w:r>
              <w:rPr>
                <w:rFonts w:eastAsia="Calibri" w:cs="Times New Roman"/>
                <w:szCs w:val="24"/>
              </w:rPr>
              <w:t>óry Gmina pozyskała już środki.</w:t>
            </w:r>
          </w:p>
        </w:tc>
      </w:tr>
      <w:tr w:rsidR="00342DBB" w:rsidTr="0038259F">
        <w:tc>
          <w:tcPr>
            <w:cnfStyle w:val="001000000000" w:firstRow="0" w:lastRow="0" w:firstColumn="1" w:lastColumn="0" w:oddVBand="0" w:evenVBand="0" w:oddHBand="0" w:evenHBand="0" w:firstRowFirstColumn="0" w:firstRowLastColumn="0" w:lastRowFirstColumn="0" w:lastRowLastColumn="0"/>
            <w:tcW w:w="2263" w:type="dxa"/>
          </w:tcPr>
          <w:p w:rsidR="0038259F" w:rsidRPr="0038259F" w:rsidRDefault="0038259F" w:rsidP="0038259F">
            <w:pPr>
              <w:spacing w:line="240" w:lineRule="auto"/>
              <w:rPr>
                <w:rFonts w:eastAsia="Calibri" w:cs="Times New Roman"/>
                <w:szCs w:val="24"/>
              </w:rPr>
            </w:pPr>
            <w:r w:rsidRPr="0038259F">
              <w:rPr>
                <w:rFonts w:eastAsia="Calibri" w:cs="Times New Roman"/>
                <w:szCs w:val="24"/>
              </w:rPr>
              <w:t xml:space="preserve">Zakres realizowanych działań: </w:t>
            </w:r>
          </w:p>
          <w:p w:rsidR="00342DBB" w:rsidRDefault="00342DBB" w:rsidP="0038259F">
            <w:pPr>
              <w:spacing w:line="240" w:lineRule="auto"/>
              <w:rPr>
                <w:b w:val="0"/>
              </w:rPr>
            </w:pPr>
          </w:p>
        </w:tc>
        <w:tc>
          <w:tcPr>
            <w:tcW w:w="6799" w:type="dxa"/>
          </w:tcPr>
          <w:p w:rsidR="0038259F" w:rsidRPr="00B109AA" w:rsidRDefault="0038259F" w:rsidP="00615FED">
            <w:pPr>
              <w:pStyle w:val="Akapitzlist"/>
              <w:numPr>
                <w:ilvl w:val="0"/>
                <w:numId w:val="19"/>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Montaż podświetlenia pomników,</w:t>
            </w:r>
          </w:p>
          <w:p w:rsidR="0038259F" w:rsidRPr="00B109AA" w:rsidRDefault="0038259F" w:rsidP="00615FED">
            <w:pPr>
              <w:pStyle w:val="Akapitzlist"/>
              <w:numPr>
                <w:ilvl w:val="0"/>
                <w:numId w:val="19"/>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 xml:space="preserve">Montaż </w:t>
            </w:r>
            <w:r w:rsidR="00D00303">
              <w:rPr>
                <w:rFonts w:eastAsia="Calibri" w:cs="Times New Roman"/>
                <w:szCs w:val="24"/>
              </w:rPr>
              <w:t xml:space="preserve">3 kamer </w:t>
            </w:r>
            <w:r w:rsidRPr="00B109AA">
              <w:rPr>
                <w:rFonts w:eastAsia="Calibri" w:cs="Times New Roman"/>
                <w:szCs w:val="24"/>
              </w:rPr>
              <w:t>monitoringu,</w:t>
            </w:r>
          </w:p>
          <w:p w:rsidR="0038259F" w:rsidRPr="00B109AA" w:rsidRDefault="0038259F" w:rsidP="00615FED">
            <w:pPr>
              <w:pStyle w:val="Akapitzlist"/>
              <w:numPr>
                <w:ilvl w:val="0"/>
                <w:numId w:val="19"/>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Zakup ławek,</w:t>
            </w:r>
          </w:p>
          <w:p w:rsidR="0038259F" w:rsidRPr="00B109AA" w:rsidRDefault="0038259F" w:rsidP="00615FED">
            <w:pPr>
              <w:pStyle w:val="Akapitzlist"/>
              <w:numPr>
                <w:ilvl w:val="0"/>
                <w:numId w:val="19"/>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Ułożenie kostki przy alei,</w:t>
            </w:r>
          </w:p>
          <w:p w:rsidR="0038259F" w:rsidRPr="00B109AA" w:rsidRDefault="0038259F" w:rsidP="00615FED">
            <w:pPr>
              <w:pStyle w:val="Akapitzlist"/>
              <w:numPr>
                <w:ilvl w:val="0"/>
                <w:numId w:val="19"/>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Zakup koszy na śmieci,</w:t>
            </w:r>
          </w:p>
          <w:p w:rsidR="0038259F" w:rsidRPr="00B109AA" w:rsidRDefault="0038259F" w:rsidP="00615FED">
            <w:pPr>
              <w:pStyle w:val="Akapitzlist"/>
              <w:numPr>
                <w:ilvl w:val="0"/>
                <w:numId w:val="19"/>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lastRenderedPageBreak/>
              <w:t>Zagospodarowanie terenu wokół, na który</w:t>
            </w:r>
            <w:r w:rsidR="00D00303">
              <w:rPr>
                <w:rFonts w:eastAsia="Calibri" w:cs="Times New Roman"/>
                <w:szCs w:val="24"/>
              </w:rPr>
              <w:t>m</w:t>
            </w:r>
            <w:r w:rsidRPr="00B109AA">
              <w:rPr>
                <w:rFonts w:eastAsia="Calibri" w:cs="Times New Roman"/>
                <w:szCs w:val="24"/>
              </w:rPr>
              <w:t xml:space="preserve"> mieszkańcy nielegalnie składują śmieci (uporządkowanie trawników, budowa chodnika),</w:t>
            </w:r>
          </w:p>
          <w:p w:rsidR="0038259F" w:rsidRPr="00B109AA" w:rsidRDefault="0038259F" w:rsidP="00615FED">
            <w:pPr>
              <w:pStyle w:val="Akapitzlist"/>
              <w:numPr>
                <w:ilvl w:val="0"/>
                <w:numId w:val="19"/>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 xml:space="preserve">Remont drogi wraz z </w:t>
            </w:r>
            <w:r w:rsidR="00D00303">
              <w:rPr>
                <w:rFonts w:eastAsia="Calibri" w:cs="Times New Roman"/>
                <w:szCs w:val="24"/>
              </w:rPr>
              <w:t xml:space="preserve">6 punktami </w:t>
            </w:r>
            <w:r w:rsidR="00D00303" w:rsidRPr="00B109AA">
              <w:rPr>
                <w:rFonts w:eastAsia="Calibri" w:cs="Times New Roman"/>
                <w:szCs w:val="24"/>
              </w:rPr>
              <w:t>oświetleni</w:t>
            </w:r>
            <w:r w:rsidR="00D00303">
              <w:rPr>
                <w:rFonts w:eastAsia="Calibri" w:cs="Times New Roman"/>
                <w:szCs w:val="24"/>
              </w:rPr>
              <w:t>a ulicznego</w:t>
            </w:r>
            <w:r w:rsidRPr="00B109AA">
              <w:rPr>
                <w:rFonts w:eastAsia="Calibri" w:cs="Times New Roman"/>
                <w:szCs w:val="24"/>
              </w:rPr>
              <w:t>,</w:t>
            </w:r>
          </w:p>
          <w:p w:rsidR="00342DBB" w:rsidRPr="0038259F" w:rsidRDefault="0038259F" w:rsidP="00615FED">
            <w:pPr>
              <w:pStyle w:val="Akapitzlist"/>
              <w:numPr>
                <w:ilvl w:val="0"/>
                <w:numId w:val="19"/>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Budowa deptaku (o</w:t>
            </w:r>
            <w:r w:rsidR="008303CB">
              <w:rPr>
                <w:rFonts w:eastAsia="Calibri" w:cs="Times New Roman"/>
                <w:szCs w:val="24"/>
              </w:rPr>
              <w:t>dcinek ścieżki rowerowej wraz z </w:t>
            </w:r>
            <w:r w:rsidRPr="00B109AA">
              <w:rPr>
                <w:rFonts w:eastAsia="Calibri" w:cs="Times New Roman"/>
                <w:szCs w:val="24"/>
              </w:rPr>
              <w:t>oświetleniem i montażem wspomnianych wcześniej ławek).</w:t>
            </w:r>
          </w:p>
        </w:tc>
      </w:tr>
      <w:tr w:rsidR="00342DBB" w:rsidTr="003825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38259F" w:rsidP="0038259F">
            <w:pPr>
              <w:spacing w:line="240" w:lineRule="auto"/>
            </w:pPr>
            <w:r w:rsidRPr="0038259F">
              <w:t xml:space="preserve">Odbiorcy projektu: </w:t>
            </w:r>
          </w:p>
        </w:tc>
        <w:tc>
          <w:tcPr>
            <w:tcW w:w="6799" w:type="dxa"/>
          </w:tcPr>
          <w:p w:rsidR="00342DBB" w:rsidRPr="003079A4" w:rsidRDefault="003079A4" w:rsidP="0038259F">
            <w:pPr>
              <w:spacing w:line="240" w:lineRule="auto"/>
              <w:cnfStyle w:val="000000100000" w:firstRow="0" w:lastRow="0" w:firstColumn="0" w:lastColumn="0" w:oddVBand="0" w:evenVBand="0" w:oddHBand="1" w:evenHBand="0" w:firstRowFirstColumn="0" w:firstRowLastColumn="0" w:lastRowFirstColumn="0" w:lastRowLastColumn="0"/>
            </w:pPr>
            <w:r w:rsidRPr="003079A4">
              <w:t>Projekt skierowany jest do wszystkich mieszkańców obszaru rewitalizacji.</w:t>
            </w:r>
            <w:r>
              <w:t xml:space="preserve"> W efekcie niniejszego przedsięwzięcia stworzone zostanie miejsce integracji mieszkańców obszaru rewitalizacji, a także zwiększy się ich poczucie bezpieczeństwa na wskazanym obszarze. </w:t>
            </w:r>
          </w:p>
        </w:tc>
      </w:tr>
      <w:tr w:rsidR="00342DBB" w:rsidTr="0038259F">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38259F" w:rsidP="0038259F">
            <w:pPr>
              <w:spacing w:line="240" w:lineRule="auto"/>
            </w:pPr>
            <w:r w:rsidRPr="0038259F">
              <w:t>Rezultat realizowanego projektu:</w:t>
            </w:r>
          </w:p>
        </w:tc>
        <w:tc>
          <w:tcPr>
            <w:tcW w:w="6799" w:type="dxa"/>
          </w:tcPr>
          <w:p w:rsidR="00342DBB" w:rsidRPr="0038259F" w:rsidRDefault="0038259F" w:rsidP="0038259F">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t xml:space="preserve">Realizacja projektu będzie odpowiedzią na problem środowiskowy oraz przestrzeni publicznej. Likwidacja dziki wysypisk śmieci przyczyni się podniesienia jakości życia mieszkańców obszaru rewitalizacji. Miejsce jest aktualnie przedmiotem aktów wandalizmu i częstych interwencji Policji. Zagospodarowanie tego terenu przyczyni się do zwiększenia bezpieczeństwa na wskazanym obszarze oraz przeznaczenie go dla pozostałych mieszkańców, którzy aktualnie boja się tam przebywać. </w:t>
            </w:r>
          </w:p>
        </w:tc>
      </w:tr>
      <w:tr w:rsidR="00342DBB" w:rsidTr="003825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42DBB" w:rsidRPr="0038259F" w:rsidRDefault="0038259F" w:rsidP="0038259F">
            <w:pPr>
              <w:spacing w:line="240" w:lineRule="auto"/>
            </w:pPr>
            <w:r w:rsidRPr="0038259F">
              <w:t>Szacunkowa wartość projektu:</w:t>
            </w:r>
          </w:p>
        </w:tc>
        <w:tc>
          <w:tcPr>
            <w:tcW w:w="6799" w:type="dxa"/>
          </w:tcPr>
          <w:p w:rsidR="00342DBB" w:rsidRPr="0038259F" w:rsidRDefault="0038259F" w:rsidP="0038259F">
            <w:pPr>
              <w:spacing w:line="240" w:lineRule="auto"/>
              <w:cnfStyle w:val="000000100000" w:firstRow="0" w:lastRow="0" w:firstColumn="0" w:lastColumn="0" w:oddVBand="0" w:evenVBand="0" w:oddHBand="1" w:evenHBand="0" w:firstRowFirstColumn="0" w:firstRowLastColumn="0" w:lastRowFirstColumn="0" w:lastRowLastColumn="0"/>
            </w:pPr>
            <w:r>
              <w:t>150 000,00 zł.</w:t>
            </w:r>
          </w:p>
        </w:tc>
      </w:tr>
      <w:tr w:rsidR="0038259F" w:rsidTr="0038259F">
        <w:tc>
          <w:tcPr>
            <w:cnfStyle w:val="001000000000" w:firstRow="0" w:lastRow="0" w:firstColumn="1" w:lastColumn="0" w:oddVBand="0" w:evenVBand="0" w:oddHBand="0" w:evenHBand="0" w:firstRowFirstColumn="0" w:firstRowLastColumn="0" w:lastRowFirstColumn="0" w:lastRowLastColumn="0"/>
            <w:tcW w:w="2263" w:type="dxa"/>
          </w:tcPr>
          <w:p w:rsidR="0038259F" w:rsidRPr="0038259F" w:rsidRDefault="0038259F" w:rsidP="0038259F">
            <w:pPr>
              <w:spacing w:line="240" w:lineRule="auto"/>
            </w:pPr>
            <w:r w:rsidRPr="0038259F">
              <w:t>Źródło finansowania projektu:</w:t>
            </w:r>
          </w:p>
        </w:tc>
        <w:tc>
          <w:tcPr>
            <w:tcW w:w="6799" w:type="dxa"/>
          </w:tcPr>
          <w:p w:rsidR="0038259F" w:rsidRPr="0038259F" w:rsidRDefault="0038259F" w:rsidP="0038259F">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t>Ministerstwo Kultury i Dziedzictwa Narodowego Priorytet Ochrona Zabytków – dofinansowanie 90%</w:t>
            </w:r>
            <w:r>
              <w:rPr>
                <w:rFonts w:eastAsia="Calibri" w:cs="Times New Roman"/>
                <w:szCs w:val="24"/>
              </w:rPr>
              <w:t>, b</w:t>
            </w:r>
            <w:r w:rsidRPr="009F4606">
              <w:rPr>
                <w:rFonts w:eastAsia="Calibri" w:cs="Times New Roman"/>
                <w:szCs w:val="24"/>
              </w:rPr>
              <w:t>udżet gminy – dofinansowanie 10%.</w:t>
            </w:r>
          </w:p>
        </w:tc>
      </w:tr>
      <w:tr w:rsidR="0038259F" w:rsidTr="00151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38259F" w:rsidRPr="0038259F" w:rsidRDefault="0038259F" w:rsidP="0038259F">
            <w:pPr>
              <w:spacing w:line="240" w:lineRule="auto"/>
              <w:jc w:val="center"/>
              <w:rPr>
                <w:i/>
              </w:rPr>
            </w:pPr>
            <w:r w:rsidRPr="0063125A">
              <w:rPr>
                <w:i/>
              </w:rPr>
              <w:t xml:space="preserve">Prognozowane rezultaty wraz ze sposobem ich miary zawarte zostały w rozdziale </w:t>
            </w:r>
            <w:r w:rsidR="00044A9D">
              <w:rPr>
                <w:i/>
              </w:rPr>
              <w:t>14</w:t>
            </w:r>
            <w:r w:rsidRPr="0063125A">
              <w:rPr>
                <w:i/>
              </w:rPr>
              <w:t xml:space="preserve"> System monitoringu i oceny Gm</w:t>
            </w:r>
            <w:r>
              <w:rPr>
                <w:i/>
              </w:rPr>
              <w:t>innego Programu Rewitalizacji.</w:t>
            </w:r>
          </w:p>
        </w:tc>
      </w:tr>
      <w:tr w:rsidR="0038259F" w:rsidTr="00151769">
        <w:tc>
          <w:tcPr>
            <w:cnfStyle w:val="001000000000" w:firstRow="0" w:lastRow="0" w:firstColumn="1" w:lastColumn="0" w:oddVBand="0" w:evenVBand="0" w:oddHBand="0" w:evenHBand="0" w:firstRowFirstColumn="0" w:firstRowLastColumn="0" w:lastRowFirstColumn="0" w:lastRowLastColumn="0"/>
            <w:tcW w:w="9062" w:type="dxa"/>
            <w:gridSpan w:val="2"/>
          </w:tcPr>
          <w:p w:rsidR="0038259F" w:rsidRPr="0038259F" w:rsidRDefault="0038259F" w:rsidP="0038259F">
            <w:pPr>
              <w:pStyle w:val="Legenda"/>
              <w:jc w:val="left"/>
              <w:rPr>
                <w:b w:val="0"/>
              </w:rPr>
            </w:pPr>
            <w:bookmarkStart w:id="116" w:name="_Toc480792498"/>
            <w:bookmarkStart w:id="117" w:name="_Toc481135571"/>
            <w:bookmarkStart w:id="118" w:name="_Toc491682484"/>
            <w:r w:rsidRPr="0038259F">
              <w:rPr>
                <w:b w:val="0"/>
              </w:rPr>
              <w:t xml:space="preserve">Rysunek </w:t>
            </w:r>
            <w:r w:rsidR="00401AD5" w:rsidRPr="0038259F">
              <w:fldChar w:fldCharType="begin"/>
            </w:r>
            <w:r w:rsidRPr="0038259F">
              <w:rPr>
                <w:b w:val="0"/>
              </w:rPr>
              <w:instrText xml:space="preserve"> SEQ Rysunek \* ARABIC </w:instrText>
            </w:r>
            <w:r w:rsidR="00401AD5" w:rsidRPr="0038259F">
              <w:fldChar w:fldCharType="separate"/>
            </w:r>
            <w:r w:rsidR="00DE0CCC">
              <w:rPr>
                <w:b w:val="0"/>
                <w:noProof/>
              </w:rPr>
              <w:t>16</w:t>
            </w:r>
            <w:r w:rsidR="00401AD5" w:rsidRPr="0038259F">
              <w:rPr>
                <w:noProof/>
              </w:rPr>
              <w:fldChar w:fldCharType="end"/>
            </w:r>
            <w:r w:rsidRPr="0038259F">
              <w:rPr>
                <w:b w:val="0"/>
              </w:rPr>
              <w:t xml:space="preserve"> Aleja Powstania Listopadowego w Komorowie</w:t>
            </w:r>
            <w:bookmarkEnd w:id="116"/>
            <w:bookmarkEnd w:id="117"/>
            <w:bookmarkEnd w:id="118"/>
          </w:p>
          <w:p w:rsidR="0038259F" w:rsidRPr="0038259F" w:rsidRDefault="0038259F" w:rsidP="0038259F">
            <w:pPr>
              <w:spacing w:line="240" w:lineRule="auto"/>
              <w:jc w:val="center"/>
              <w:rPr>
                <w:rFonts w:eastAsia="Calibri" w:cs="Times New Roman"/>
                <w:b w:val="0"/>
                <w:szCs w:val="24"/>
              </w:rPr>
            </w:pPr>
            <w:r w:rsidRPr="0038259F">
              <w:rPr>
                <w:rFonts w:eastAsia="Calibri" w:cs="Times New Roman"/>
                <w:noProof/>
                <w:szCs w:val="24"/>
                <w:lang w:eastAsia="pl-PL"/>
              </w:rPr>
              <w:drawing>
                <wp:inline distT="0" distB="0" distL="0" distR="0">
                  <wp:extent cx="3418840" cy="2304215"/>
                  <wp:effectExtent l="0" t="0" r="0" b="127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420889" cy="2305596"/>
                          </a:xfrm>
                          <a:prstGeom prst="rect">
                            <a:avLst/>
                          </a:prstGeom>
                          <a:noFill/>
                        </pic:spPr>
                      </pic:pic>
                    </a:graphicData>
                  </a:graphic>
                </wp:inline>
              </w:drawing>
            </w:r>
          </w:p>
          <w:p w:rsidR="0038259F" w:rsidRPr="0038259F" w:rsidRDefault="0038259F" w:rsidP="0038259F">
            <w:pPr>
              <w:spacing w:line="240" w:lineRule="auto"/>
              <w:jc w:val="left"/>
              <w:rPr>
                <w:rFonts w:eastAsia="Calibri" w:cs="Times New Roman"/>
                <w:i/>
                <w:sz w:val="18"/>
                <w:szCs w:val="24"/>
              </w:rPr>
            </w:pPr>
            <w:r w:rsidRPr="0038259F">
              <w:rPr>
                <w:rFonts w:eastAsia="Calibri" w:cs="Times New Roman"/>
                <w:b w:val="0"/>
                <w:i/>
                <w:sz w:val="18"/>
                <w:szCs w:val="24"/>
              </w:rPr>
              <w:t>Źródło: Plan Odnowy Miejscowości Komorowo</w:t>
            </w:r>
          </w:p>
        </w:tc>
      </w:tr>
    </w:tbl>
    <w:p w:rsidR="00342DBB" w:rsidRDefault="00342DBB" w:rsidP="000070F9">
      <w:pPr>
        <w:rPr>
          <w:b/>
        </w:rPr>
      </w:pPr>
    </w:p>
    <w:bookmarkEnd w:id="112"/>
    <w:bookmarkEnd w:id="113"/>
    <w:bookmarkEnd w:id="114"/>
    <w:bookmarkEnd w:id="115"/>
    <w:p w:rsidR="000070F9" w:rsidRPr="00B109AA" w:rsidRDefault="000070F9" w:rsidP="000070F9"/>
    <w:p w:rsidR="000070F9" w:rsidRPr="00B109AA" w:rsidRDefault="000070F9" w:rsidP="000070F9">
      <w:pPr>
        <w:pStyle w:val="Nagwek2"/>
      </w:pPr>
      <w:r w:rsidRPr="00B109AA">
        <w:br w:type="column"/>
      </w:r>
      <w:bookmarkStart w:id="119" w:name="_Toc491682556"/>
      <w:r w:rsidRPr="00B109AA">
        <w:lastRenderedPageBreak/>
        <w:t xml:space="preserve">Projekty </w:t>
      </w:r>
      <w:r w:rsidR="00634327">
        <w:t>komplementarne</w:t>
      </w:r>
      <w:bookmarkEnd w:id="119"/>
    </w:p>
    <w:p w:rsidR="000070F9" w:rsidRPr="00B109AA" w:rsidRDefault="000070F9" w:rsidP="000070F9">
      <w:r w:rsidRPr="00B109AA">
        <w:t xml:space="preserve">Projekty </w:t>
      </w:r>
      <w:r w:rsidR="00634327">
        <w:t>komplementarne</w:t>
      </w:r>
      <w:r w:rsidR="00050AC7" w:rsidRPr="00B109AA">
        <w:t xml:space="preserve"> </w:t>
      </w:r>
      <w:r w:rsidRPr="00B109AA">
        <w:t>to pozostałe przedsięwzięcia stanowiące uzupełnienie procesu rewitalizacji. Wszystkie projekty zlokalizowane są na obszarze re</w:t>
      </w:r>
      <w:r w:rsidR="007547E4">
        <w:t>witalizacji, a ich realizacja w </w:t>
      </w:r>
      <w:r w:rsidRPr="00B109AA">
        <w:t>znacznym stopniu wpłynie na ograniczenie negatywnych zjawisk oraz poprawę jakości życia na terenie gminy.</w:t>
      </w:r>
    </w:p>
    <w:p w:rsidR="000070F9" w:rsidRPr="00B109AA" w:rsidRDefault="000070F9" w:rsidP="00615FED">
      <w:pPr>
        <w:pStyle w:val="Wyrnienie"/>
        <w:numPr>
          <w:ilvl w:val="0"/>
          <w:numId w:val="24"/>
        </w:numPr>
        <w:ind w:left="426"/>
      </w:pPr>
      <w:r w:rsidRPr="00B109AA">
        <w:t>Zagospodarowanie budynku pogeerowskiego na mieszkania socjalne.</w:t>
      </w:r>
    </w:p>
    <w:tbl>
      <w:tblPr>
        <w:tblStyle w:val="Zwykatabela11"/>
        <w:tblW w:w="0" w:type="auto"/>
        <w:tblLook w:val="04A0" w:firstRow="1" w:lastRow="0" w:firstColumn="1" w:lastColumn="0" w:noHBand="0" w:noVBand="1"/>
      </w:tblPr>
      <w:tblGrid>
        <w:gridCol w:w="2263"/>
        <w:gridCol w:w="6799"/>
      </w:tblGrid>
      <w:tr w:rsidR="0038259F" w:rsidTr="00D965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8259F" w:rsidRPr="00D9657A" w:rsidRDefault="00D9657A" w:rsidP="00D9657A">
            <w:pPr>
              <w:spacing w:line="240" w:lineRule="auto"/>
            </w:pPr>
            <w:r w:rsidRPr="00D9657A">
              <w:t>Lokalizacja projektu:</w:t>
            </w:r>
          </w:p>
        </w:tc>
        <w:tc>
          <w:tcPr>
            <w:tcW w:w="6799" w:type="dxa"/>
          </w:tcPr>
          <w:p w:rsidR="00D9657A" w:rsidRPr="00D9657A" w:rsidRDefault="00D9657A" w:rsidP="00D9657A">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D9657A">
              <w:rPr>
                <w:b w:val="0"/>
              </w:rPr>
              <w:t>Zalesie, działka nr 76 i 77</w:t>
            </w:r>
          </w:p>
          <w:p w:rsidR="0038259F" w:rsidRDefault="0038259F" w:rsidP="00D9657A">
            <w:pPr>
              <w:spacing w:line="240" w:lineRule="auto"/>
              <w:cnfStyle w:val="100000000000" w:firstRow="1" w:lastRow="0" w:firstColumn="0" w:lastColumn="0" w:oddVBand="0" w:evenVBand="0" w:oddHBand="0" w:evenHBand="0" w:firstRowFirstColumn="0" w:firstRowLastColumn="0" w:lastRowFirstColumn="0" w:lastRowLastColumn="0"/>
              <w:rPr>
                <w:b w:val="0"/>
              </w:rPr>
            </w:pPr>
          </w:p>
        </w:tc>
      </w:tr>
      <w:tr w:rsidR="0038259F" w:rsidTr="00D965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8259F" w:rsidRPr="00D9657A" w:rsidRDefault="00D9657A" w:rsidP="00D9657A">
            <w:pPr>
              <w:spacing w:line="240" w:lineRule="auto"/>
            </w:pPr>
            <w:r w:rsidRPr="00D9657A">
              <w:t>Podmiot realizujący projekt/ przedsięwzięcie:</w:t>
            </w:r>
          </w:p>
        </w:tc>
        <w:tc>
          <w:tcPr>
            <w:tcW w:w="6799" w:type="dxa"/>
          </w:tcPr>
          <w:p w:rsidR="00D9657A" w:rsidRPr="00B109AA" w:rsidRDefault="00D9657A" w:rsidP="00D9657A">
            <w:pPr>
              <w:spacing w:line="240" w:lineRule="auto"/>
              <w:cnfStyle w:val="000000100000" w:firstRow="0" w:lastRow="0" w:firstColumn="0" w:lastColumn="0" w:oddVBand="0" w:evenVBand="0" w:oddHBand="1" w:evenHBand="0" w:firstRowFirstColumn="0" w:firstRowLastColumn="0" w:lastRowFirstColumn="0" w:lastRowLastColumn="0"/>
            </w:pPr>
            <w:r w:rsidRPr="00B109AA">
              <w:t xml:space="preserve">Gmina Ostrów Mazowiecka </w:t>
            </w:r>
          </w:p>
          <w:p w:rsidR="0038259F" w:rsidRDefault="0038259F" w:rsidP="00D9657A">
            <w:pPr>
              <w:spacing w:line="240" w:lineRule="auto"/>
              <w:cnfStyle w:val="000000100000" w:firstRow="0" w:lastRow="0" w:firstColumn="0" w:lastColumn="0" w:oddVBand="0" w:evenVBand="0" w:oddHBand="1" w:evenHBand="0" w:firstRowFirstColumn="0" w:firstRowLastColumn="0" w:lastRowFirstColumn="0" w:lastRowLastColumn="0"/>
              <w:rPr>
                <w:b/>
              </w:rPr>
            </w:pPr>
          </w:p>
        </w:tc>
      </w:tr>
      <w:tr w:rsidR="0038259F" w:rsidTr="00D9657A">
        <w:tc>
          <w:tcPr>
            <w:cnfStyle w:val="001000000000" w:firstRow="0" w:lastRow="0" w:firstColumn="1" w:lastColumn="0" w:oddVBand="0" w:evenVBand="0" w:oddHBand="0" w:evenHBand="0" w:firstRowFirstColumn="0" w:firstRowLastColumn="0" w:lastRowFirstColumn="0" w:lastRowLastColumn="0"/>
            <w:tcW w:w="2263" w:type="dxa"/>
          </w:tcPr>
          <w:p w:rsidR="0038259F" w:rsidRPr="00D9657A" w:rsidRDefault="00D9657A" w:rsidP="00D9657A">
            <w:pPr>
              <w:spacing w:line="240" w:lineRule="auto"/>
            </w:pPr>
            <w:r w:rsidRPr="00D9657A">
              <w:t>Czas realizacji projektu:</w:t>
            </w:r>
          </w:p>
        </w:tc>
        <w:tc>
          <w:tcPr>
            <w:tcW w:w="6799" w:type="dxa"/>
          </w:tcPr>
          <w:p w:rsidR="00D9657A" w:rsidRPr="00B109AA" w:rsidRDefault="00D9657A" w:rsidP="00D9657A">
            <w:pPr>
              <w:spacing w:line="240" w:lineRule="auto"/>
              <w:cnfStyle w:val="000000000000" w:firstRow="0" w:lastRow="0" w:firstColumn="0" w:lastColumn="0" w:oddVBand="0" w:evenVBand="0" w:oddHBand="0" w:evenHBand="0" w:firstRowFirstColumn="0" w:firstRowLastColumn="0" w:lastRowFirstColumn="0" w:lastRowLastColumn="0"/>
            </w:pPr>
            <w:r w:rsidRPr="00B109AA">
              <w:t>kwiecień 2017 – grudzień 2017</w:t>
            </w:r>
          </w:p>
          <w:p w:rsidR="0038259F" w:rsidRDefault="0038259F" w:rsidP="00D9657A">
            <w:pPr>
              <w:spacing w:line="240" w:lineRule="auto"/>
              <w:cnfStyle w:val="000000000000" w:firstRow="0" w:lastRow="0" w:firstColumn="0" w:lastColumn="0" w:oddVBand="0" w:evenVBand="0" w:oddHBand="0" w:evenHBand="0" w:firstRowFirstColumn="0" w:firstRowLastColumn="0" w:lastRowFirstColumn="0" w:lastRowLastColumn="0"/>
              <w:rPr>
                <w:b/>
              </w:rPr>
            </w:pPr>
          </w:p>
        </w:tc>
      </w:tr>
      <w:tr w:rsidR="0038259F" w:rsidTr="00D965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8259F" w:rsidRPr="00D9657A" w:rsidRDefault="00D9657A" w:rsidP="00D9657A">
            <w:pPr>
              <w:spacing w:line="240" w:lineRule="auto"/>
            </w:pPr>
            <w:r w:rsidRPr="00D9657A">
              <w:rPr>
                <w:rFonts w:eastAsia="Calibri" w:cs="Times New Roman"/>
                <w:szCs w:val="24"/>
              </w:rPr>
              <w:t>Opis projektu:</w:t>
            </w:r>
          </w:p>
        </w:tc>
        <w:tc>
          <w:tcPr>
            <w:tcW w:w="6799" w:type="dxa"/>
          </w:tcPr>
          <w:p w:rsidR="00D9657A" w:rsidRPr="00B109AA" w:rsidRDefault="00D9657A" w:rsidP="00D9657A">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Zalesie charakteryzuje się wysokim natężeniem problemów społecznych, co przekłada się na stosunkowo dużą liczbę osób ubogich, niezaradnych życiowo. Na rewitalizowanym terenie znajduje się ulegający degradacji budynek popegeerowski, który może być wykorzystany do zagospodarowania na mieszkania socjalne. Budynek jest w bardzo złym stanie technicznym, jest częstym obiektem ataków wandali</w:t>
            </w:r>
            <w:r w:rsidR="00D00303">
              <w:rPr>
                <w:rFonts w:eastAsia="Calibri" w:cs="Times New Roman"/>
                <w:szCs w:val="24"/>
              </w:rPr>
              <w:t>zmu</w:t>
            </w:r>
            <w:r w:rsidRPr="00B109AA">
              <w:rPr>
                <w:rFonts w:eastAsia="Calibri" w:cs="Times New Roman"/>
                <w:szCs w:val="24"/>
              </w:rPr>
              <w:t xml:space="preserve"> i miejscem, w której młodzież spożywa alkohol. Jego gruntowny remont umożliwi powstanie mieszkań dla wykluczonych społecznie mieszkańców gminy, szczególnie zaś mieszkańców Zalesia. W drugiej części budynku planuje się utworzenie wiejskiej świetlicy, która stanowić będzie centrum kulturalne sołectwa. </w:t>
            </w:r>
          </w:p>
          <w:p w:rsidR="0038259F" w:rsidRPr="00D9657A" w:rsidRDefault="00D9657A" w:rsidP="00E01777">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B109AA">
              <w:rPr>
                <w:rFonts w:eastAsia="Calibri" w:cs="Times New Roman"/>
                <w:szCs w:val="24"/>
              </w:rPr>
              <w:t>Celem projektu jest remont i modernizacja budynku pegeerowskiego, który zostanie przeznaczony na mieszkania socjalne oraz wiejską świetlicę</w:t>
            </w:r>
            <w:r w:rsidR="00E01777">
              <w:rPr>
                <w:rFonts w:eastAsia="Calibri" w:cs="Times New Roman"/>
                <w:szCs w:val="24"/>
              </w:rPr>
              <w:t xml:space="preserve"> (będącej przedmiotem innego projektu, znajdującego się na liście projektów głównych)</w:t>
            </w:r>
            <w:r w:rsidRPr="00B109AA">
              <w:rPr>
                <w:rFonts w:eastAsia="Calibri" w:cs="Times New Roman"/>
                <w:szCs w:val="24"/>
              </w:rPr>
              <w:t xml:space="preserve">. </w:t>
            </w:r>
          </w:p>
        </w:tc>
      </w:tr>
      <w:tr w:rsidR="0038259F" w:rsidTr="00D9657A">
        <w:tc>
          <w:tcPr>
            <w:cnfStyle w:val="001000000000" w:firstRow="0" w:lastRow="0" w:firstColumn="1" w:lastColumn="0" w:oddVBand="0" w:evenVBand="0" w:oddHBand="0" w:evenHBand="0" w:firstRowFirstColumn="0" w:firstRowLastColumn="0" w:lastRowFirstColumn="0" w:lastRowLastColumn="0"/>
            <w:tcW w:w="2263" w:type="dxa"/>
          </w:tcPr>
          <w:p w:rsidR="00D9657A" w:rsidRPr="00D9657A" w:rsidRDefault="00D9657A" w:rsidP="00D9657A">
            <w:pPr>
              <w:spacing w:line="240" w:lineRule="auto"/>
              <w:rPr>
                <w:rFonts w:eastAsia="Calibri" w:cs="Times New Roman"/>
                <w:szCs w:val="24"/>
              </w:rPr>
            </w:pPr>
            <w:r w:rsidRPr="00D9657A">
              <w:rPr>
                <w:rFonts w:eastAsia="Calibri" w:cs="Times New Roman"/>
                <w:szCs w:val="24"/>
              </w:rPr>
              <w:t xml:space="preserve">Zakres realizowanych działań: </w:t>
            </w:r>
          </w:p>
          <w:p w:rsidR="0038259F" w:rsidRDefault="0038259F" w:rsidP="00D9657A">
            <w:pPr>
              <w:spacing w:line="240" w:lineRule="auto"/>
              <w:rPr>
                <w:b w:val="0"/>
              </w:rPr>
            </w:pPr>
          </w:p>
        </w:tc>
        <w:tc>
          <w:tcPr>
            <w:tcW w:w="6799" w:type="dxa"/>
          </w:tcPr>
          <w:p w:rsidR="00D9657A" w:rsidRPr="00B109AA" w:rsidRDefault="00D9657A" w:rsidP="00615FED">
            <w:pPr>
              <w:pStyle w:val="Akapitzlist"/>
              <w:numPr>
                <w:ilvl w:val="0"/>
                <w:numId w:val="2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Termomodernizacja i remont budynku popegeerowskiego m.in.:</w:t>
            </w:r>
          </w:p>
          <w:p w:rsidR="00D9657A" w:rsidRPr="00B109AA" w:rsidRDefault="00D9657A" w:rsidP="00615FED">
            <w:pPr>
              <w:pStyle w:val="Akapitzlist"/>
              <w:numPr>
                <w:ilvl w:val="1"/>
                <w:numId w:val="2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Remont elewacji budynku</w:t>
            </w:r>
          </w:p>
          <w:p w:rsidR="00D9657A" w:rsidRPr="00B109AA" w:rsidRDefault="00D9657A" w:rsidP="00615FED">
            <w:pPr>
              <w:pStyle w:val="Akapitzlist"/>
              <w:numPr>
                <w:ilvl w:val="1"/>
                <w:numId w:val="2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Ocieplenie ścian zewnętrznych i stropów budynku</w:t>
            </w:r>
          </w:p>
          <w:p w:rsidR="00D9657A" w:rsidRPr="00B109AA" w:rsidRDefault="00D9657A" w:rsidP="00615FED">
            <w:pPr>
              <w:pStyle w:val="Akapitzlist"/>
              <w:numPr>
                <w:ilvl w:val="1"/>
                <w:numId w:val="2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Wymiana stolarki okiennej</w:t>
            </w:r>
          </w:p>
          <w:p w:rsidR="00D9657A" w:rsidRPr="00B109AA" w:rsidRDefault="00D9657A" w:rsidP="00615FED">
            <w:pPr>
              <w:pStyle w:val="Akapitzlist"/>
              <w:numPr>
                <w:ilvl w:val="1"/>
                <w:numId w:val="2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Wymiana pokrycia dachowego</w:t>
            </w:r>
          </w:p>
          <w:p w:rsidR="00D9657A" w:rsidRPr="00B109AA" w:rsidRDefault="00D9657A" w:rsidP="00615FED">
            <w:pPr>
              <w:pStyle w:val="Akapitzlist"/>
              <w:numPr>
                <w:ilvl w:val="1"/>
                <w:numId w:val="2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Instalacja źródeł energii</w:t>
            </w:r>
          </w:p>
          <w:p w:rsidR="00D9657A" w:rsidRPr="00B109AA" w:rsidRDefault="00D9657A" w:rsidP="00615FED">
            <w:pPr>
              <w:pStyle w:val="Akapitzlist"/>
              <w:numPr>
                <w:ilvl w:val="1"/>
                <w:numId w:val="2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B109AA">
              <w:rPr>
                <w:rFonts w:eastAsia="Calibri" w:cs="Times New Roman"/>
                <w:szCs w:val="24"/>
              </w:rPr>
              <w:t xml:space="preserve">Zakup </w:t>
            </w:r>
            <w:r w:rsidR="00D00303">
              <w:rPr>
                <w:rFonts w:eastAsia="Calibri" w:cs="Times New Roman"/>
                <w:szCs w:val="24"/>
              </w:rPr>
              <w:t xml:space="preserve">10 elementów </w:t>
            </w:r>
            <w:r w:rsidRPr="00B109AA">
              <w:rPr>
                <w:rFonts w:eastAsia="Calibri" w:cs="Times New Roman"/>
                <w:szCs w:val="24"/>
              </w:rPr>
              <w:t>wyposażenia zaplecza socjalnego</w:t>
            </w:r>
          </w:p>
          <w:p w:rsidR="0038259F" w:rsidRPr="00D9657A" w:rsidRDefault="00D00303" w:rsidP="00615FED">
            <w:pPr>
              <w:pStyle w:val="Akapitzlist"/>
              <w:numPr>
                <w:ilvl w:val="0"/>
                <w:numId w:val="20"/>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Pr>
                <w:rFonts w:eastAsia="Calibri" w:cs="Times New Roman"/>
                <w:szCs w:val="24"/>
              </w:rPr>
              <w:t>U</w:t>
            </w:r>
            <w:r w:rsidRPr="00B109AA">
              <w:rPr>
                <w:rFonts w:eastAsia="Calibri" w:cs="Times New Roman"/>
                <w:szCs w:val="24"/>
              </w:rPr>
              <w:t xml:space="preserve">tworzenie </w:t>
            </w:r>
            <w:r>
              <w:rPr>
                <w:rFonts w:eastAsia="Calibri" w:cs="Times New Roman"/>
                <w:szCs w:val="24"/>
              </w:rPr>
              <w:t xml:space="preserve">4 nowych </w:t>
            </w:r>
            <w:r w:rsidR="00D9657A" w:rsidRPr="00B109AA">
              <w:rPr>
                <w:rFonts w:eastAsia="Calibri" w:cs="Times New Roman"/>
                <w:szCs w:val="24"/>
              </w:rPr>
              <w:t xml:space="preserve">mieszkań socjalnych </w:t>
            </w:r>
          </w:p>
        </w:tc>
      </w:tr>
      <w:tr w:rsidR="0038259F" w:rsidTr="00D965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38259F" w:rsidRPr="00D9657A" w:rsidRDefault="00D9657A" w:rsidP="00D9657A">
            <w:pPr>
              <w:spacing w:line="240" w:lineRule="auto"/>
            </w:pPr>
            <w:r w:rsidRPr="00D9657A">
              <w:t xml:space="preserve">Odbiorcy projektu: </w:t>
            </w:r>
          </w:p>
        </w:tc>
        <w:tc>
          <w:tcPr>
            <w:tcW w:w="6799" w:type="dxa"/>
          </w:tcPr>
          <w:p w:rsidR="0038259F" w:rsidRDefault="003079A4" w:rsidP="0040239C">
            <w:pPr>
              <w:spacing w:line="240" w:lineRule="auto"/>
              <w:cnfStyle w:val="000000100000" w:firstRow="0" w:lastRow="0" w:firstColumn="0" w:lastColumn="0" w:oddVBand="0" w:evenVBand="0" w:oddHBand="1" w:evenHBand="0" w:firstRowFirstColumn="0" w:firstRowLastColumn="0" w:lastRowFirstColumn="0" w:lastRowLastColumn="0"/>
              <w:rPr>
                <w:b/>
              </w:rPr>
            </w:pPr>
            <w:r>
              <w:rPr>
                <w:rFonts w:eastAsia="Calibri" w:cs="Times New Roman"/>
                <w:szCs w:val="24"/>
              </w:rPr>
              <w:t xml:space="preserve">Projekt skierowany jest w szczególności do mieszkańców obszaru rewitalizacji, którzy czasowo znaleźli się w trudnej sytuacji </w:t>
            </w:r>
            <w:r>
              <w:rPr>
                <w:rFonts w:eastAsia="Calibri" w:cs="Times New Roman"/>
                <w:szCs w:val="24"/>
              </w:rPr>
              <w:lastRenderedPageBreak/>
              <w:t>materialnej i życiowej.</w:t>
            </w:r>
            <w:r w:rsidR="00362EF2">
              <w:rPr>
                <w:rFonts w:eastAsia="Calibri" w:cs="Times New Roman"/>
                <w:szCs w:val="24"/>
              </w:rPr>
              <w:t xml:space="preserve"> </w:t>
            </w:r>
            <w:r>
              <w:rPr>
                <w:rFonts w:eastAsia="Calibri" w:cs="Times New Roman"/>
                <w:szCs w:val="24"/>
              </w:rPr>
              <w:t>Mieszkania socjalne zostaną udostępnione w</w:t>
            </w:r>
            <w:r w:rsidR="00633443">
              <w:rPr>
                <w:rFonts w:eastAsia="Calibri" w:cs="Times New Roman"/>
                <w:szCs w:val="24"/>
              </w:rPr>
              <w:t> </w:t>
            </w:r>
            <w:r>
              <w:rPr>
                <w:rFonts w:eastAsia="Calibri" w:cs="Times New Roman"/>
                <w:szCs w:val="24"/>
              </w:rPr>
              <w:t>pierwszej kolejności mieszkańcom obszaru rewitalizacji ubiegającym się ich przydzielenie.</w:t>
            </w:r>
            <w:r w:rsidR="000A557E">
              <w:rPr>
                <w:rFonts w:eastAsia="Calibri" w:cs="Times New Roman"/>
                <w:szCs w:val="24"/>
              </w:rPr>
              <w:t xml:space="preserve"> W ramach projektu powstaną</w:t>
            </w:r>
            <w:r w:rsidR="00026F0F">
              <w:rPr>
                <w:rFonts w:eastAsia="Calibri" w:cs="Times New Roman"/>
                <w:szCs w:val="24"/>
              </w:rPr>
              <w:t xml:space="preserve"> </w:t>
            </w:r>
            <w:r w:rsidR="00633443">
              <w:rPr>
                <w:rFonts w:eastAsia="Calibri" w:cs="Times New Roman"/>
                <w:szCs w:val="24"/>
              </w:rPr>
              <w:t>4 </w:t>
            </w:r>
            <w:r w:rsidR="000A557E">
              <w:rPr>
                <w:rFonts w:eastAsia="Calibri" w:cs="Times New Roman"/>
                <w:szCs w:val="24"/>
              </w:rPr>
              <w:t>mieszkania</w:t>
            </w:r>
            <w:r w:rsidR="00026F0F">
              <w:rPr>
                <w:rFonts w:eastAsia="Calibri" w:cs="Times New Roman"/>
                <w:szCs w:val="24"/>
              </w:rPr>
              <w:t xml:space="preserve"> socjaln</w:t>
            </w:r>
            <w:r w:rsidR="000A557E">
              <w:rPr>
                <w:rFonts w:eastAsia="Calibri" w:cs="Times New Roman"/>
                <w:szCs w:val="24"/>
              </w:rPr>
              <w:t>e</w:t>
            </w:r>
            <w:r w:rsidR="00026F0F">
              <w:rPr>
                <w:rFonts w:eastAsia="Calibri" w:cs="Times New Roman"/>
                <w:szCs w:val="24"/>
              </w:rPr>
              <w:t xml:space="preserve">. </w:t>
            </w:r>
          </w:p>
        </w:tc>
      </w:tr>
      <w:tr w:rsidR="0038259F" w:rsidTr="00D9657A">
        <w:tc>
          <w:tcPr>
            <w:cnfStyle w:val="001000000000" w:firstRow="0" w:lastRow="0" w:firstColumn="1" w:lastColumn="0" w:oddVBand="0" w:evenVBand="0" w:oddHBand="0" w:evenHBand="0" w:firstRowFirstColumn="0" w:firstRowLastColumn="0" w:lastRowFirstColumn="0" w:lastRowLastColumn="0"/>
            <w:tcW w:w="2263" w:type="dxa"/>
          </w:tcPr>
          <w:p w:rsidR="00D9657A" w:rsidRPr="00D9657A" w:rsidRDefault="00D9657A" w:rsidP="00D9657A">
            <w:pPr>
              <w:spacing w:line="240" w:lineRule="auto"/>
            </w:pPr>
            <w:r w:rsidRPr="00D9657A">
              <w:t xml:space="preserve">Rezultat realizowanego projektu: </w:t>
            </w:r>
          </w:p>
          <w:p w:rsidR="0038259F" w:rsidRPr="00D9657A" w:rsidRDefault="0038259F" w:rsidP="00D9657A">
            <w:pPr>
              <w:spacing w:line="240" w:lineRule="auto"/>
            </w:pPr>
          </w:p>
        </w:tc>
        <w:tc>
          <w:tcPr>
            <w:tcW w:w="6799" w:type="dxa"/>
          </w:tcPr>
          <w:p w:rsidR="0038259F" w:rsidRDefault="00D9657A" w:rsidP="00D9657A">
            <w:pPr>
              <w:spacing w:line="240" w:lineRule="auto"/>
              <w:cnfStyle w:val="000000000000" w:firstRow="0" w:lastRow="0" w:firstColumn="0" w:lastColumn="0" w:oddVBand="0" w:evenVBand="0" w:oddHBand="0" w:evenHBand="0" w:firstRowFirstColumn="0" w:firstRowLastColumn="0" w:lastRowFirstColumn="0" w:lastRowLastColumn="0"/>
              <w:rPr>
                <w:b/>
              </w:rPr>
            </w:pPr>
            <w:r w:rsidRPr="00B109AA">
              <w:t>Niwelacja degradacji infrastruktury technicznej, skutkującej pogłębieniem symptomów kryzysu i objęciem negatywnymi zjawiskami terenu gminy, przyczyni się do wzrostu jakości życia mieszkańców obszaru rewitalizacji. Zagospodarowanie budynku popegeerowskiego na mieszkania socjalne będzie stanowić odpowiedź na problem</w:t>
            </w:r>
            <w:r w:rsidR="00633443">
              <w:t xml:space="preserve"> osób wykluczonych społecznie i </w:t>
            </w:r>
            <w:r w:rsidRPr="00B109AA">
              <w:t>zmarginalizowanych</w:t>
            </w:r>
            <w:r w:rsidR="00543271">
              <w:t>, zamieszkujących obszar rewitalizacji</w:t>
            </w:r>
            <w:r w:rsidRPr="00B109AA">
              <w:t>.</w:t>
            </w:r>
          </w:p>
        </w:tc>
      </w:tr>
      <w:tr w:rsidR="00D9657A" w:rsidTr="00D965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D9657A" w:rsidRPr="00D9657A" w:rsidRDefault="00D9657A" w:rsidP="00D9657A">
            <w:pPr>
              <w:spacing w:line="240" w:lineRule="auto"/>
            </w:pPr>
            <w:r w:rsidRPr="00D9657A">
              <w:t>Szacunkowa wartość projektu:</w:t>
            </w:r>
          </w:p>
        </w:tc>
        <w:tc>
          <w:tcPr>
            <w:tcW w:w="6799" w:type="dxa"/>
          </w:tcPr>
          <w:p w:rsidR="00D9657A" w:rsidRPr="00B109AA" w:rsidRDefault="00D9657A" w:rsidP="00D9657A">
            <w:pPr>
              <w:spacing w:line="240" w:lineRule="auto"/>
              <w:cnfStyle w:val="000000100000" w:firstRow="0" w:lastRow="0" w:firstColumn="0" w:lastColumn="0" w:oddVBand="0" w:evenVBand="0" w:oddHBand="1" w:evenHBand="0" w:firstRowFirstColumn="0" w:firstRowLastColumn="0" w:lastRowFirstColumn="0" w:lastRowLastColumn="0"/>
            </w:pPr>
            <w:r>
              <w:t>3 000 000,00 zł.</w:t>
            </w:r>
          </w:p>
        </w:tc>
      </w:tr>
      <w:tr w:rsidR="00D9657A" w:rsidTr="00D9657A">
        <w:tc>
          <w:tcPr>
            <w:cnfStyle w:val="001000000000" w:firstRow="0" w:lastRow="0" w:firstColumn="1" w:lastColumn="0" w:oddVBand="0" w:evenVBand="0" w:oddHBand="0" w:evenHBand="0" w:firstRowFirstColumn="0" w:firstRowLastColumn="0" w:lastRowFirstColumn="0" w:lastRowLastColumn="0"/>
            <w:tcW w:w="2263" w:type="dxa"/>
          </w:tcPr>
          <w:p w:rsidR="00D9657A" w:rsidRPr="00D9657A" w:rsidRDefault="00D9657A" w:rsidP="00D9657A">
            <w:pPr>
              <w:spacing w:line="240" w:lineRule="auto"/>
            </w:pPr>
            <w:r w:rsidRPr="00D9657A">
              <w:t>Źródła finansowania projektu:</w:t>
            </w:r>
          </w:p>
        </w:tc>
        <w:tc>
          <w:tcPr>
            <w:tcW w:w="6799" w:type="dxa"/>
          </w:tcPr>
          <w:p w:rsidR="00D9657A" w:rsidRPr="00B109AA" w:rsidRDefault="00D9657A" w:rsidP="00D9657A">
            <w:pPr>
              <w:spacing w:line="240" w:lineRule="auto"/>
              <w:cnfStyle w:val="000000000000" w:firstRow="0" w:lastRow="0" w:firstColumn="0" w:lastColumn="0" w:oddVBand="0" w:evenVBand="0" w:oddHBand="0" w:evenHBand="0" w:firstRowFirstColumn="0" w:firstRowLastColumn="0" w:lastRowFirstColumn="0" w:lastRowLastColumn="0"/>
            </w:pPr>
            <w:r>
              <w:t xml:space="preserve">RPO WM 2014-2020, działanie 6.2 (EFRR) </w:t>
            </w:r>
            <w:r w:rsidRPr="00B109AA">
              <w:t xml:space="preserve">– dofinansowanie </w:t>
            </w:r>
            <w:r>
              <w:t>80</w:t>
            </w:r>
            <w:r w:rsidRPr="00B109AA">
              <w:t>%</w:t>
            </w:r>
            <w:r>
              <w:t>, b</w:t>
            </w:r>
            <w:r w:rsidRPr="00B109AA">
              <w:t xml:space="preserve">udżet gminy – </w:t>
            </w:r>
            <w:r>
              <w:t xml:space="preserve">20 </w:t>
            </w:r>
            <w:r w:rsidRPr="00B109AA">
              <w:t>%.</w:t>
            </w:r>
          </w:p>
        </w:tc>
      </w:tr>
      <w:tr w:rsidR="00D9657A" w:rsidTr="00151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2"/>
          </w:tcPr>
          <w:p w:rsidR="00D9657A" w:rsidRPr="00D9657A" w:rsidRDefault="00D9657A" w:rsidP="00D9657A">
            <w:pPr>
              <w:spacing w:line="240" w:lineRule="auto"/>
              <w:jc w:val="center"/>
              <w:rPr>
                <w:i/>
              </w:rPr>
            </w:pPr>
            <w:r w:rsidRPr="0063125A">
              <w:rPr>
                <w:i/>
              </w:rPr>
              <w:t xml:space="preserve">Prognozowane rezultaty wraz ze sposobem ich miary zawarte zostały w rozdziale </w:t>
            </w:r>
            <w:r w:rsidR="00044A9D">
              <w:rPr>
                <w:i/>
              </w:rPr>
              <w:t>14</w:t>
            </w:r>
            <w:r w:rsidRPr="0063125A">
              <w:rPr>
                <w:i/>
              </w:rPr>
              <w:t xml:space="preserve"> System monitoringu i oceny Gm</w:t>
            </w:r>
            <w:r>
              <w:rPr>
                <w:i/>
              </w:rPr>
              <w:t>innego Programu Rewitalizacji.</w:t>
            </w:r>
          </w:p>
        </w:tc>
      </w:tr>
      <w:tr w:rsidR="00D9657A" w:rsidTr="00151769">
        <w:tc>
          <w:tcPr>
            <w:cnfStyle w:val="001000000000" w:firstRow="0" w:lastRow="0" w:firstColumn="1" w:lastColumn="0" w:oddVBand="0" w:evenVBand="0" w:oddHBand="0" w:evenHBand="0" w:firstRowFirstColumn="0" w:firstRowLastColumn="0" w:lastRowFirstColumn="0" w:lastRowLastColumn="0"/>
            <w:tcW w:w="9062" w:type="dxa"/>
            <w:gridSpan w:val="2"/>
          </w:tcPr>
          <w:p w:rsidR="00D9657A" w:rsidRPr="00D9657A" w:rsidRDefault="00D9657A" w:rsidP="00D9657A">
            <w:pPr>
              <w:pStyle w:val="Legenda"/>
              <w:rPr>
                <w:b w:val="0"/>
              </w:rPr>
            </w:pPr>
            <w:bookmarkStart w:id="120" w:name="_Toc480792499"/>
            <w:bookmarkStart w:id="121" w:name="_Toc481135572"/>
            <w:bookmarkStart w:id="122" w:name="_Toc491682485"/>
            <w:r w:rsidRPr="00D9657A">
              <w:rPr>
                <w:b w:val="0"/>
              </w:rPr>
              <w:t xml:space="preserve">Rysunek </w:t>
            </w:r>
            <w:r w:rsidR="00401AD5" w:rsidRPr="00D9657A">
              <w:fldChar w:fldCharType="begin"/>
            </w:r>
            <w:r w:rsidRPr="00D9657A">
              <w:rPr>
                <w:b w:val="0"/>
              </w:rPr>
              <w:instrText xml:space="preserve"> SEQ Rysunek \* ARABIC </w:instrText>
            </w:r>
            <w:r w:rsidR="00401AD5" w:rsidRPr="00D9657A">
              <w:fldChar w:fldCharType="separate"/>
            </w:r>
            <w:r w:rsidR="00DE0CCC">
              <w:rPr>
                <w:b w:val="0"/>
                <w:noProof/>
              </w:rPr>
              <w:t>17</w:t>
            </w:r>
            <w:r w:rsidR="00401AD5" w:rsidRPr="00D9657A">
              <w:rPr>
                <w:noProof/>
              </w:rPr>
              <w:fldChar w:fldCharType="end"/>
            </w:r>
            <w:r w:rsidRPr="00D9657A">
              <w:rPr>
                <w:b w:val="0"/>
              </w:rPr>
              <w:t xml:space="preserve"> Budynek popegeerowski w miejscowości Zalesie ulegający</w:t>
            </w:r>
            <w:r w:rsidR="00362EF2">
              <w:rPr>
                <w:b w:val="0"/>
              </w:rPr>
              <w:t xml:space="preserve"> </w:t>
            </w:r>
            <w:r w:rsidRPr="00D9657A">
              <w:rPr>
                <w:b w:val="0"/>
              </w:rPr>
              <w:t>degradacji.</w:t>
            </w:r>
            <w:bookmarkEnd w:id="120"/>
            <w:bookmarkEnd w:id="121"/>
            <w:bookmarkEnd w:id="122"/>
          </w:p>
          <w:p w:rsidR="00D9657A" w:rsidRPr="00D9657A" w:rsidRDefault="00D9657A" w:rsidP="00D9657A">
            <w:pPr>
              <w:spacing w:line="240" w:lineRule="auto"/>
              <w:jc w:val="center"/>
              <w:rPr>
                <w:rFonts w:eastAsia="Calibri" w:cs="Times New Roman"/>
                <w:b w:val="0"/>
                <w:szCs w:val="24"/>
              </w:rPr>
            </w:pPr>
            <w:r w:rsidRPr="00D9657A">
              <w:rPr>
                <w:rFonts w:eastAsia="Calibri" w:cs="Times New Roman"/>
                <w:noProof/>
                <w:szCs w:val="24"/>
                <w:lang w:eastAsia="pl-PL"/>
              </w:rPr>
              <w:drawing>
                <wp:inline distT="0" distB="0" distL="0" distR="0">
                  <wp:extent cx="4081089" cy="2719449"/>
                  <wp:effectExtent l="0" t="0" r="0" b="5080"/>
                  <wp:docPr id="7177" name="Obraz 7177" descr="C:\Users\eu\AppData\Local\Temp\PGR Zales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u\AppData\Local\Temp\PGR Zalesie.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95056" cy="2728756"/>
                          </a:xfrm>
                          <a:prstGeom prst="rect">
                            <a:avLst/>
                          </a:prstGeom>
                          <a:noFill/>
                          <a:ln>
                            <a:noFill/>
                          </a:ln>
                        </pic:spPr>
                      </pic:pic>
                    </a:graphicData>
                  </a:graphic>
                </wp:inline>
              </w:drawing>
            </w:r>
          </w:p>
          <w:p w:rsidR="00D9657A" w:rsidRPr="00B109AA" w:rsidRDefault="00D9657A" w:rsidP="00D9657A">
            <w:pPr>
              <w:spacing w:line="240" w:lineRule="auto"/>
            </w:pPr>
            <w:r w:rsidRPr="00D9657A">
              <w:rPr>
                <w:rFonts w:eastAsia="Calibri" w:cs="Times New Roman"/>
                <w:b w:val="0"/>
                <w:i/>
                <w:sz w:val="18"/>
                <w:szCs w:val="24"/>
              </w:rPr>
              <w:t>Źródło: Urząd Gminy Ostrów Mazowiecka</w:t>
            </w:r>
          </w:p>
        </w:tc>
      </w:tr>
    </w:tbl>
    <w:p w:rsidR="000070F9" w:rsidRPr="00B109AA" w:rsidRDefault="000070F9" w:rsidP="000070F9">
      <w:pPr>
        <w:rPr>
          <w:rFonts w:eastAsia="Calibri" w:cs="Times New Roman"/>
          <w:i/>
          <w:sz w:val="18"/>
          <w:szCs w:val="24"/>
        </w:rPr>
      </w:pPr>
    </w:p>
    <w:p w:rsidR="00E307ED" w:rsidRPr="00DA3EAF" w:rsidRDefault="00E307ED" w:rsidP="009F4606">
      <w:pPr>
        <w:pStyle w:val="Wyrnienie"/>
      </w:pPr>
      <w:r w:rsidRPr="00DA3EAF">
        <w:t>2.</w:t>
      </w:r>
      <w:r>
        <w:rPr>
          <w:rFonts w:ascii="Calibri Light" w:hAnsi="Calibri Light" w:cs="Calibri Light"/>
        </w:rPr>
        <w:t xml:space="preserve">﷒Aktywizacja społeczna mieszkańców obszaru rewitalizacji </w:t>
      </w:r>
    </w:p>
    <w:tbl>
      <w:tblPr>
        <w:tblStyle w:val="Zwykatabela11"/>
        <w:tblW w:w="9139" w:type="dxa"/>
        <w:tblLook w:val="04A0" w:firstRow="1" w:lastRow="0" w:firstColumn="1" w:lastColumn="0" w:noHBand="0" w:noVBand="1"/>
      </w:tblPr>
      <w:tblGrid>
        <w:gridCol w:w="2263"/>
        <w:gridCol w:w="6876"/>
      </w:tblGrid>
      <w:tr w:rsidR="00D92F4C" w:rsidTr="00E01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D92F4C" w:rsidRPr="00D92F4C" w:rsidRDefault="00D92F4C" w:rsidP="00E01777">
            <w:pPr>
              <w:spacing w:line="240" w:lineRule="auto"/>
            </w:pPr>
            <w:r w:rsidRPr="00D92F4C">
              <w:t>Lokalizacja projektu:</w:t>
            </w:r>
          </w:p>
        </w:tc>
        <w:tc>
          <w:tcPr>
            <w:tcW w:w="6876" w:type="dxa"/>
          </w:tcPr>
          <w:p w:rsidR="00D92F4C" w:rsidRPr="00D92F4C" w:rsidRDefault="00D92F4C" w:rsidP="00E01777">
            <w:pPr>
              <w:spacing w:line="240" w:lineRule="auto"/>
              <w:cnfStyle w:val="100000000000" w:firstRow="1" w:lastRow="0" w:firstColumn="0" w:lastColumn="0" w:oddVBand="0" w:evenVBand="0" w:oddHBand="0" w:evenHBand="0" w:firstRowFirstColumn="0" w:firstRowLastColumn="0" w:lastRowFirstColumn="0" w:lastRowLastColumn="0"/>
              <w:rPr>
                <w:b w:val="0"/>
              </w:rPr>
            </w:pPr>
            <w:r w:rsidRPr="00D92F4C">
              <w:rPr>
                <w:b w:val="0"/>
              </w:rPr>
              <w:t>Komorowo, ul. Mazowiecka 57, Zalesie, działki nr 76 i 77</w:t>
            </w:r>
          </w:p>
        </w:tc>
      </w:tr>
      <w:tr w:rsidR="00D92F4C" w:rsidTr="00E01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D92F4C" w:rsidRPr="00E01777" w:rsidRDefault="00D92F4C" w:rsidP="00E01777">
            <w:pPr>
              <w:spacing w:line="240" w:lineRule="auto"/>
            </w:pPr>
            <w:r w:rsidRPr="00E01777">
              <w:t>Podmiot realizujący projekt/ przedsięwzięcie:</w:t>
            </w:r>
          </w:p>
        </w:tc>
        <w:tc>
          <w:tcPr>
            <w:tcW w:w="6876" w:type="dxa"/>
          </w:tcPr>
          <w:p w:rsidR="00D92F4C" w:rsidRPr="00E01777" w:rsidRDefault="00D92F4C" w:rsidP="00E01777">
            <w:pPr>
              <w:spacing w:line="240" w:lineRule="auto"/>
              <w:cnfStyle w:val="000000100000" w:firstRow="0" w:lastRow="0" w:firstColumn="0" w:lastColumn="0" w:oddVBand="0" w:evenVBand="0" w:oddHBand="1" w:evenHBand="0" w:firstRowFirstColumn="0" w:firstRowLastColumn="0" w:lastRowFirstColumn="0" w:lastRowLastColumn="0"/>
            </w:pPr>
            <w:r w:rsidRPr="009F4606">
              <w:t xml:space="preserve">Gmina Ostrów Mazowiecka, Gminny </w:t>
            </w:r>
            <w:r w:rsidRPr="00DA3EAF">
              <w:t>Ośrodek</w:t>
            </w:r>
            <w:r w:rsidRPr="009F4606">
              <w:t xml:space="preserve"> Pomocy Społecznej </w:t>
            </w:r>
          </w:p>
        </w:tc>
      </w:tr>
      <w:tr w:rsidR="00D92F4C" w:rsidTr="00E01777">
        <w:tc>
          <w:tcPr>
            <w:cnfStyle w:val="001000000000" w:firstRow="0" w:lastRow="0" w:firstColumn="1" w:lastColumn="0" w:oddVBand="0" w:evenVBand="0" w:oddHBand="0" w:evenHBand="0" w:firstRowFirstColumn="0" w:firstRowLastColumn="0" w:lastRowFirstColumn="0" w:lastRowLastColumn="0"/>
            <w:tcW w:w="2263" w:type="dxa"/>
          </w:tcPr>
          <w:p w:rsidR="00D92F4C" w:rsidRPr="00E01777" w:rsidRDefault="00D92F4C" w:rsidP="00E01777">
            <w:pPr>
              <w:spacing w:line="240" w:lineRule="auto"/>
            </w:pPr>
            <w:r w:rsidRPr="00E01777">
              <w:t>Czas realizacji projektu:</w:t>
            </w:r>
          </w:p>
        </w:tc>
        <w:tc>
          <w:tcPr>
            <w:tcW w:w="6876" w:type="dxa"/>
          </w:tcPr>
          <w:p w:rsidR="00D92F4C" w:rsidRPr="00E01777" w:rsidRDefault="00D92F4C" w:rsidP="00E01777">
            <w:pPr>
              <w:spacing w:line="240" w:lineRule="auto"/>
              <w:cnfStyle w:val="000000000000" w:firstRow="0" w:lastRow="0" w:firstColumn="0" w:lastColumn="0" w:oddVBand="0" w:evenVBand="0" w:oddHBand="0" w:evenHBand="0" w:firstRowFirstColumn="0" w:firstRowLastColumn="0" w:lastRowFirstColumn="0" w:lastRowLastColumn="0"/>
            </w:pPr>
            <w:r w:rsidRPr="009F4606">
              <w:t>2020-2026</w:t>
            </w:r>
          </w:p>
        </w:tc>
      </w:tr>
      <w:tr w:rsidR="00D92F4C" w:rsidTr="00E01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D92F4C" w:rsidRPr="00E01777" w:rsidRDefault="00D92F4C" w:rsidP="00E01777">
            <w:pPr>
              <w:spacing w:line="240" w:lineRule="auto"/>
            </w:pPr>
            <w:r w:rsidRPr="00E01777">
              <w:rPr>
                <w:rFonts w:eastAsia="Calibri" w:cs="Times New Roman"/>
                <w:szCs w:val="24"/>
              </w:rPr>
              <w:t>Opis projektu:</w:t>
            </w:r>
          </w:p>
        </w:tc>
        <w:tc>
          <w:tcPr>
            <w:tcW w:w="6876" w:type="dxa"/>
          </w:tcPr>
          <w:p w:rsidR="00D92F4C" w:rsidRPr="00D92F4C" w:rsidRDefault="00D92F4C" w:rsidP="00E01777">
            <w:pPr>
              <w:spacing w:line="240" w:lineRule="auto"/>
              <w:cnfStyle w:val="000000100000" w:firstRow="0" w:lastRow="0" w:firstColumn="0" w:lastColumn="0" w:oddVBand="0" w:evenVBand="0" w:oddHBand="1" w:evenHBand="0" w:firstRowFirstColumn="0" w:firstRowLastColumn="0" w:lastRowFirstColumn="0" w:lastRowLastColumn="0"/>
              <w:rPr>
                <w:rFonts w:eastAsia="Calibri" w:cs="Times New Roman"/>
                <w:szCs w:val="24"/>
              </w:rPr>
            </w:pPr>
            <w:r w:rsidRPr="009F4606">
              <w:rPr>
                <w:rFonts w:eastAsia="Calibri" w:cs="Times New Roman"/>
                <w:szCs w:val="24"/>
              </w:rPr>
              <w:t>Ludność obszaru rewitalizacji w obrębie miejscowości Zalesi</w:t>
            </w:r>
            <w:r w:rsidR="00633443">
              <w:rPr>
                <w:rFonts w:eastAsia="Calibri" w:cs="Times New Roman"/>
                <w:szCs w:val="24"/>
              </w:rPr>
              <w:t>e i </w:t>
            </w:r>
            <w:r w:rsidRPr="009F4606">
              <w:rPr>
                <w:rFonts w:eastAsia="Calibri" w:cs="Times New Roman"/>
                <w:szCs w:val="24"/>
              </w:rPr>
              <w:t>Komorowo</w:t>
            </w:r>
            <w:r>
              <w:rPr>
                <w:rFonts w:eastAsia="Calibri" w:cs="Times New Roman"/>
                <w:b/>
                <w:szCs w:val="24"/>
              </w:rPr>
              <w:t xml:space="preserve"> </w:t>
            </w:r>
            <w:r>
              <w:rPr>
                <w:rFonts w:eastAsia="Calibri" w:cs="Times New Roman"/>
                <w:szCs w:val="24"/>
              </w:rPr>
              <w:t xml:space="preserve">charakteryzuje wysokie zagrożenie ubóstwem, wykluczeniem społecznym i dezintegracją lokalnej społeczności. </w:t>
            </w:r>
            <w:r>
              <w:rPr>
                <w:rFonts w:eastAsia="Calibri" w:cs="Times New Roman"/>
                <w:szCs w:val="24"/>
              </w:rPr>
              <w:lastRenderedPageBreak/>
              <w:t xml:space="preserve">Ponadto struktura ekonomiczna obszaru rewitalizacji wykazuje znaczny udział osób w wieku poprodukcyjnym. Ponadto obszar rewitalizacji zamieszkuje dużą liczba ludzi młodych, którzy ze względu na trudną sytuację życiową pozostają bez pracy. </w:t>
            </w:r>
            <w:r w:rsidRPr="009F4606">
              <w:rPr>
                <w:rFonts w:eastAsia="Calibri" w:cs="Times New Roman"/>
                <w:szCs w:val="24"/>
              </w:rPr>
              <w:t xml:space="preserve">Projekt </w:t>
            </w:r>
            <w:r>
              <w:rPr>
                <w:rFonts w:eastAsia="Calibri" w:cs="Times New Roman"/>
                <w:szCs w:val="24"/>
              </w:rPr>
              <w:t>jest odpowiedzią na wysoki odsetek</w:t>
            </w:r>
            <w:r w:rsidRPr="009F4606">
              <w:rPr>
                <w:rFonts w:eastAsia="Calibri" w:cs="Times New Roman"/>
                <w:szCs w:val="24"/>
              </w:rPr>
              <w:t xml:space="preserve"> osób korzystających z pomocy społecznej oraz osób wykluczonych społecznie bądź zagrożonych wykluczeniem społecznym</w:t>
            </w:r>
            <w:r>
              <w:rPr>
                <w:rFonts w:eastAsia="Calibri" w:cs="Times New Roman"/>
                <w:szCs w:val="24"/>
              </w:rPr>
              <w:t xml:space="preserve">. </w:t>
            </w:r>
          </w:p>
        </w:tc>
      </w:tr>
      <w:tr w:rsidR="00D92F4C" w:rsidTr="00E01777">
        <w:tc>
          <w:tcPr>
            <w:cnfStyle w:val="001000000000" w:firstRow="0" w:lastRow="0" w:firstColumn="1" w:lastColumn="0" w:oddVBand="0" w:evenVBand="0" w:oddHBand="0" w:evenHBand="0" w:firstRowFirstColumn="0" w:firstRowLastColumn="0" w:lastRowFirstColumn="0" w:lastRowLastColumn="0"/>
            <w:tcW w:w="2263" w:type="dxa"/>
          </w:tcPr>
          <w:p w:rsidR="00D92F4C" w:rsidRPr="00E01777" w:rsidRDefault="00D92F4C" w:rsidP="00E01777">
            <w:pPr>
              <w:spacing w:line="240" w:lineRule="auto"/>
            </w:pPr>
            <w:r w:rsidRPr="00E01777">
              <w:rPr>
                <w:rFonts w:eastAsia="Calibri" w:cs="Times New Roman"/>
                <w:szCs w:val="24"/>
              </w:rPr>
              <w:t>Zakres realizowanych działań:</w:t>
            </w:r>
          </w:p>
        </w:tc>
        <w:tc>
          <w:tcPr>
            <w:tcW w:w="6876" w:type="dxa"/>
          </w:tcPr>
          <w:p w:rsidR="00D92F4C" w:rsidRPr="009F4606" w:rsidRDefault="00D92F4C" w:rsidP="00E01777">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9F4606">
              <w:rPr>
                <w:rFonts w:eastAsia="Calibri" w:cs="Times New Roman"/>
                <w:szCs w:val="24"/>
              </w:rPr>
              <w:t xml:space="preserve">W ramach realizowanych działań wchodzić </w:t>
            </w:r>
            <w:r>
              <w:rPr>
                <w:rFonts w:eastAsia="Calibri" w:cs="Times New Roman"/>
                <w:szCs w:val="24"/>
              </w:rPr>
              <w:t>będą dwa zadania główne</w:t>
            </w:r>
            <w:r w:rsidRPr="009F4606">
              <w:rPr>
                <w:rFonts w:eastAsia="Calibri" w:cs="Times New Roman"/>
                <w:szCs w:val="24"/>
              </w:rPr>
              <w:t xml:space="preserve">: </w:t>
            </w:r>
          </w:p>
          <w:p w:rsidR="00D92F4C" w:rsidRDefault="00D92F4C" w:rsidP="00615FED">
            <w:pPr>
              <w:pStyle w:val="Akapitzlist"/>
              <w:numPr>
                <w:ilvl w:val="0"/>
                <w:numId w:val="4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Pr>
                <w:rFonts w:eastAsia="Calibri" w:cs="Times New Roman"/>
                <w:szCs w:val="24"/>
              </w:rPr>
              <w:t>A</w:t>
            </w:r>
            <w:r w:rsidRPr="005D6795">
              <w:rPr>
                <w:rFonts w:eastAsia="Calibri" w:cs="Times New Roman"/>
                <w:szCs w:val="24"/>
              </w:rPr>
              <w:t>ktywna integracja</w:t>
            </w:r>
            <w:r>
              <w:rPr>
                <w:rFonts w:eastAsia="Calibri" w:cs="Times New Roman"/>
                <w:szCs w:val="24"/>
              </w:rPr>
              <w:t>:</w:t>
            </w:r>
          </w:p>
          <w:p w:rsidR="00D92F4C" w:rsidRDefault="00D92F4C" w:rsidP="00615FED">
            <w:pPr>
              <w:pStyle w:val="Akapitzlist"/>
              <w:numPr>
                <w:ilvl w:val="1"/>
                <w:numId w:val="4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Pr>
                <w:rFonts w:eastAsia="Calibri" w:cs="Times New Roman"/>
                <w:szCs w:val="24"/>
              </w:rPr>
              <w:t>I</w:t>
            </w:r>
            <w:r w:rsidRPr="005D6795">
              <w:rPr>
                <w:rFonts w:eastAsia="Calibri" w:cs="Times New Roman"/>
                <w:szCs w:val="24"/>
              </w:rPr>
              <w:t>ndywidualne konsultacje z psychologiem</w:t>
            </w:r>
            <w:r>
              <w:rPr>
                <w:rFonts w:eastAsia="Calibri" w:cs="Times New Roman"/>
                <w:szCs w:val="24"/>
              </w:rPr>
              <w:t>;</w:t>
            </w:r>
          </w:p>
          <w:p w:rsidR="00D92F4C" w:rsidRPr="005D6795" w:rsidRDefault="00D92F4C" w:rsidP="00615FED">
            <w:pPr>
              <w:pStyle w:val="Akapitzlist"/>
              <w:numPr>
                <w:ilvl w:val="1"/>
                <w:numId w:val="4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5D6795">
              <w:rPr>
                <w:rFonts w:eastAsia="Calibri" w:cs="Times New Roman"/>
                <w:szCs w:val="24"/>
              </w:rPr>
              <w:t>Indywidualne konsultacje z doradcą prawnym;</w:t>
            </w:r>
          </w:p>
          <w:p w:rsidR="00D92F4C" w:rsidRPr="005D6795" w:rsidRDefault="00D92F4C" w:rsidP="00615FED">
            <w:pPr>
              <w:pStyle w:val="Akapitzlist"/>
              <w:numPr>
                <w:ilvl w:val="1"/>
                <w:numId w:val="4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Pr>
                <w:rFonts w:eastAsia="Calibri" w:cs="Times New Roman"/>
                <w:szCs w:val="24"/>
              </w:rPr>
              <w:t>K</w:t>
            </w:r>
            <w:r w:rsidRPr="005D6795">
              <w:rPr>
                <w:rFonts w:eastAsia="Calibri" w:cs="Times New Roman"/>
                <w:szCs w:val="24"/>
              </w:rPr>
              <w:t>urs podstawowej obsługi komputera;</w:t>
            </w:r>
          </w:p>
          <w:p w:rsidR="00D92F4C" w:rsidRPr="005D6795" w:rsidRDefault="00D92F4C" w:rsidP="00615FED">
            <w:pPr>
              <w:pStyle w:val="Akapitzlist"/>
              <w:numPr>
                <w:ilvl w:val="1"/>
                <w:numId w:val="4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Pr>
                <w:rFonts w:eastAsia="Calibri" w:cs="Times New Roman"/>
                <w:szCs w:val="24"/>
              </w:rPr>
              <w:t>Zajęcia wpierające u</w:t>
            </w:r>
            <w:r w:rsidRPr="005D6795">
              <w:rPr>
                <w:rFonts w:eastAsia="Calibri" w:cs="Times New Roman"/>
                <w:szCs w:val="24"/>
              </w:rPr>
              <w:t>miejętności społeczn</w:t>
            </w:r>
            <w:r>
              <w:rPr>
                <w:rFonts w:eastAsia="Calibri" w:cs="Times New Roman"/>
                <w:szCs w:val="24"/>
              </w:rPr>
              <w:t>e</w:t>
            </w:r>
            <w:r w:rsidRPr="005D6795">
              <w:rPr>
                <w:rFonts w:eastAsia="Calibri" w:cs="Times New Roman"/>
                <w:szCs w:val="24"/>
              </w:rPr>
              <w:t xml:space="preserve"> dotycząc</w:t>
            </w:r>
            <w:r>
              <w:rPr>
                <w:rFonts w:eastAsia="Calibri" w:cs="Times New Roman"/>
                <w:szCs w:val="24"/>
              </w:rPr>
              <w:t>e sposobów reagowania w </w:t>
            </w:r>
            <w:r w:rsidRPr="005D6795">
              <w:rPr>
                <w:rFonts w:eastAsia="Calibri" w:cs="Times New Roman"/>
                <w:szCs w:val="24"/>
              </w:rPr>
              <w:t>sytuacjach życia codziennego i w sytuacjach trudnych</w:t>
            </w:r>
            <w:r>
              <w:rPr>
                <w:rFonts w:eastAsia="Calibri" w:cs="Times New Roman"/>
                <w:szCs w:val="24"/>
              </w:rPr>
              <w:t xml:space="preserve">; </w:t>
            </w:r>
          </w:p>
          <w:p w:rsidR="00D92F4C" w:rsidRPr="005D6795" w:rsidRDefault="00D92F4C" w:rsidP="00615FED">
            <w:pPr>
              <w:pStyle w:val="Akapitzlist"/>
              <w:numPr>
                <w:ilvl w:val="1"/>
                <w:numId w:val="4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Pr>
                <w:rFonts w:eastAsia="Calibri" w:cs="Times New Roman"/>
                <w:szCs w:val="24"/>
              </w:rPr>
              <w:t>W</w:t>
            </w:r>
            <w:r w:rsidRPr="005D6795">
              <w:rPr>
                <w:rFonts w:eastAsia="Calibri" w:cs="Times New Roman"/>
                <w:szCs w:val="24"/>
              </w:rPr>
              <w:t xml:space="preserve">arsztaty dla niepełnosprawnych </w:t>
            </w:r>
            <w:r w:rsidR="00543271">
              <w:rPr>
                <w:rFonts w:eastAsia="Calibri" w:cs="Times New Roman"/>
                <w:szCs w:val="24"/>
              </w:rPr>
              <w:t xml:space="preserve">uczestników projektu </w:t>
            </w:r>
            <w:r w:rsidRPr="005D6795">
              <w:rPr>
                <w:rFonts w:eastAsia="Calibri" w:cs="Times New Roman"/>
                <w:szCs w:val="24"/>
              </w:rPr>
              <w:t>z za</w:t>
            </w:r>
            <w:r>
              <w:rPr>
                <w:rFonts w:eastAsia="Calibri" w:cs="Times New Roman"/>
                <w:szCs w:val="24"/>
              </w:rPr>
              <w:t>kresu przysługujących im praw z </w:t>
            </w:r>
            <w:r w:rsidRPr="005D6795">
              <w:rPr>
                <w:rFonts w:eastAsia="Calibri" w:cs="Times New Roman"/>
                <w:szCs w:val="24"/>
              </w:rPr>
              <w:t>tytułu niepełnosprawności;</w:t>
            </w:r>
          </w:p>
          <w:p w:rsidR="00D92F4C" w:rsidRPr="005D6795" w:rsidRDefault="00D92F4C" w:rsidP="00615FED">
            <w:pPr>
              <w:pStyle w:val="Akapitzlist"/>
              <w:numPr>
                <w:ilvl w:val="1"/>
                <w:numId w:val="4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Pr>
                <w:rFonts w:eastAsia="Calibri" w:cs="Times New Roman"/>
                <w:szCs w:val="24"/>
              </w:rPr>
              <w:t>Zajęcia terapeutyczne;</w:t>
            </w:r>
          </w:p>
          <w:p w:rsidR="00D92F4C" w:rsidRPr="005D6795" w:rsidRDefault="00D92F4C" w:rsidP="00615FED">
            <w:pPr>
              <w:pStyle w:val="Akapitzlist"/>
              <w:numPr>
                <w:ilvl w:val="1"/>
                <w:numId w:val="4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Pr>
                <w:rFonts w:eastAsia="Calibri" w:cs="Times New Roman"/>
                <w:szCs w:val="24"/>
              </w:rPr>
              <w:t>Organizacja warsztatów grupowych z zakresu kompetencji życiowych i </w:t>
            </w:r>
            <w:r w:rsidRPr="005D6795">
              <w:rPr>
                <w:rFonts w:eastAsia="Calibri" w:cs="Times New Roman"/>
                <w:szCs w:val="24"/>
              </w:rPr>
              <w:t>możliwości integracji społecznej;</w:t>
            </w:r>
          </w:p>
          <w:p w:rsidR="00D92F4C" w:rsidRDefault="00D92F4C" w:rsidP="00615FED">
            <w:pPr>
              <w:pStyle w:val="Akapitzlist"/>
              <w:numPr>
                <w:ilvl w:val="0"/>
                <w:numId w:val="45"/>
              </w:num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Pr>
                <w:rFonts w:eastAsia="Calibri" w:cs="Times New Roman"/>
                <w:szCs w:val="24"/>
              </w:rPr>
              <w:t>Praca</w:t>
            </w:r>
            <w:r w:rsidRPr="005D6795">
              <w:rPr>
                <w:rFonts w:eastAsia="Calibri" w:cs="Times New Roman"/>
                <w:szCs w:val="24"/>
              </w:rPr>
              <w:t xml:space="preserve"> socjalna</w:t>
            </w:r>
          </w:p>
          <w:p w:rsidR="00D92F4C" w:rsidRPr="00D92F4C" w:rsidRDefault="00D92F4C" w:rsidP="00615FED">
            <w:pPr>
              <w:pStyle w:val="Akapitzlist"/>
              <w:numPr>
                <w:ilvl w:val="1"/>
                <w:numId w:val="45"/>
              </w:numPr>
              <w:spacing w:line="240" w:lineRule="auto"/>
              <w:cnfStyle w:val="000000000000" w:firstRow="0" w:lastRow="0" w:firstColumn="0" w:lastColumn="0" w:oddVBand="0" w:evenVBand="0" w:oddHBand="0" w:evenHBand="0" w:firstRowFirstColumn="0" w:firstRowLastColumn="0" w:lastRowFirstColumn="0" w:lastRowLastColumn="0"/>
            </w:pPr>
            <w:r w:rsidRPr="00DA3EAF">
              <w:rPr>
                <w:rFonts w:eastAsia="Calibri" w:cs="Times New Roman"/>
                <w:szCs w:val="24"/>
              </w:rPr>
              <w:t>W ramach projektu planuje się zatrud</w:t>
            </w:r>
            <w:r w:rsidRPr="00046A2B">
              <w:rPr>
                <w:rFonts w:eastAsia="Calibri" w:cs="Times New Roman"/>
                <w:szCs w:val="24"/>
              </w:rPr>
              <w:t xml:space="preserve">nienie </w:t>
            </w:r>
            <w:r w:rsidR="002E7B77">
              <w:rPr>
                <w:rFonts w:eastAsia="Calibri" w:cs="Times New Roman"/>
                <w:szCs w:val="24"/>
              </w:rPr>
              <w:t xml:space="preserve">wykwalifikowanego </w:t>
            </w:r>
            <w:r w:rsidRPr="00046A2B">
              <w:rPr>
                <w:rFonts w:eastAsia="Calibri" w:cs="Times New Roman"/>
                <w:szCs w:val="24"/>
              </w:rPr>
              <w:t xml:space="preserve">pracownika socjalnego, który będzie prowadził spotkania z mieszkańcami obszaru rewitalizacji. </w:t>
            </w:r>
          </w:p>
        </w:tc>
      </w:tr>
      <w:tr w:rsidR="00D92F4C" w:rsidTr="00E01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D92F4C" w:rsidRPr="00E01777" w:rsidRDefault="00D92F4C" w:rsidP="00E01777">
            <w:pPr>
              <w:spacing w:line="240" w:lineRule="auto"/>
            </w:pPr>
            <w:r w:rsidRPr="00E01777">
              <w:t>Odbiorcy projektu:</w:t>
            </w:r>
          </w:p>
        </w:tc>
        <w:tc>
          <w:tcPr>
            <w:tcW w:w="6876" w:type="dxa"/>
          </w:tcPr>
          <w:p w:rsidR="00D92F4C" w:rsidRDefault="003079A4">
            <w:pPr>
              <w:spacing w:line="240" w:lineRule="auto"/>
              <w:cnfStyle w:val="000000100000" w:firstRow="0" w:lastRow="0" w:firstColumn="0" w:lastColumn="0" w:oddVBand="0" w:evenVBand="0" w:oddHBand="1" w:evenHBand="0" w:firstRowFirstColumn="0" w:firstRowLastColumn="0" w:lastRowFirstColumn="0" w:lastRowLastColumn="0"/>
              <w:rPr>
                <w:b/>
              </w:rPr>
            </w:pPr>
            <w:r>
              <w:rPr>
                <w:rFonts w:eastAsia="Calibri" w:cs="Times New Roman"/>
                <w:szCs w:val="24"/>
              </w:rPr>
              <w:t>Projekt skierowany jest do miesz</w:t>
            </w:r>
            <w:r w:rsidR="00633443">
              <w:rPr>
                <w:rFonts w:eastAsia="Calibri" w:cs="Times New Roman"/>
                <w:szCs w:val="24"/>
              </w:rPr>
              <w:t>kańców obszaru rewitalizacji. W </w:t>
            </w:r>
            <w:r>
              <w:rPr>
                <w:rFonts w:eastAsia="Calibri" w:cs="Times New Roman"/>
                <w:szCs w:val="24"/>
              </w:rPr>
              <w:t xml:space="preserve">ramach realizacji zadań projektem objętych zostanie </w:t>
            </w:r>
            <w:r w:rsidR="00FA59D2">
              <w:rPr>
                <w:rFonts w:eastAsia="Calibri" w:cs="Times New Roman"/>
                <w:szCs w:val="24"/>
              </w:rPr>
              <w:t>35</w:t>
            </w:r>
            <w:r>
              <w:rPr>
                <w:rFonts w:eastAsia="Calibri" w:cs="Times New Roman"/>
                <w:szCs w:val="24"/>
              </w:rPr>
              <w:t xml:space="preserve"> osób z obszaru rewitalizacji, na podstawie </w:t>
            </w:r>
            <w:r w:rsidR="002E7B77">
              <w:rPr>
                <w:rFonts w:eastAsia="Calibri" w:cs="Times New Roman"/>
                <w:szCs w:val="24"/>
              </w:rPr>
              <w:t>listy zgłoszeniowej</w:t>
            </w:r>
            <w:r>
              <w:rPr>
                <w:rFonts w:eastAsia="Calibri" w:cs="Times New Roman"/>
                <w:szCs w:val="24"/>
              </w:rPr>
              <w:t>.</w:t>
            </w:r>
            <w:r w:rsidR="00F2288B">
              <w:rPr>
                <w:rFonts w:eastAsia="Calibri" w:cs="Times New Roman"/>
                <w:szCs w:val="24"/>
              </w:rPr>
              <w:t xml:space="preserve"> </w:t>
            </w:r>
            <w:r w:rsidR="00F2288B" w:rsidRPr="00F2288B">
              <w:rPr>
                <w:rFonts w:eastAsia="Calibri" w:cs="Times New Roman"/>
                <w:szCs w:val="24"/>
              </w:rPr>
              <w:t xml:space="preserve">W przypadku gdy pula miejsc nie zostanie wykorzystana, do projektu włączani będą mieszkańcy </w:t>
            </w:r>
            <w:r w:rsidR="00590064">
              <w:rPr>
                <w:rFonts w:eastAsia="Calibri" w:cs="Times New Roman"/>
                <w:szCs w:val="24"/>
              </w:rPr>
              <w:t>spoza</w:t>
            </w:r>
            <w:r w:rsidR="00F2288B" w:rsidRPr="00F2288B">
              <w:rPr>
                <w:rFonts w:eastAsia="Calibri" w:cs="Times New Roman"/>
                <w:szCs w:val="24"/>
              </w:rPr>
              <w:t xml:space="preserve"> obszaru rewitalizacji.</w:t>
            </w:r>
          </w:p>
        </w:tc>
      </w:tr>
      <w:tr w:rsidR="00D92F4C" w:rsidTr="00E01777">
        <w:tc>
          <w:tcPr>
            <w:cnfStyle w:val="001000000000" w:firstRow="0" w:lastRow="0" w:firstColumn="1" w:lastColumn="0" w:oddVBand="0" w:evenVBand="0" w:oddHBand="0" w:evenHBand="0" w:firstRowFirstColumn="0" w:firstRowLastColumn="0" w:lastRowFirstColumn="0" w:lastRowLastColumn="0"/>
            <w:tcW w:w="2263" w:type="dxa"/>
          </w:tcPr>
          <w:p w:rsidR="00D92F4C" w:rsidRPr="00E01777" w:rsidRDefault="00D92F4C" w:rsidP="00E01777">
            <w:pPr>
              <w:spacing w:line="240" w:lineRule="auto"/>
            </w:pPr>
            <w:r w:rsidRPr="00E01777">
              <w:t>Rezultat realizowanego projektu:</w:t>
            </w:r>
          </w:p>
        </w:tc>
        <w:tc>
          <w:tcPr>
            <w:tcW w:w="6876" w:type="dxa"/>
          </w:tcPr>
          <w:p w:rsidR="00D92F4C" w:rsidRPr="00D92F4C" w:rsidRDefault="00D92F4C" w:rsidP="00750F8E">
            <w:pPr>
              <w:spacing w:line="240" w:lineRule="auto"/>
              <w:cnfStyle w:val="000000000000" w:firstRow="0" w:lastRow="0" w:firstColumn="0" w:lastColumn="0" w:oddVBand="0" w:evenVBand="0" w:oddHBand="0" w:evenHBand="0" w:firstRowFirstColumn="0" w:firstRowLastColumn="0" w:lastRowFirstColumn="0" w:lastRowLastColumn="0"/>
              <w:rPr>
                <w:rFonts w:eastAsia="Calibri" w:cs="Times New Roman"/>
                <w:szCs w:val="24"/>
              </w:rPr>
            </w:pPr>
            <w:r w:rsidRPr="009F4606">
              <w:t>Projekt przyczyni się do zwiększenia aktywności społecznej</w:t>
            </w:r>
            <w:r w:rsidRPr="00DA3EAF">
              <w:t xml:space="preserve"> </w:t>
            </w:r>
            <w:r w:rsidRPr="009F4606">
              <w:t>mieszkańców obszaru rewitalizacji, będących podopiecznymi Gminnego Ośrodka Pomocy Społecznej.</w:t>
            </w:r>
            <w:r w:rsidRPr="00362232">
              <w:rPr>
                <w:b/>
              </w:rPr>
              <w:t xml:space="preserve"> </w:t>
            </w:r>
            <w:r w:rsidRPr="009F4606">
              <w:t xml:space="preserve">W wyniku realizacji projektu nastąpi </w:t>
            </w:r>
            <w:r>
              <w:t xml:space="preserve">aktywizacja społeczna </w:t>
            </w:r>
            <w:r w:rsidRPr="009F4606">
              <w:t>mieszkańc</w:t>
            </w:r>
            <w:r>
              <w:t>ów</w:t>
            </w:r>
            <w:r w:rsidRPr="009F4606">
              <w:t xml:space="preserve"> obszaru rewitalizacji znajdujących </w:t>
            </w:r>
            <w:r w:rsidRPr="00DA3EAF">
              <w:t>się w trudnej sytuacji życiowej, zwiększenie in</w:t>
            </w:r>
            <w:r>
              <w:t>tegracji społeczności lokalnej, a także zwiększenie ich zdolności komunikacyjnych</w:t>
            </w:r>
            <w:r w:rsidR="002E7B77">
              <w:t>.</w:t>
            </w:r>
          </w:p>
        </w:tc>
      </w:tr>
      <w:tr w:rsidR="00D92F4C" w:rsidTr="00B005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rsidR="00D92F4C" w:rsidRPr="00E01777" w:rsidRDefault="00D92F4C" w:rsidP="00E01777">
            <w:pPr>
              <w:spacing w:line="240" w:lineRule="auto"/>
            </w:pPr>
            <w:r w:rsidRPr="00E01777">
              <w:t xml:space="preserve">Szacunkowa wartość projektu: </w:t>
            </w:r>
          </w:p>
        </w:tc>
        <w:tc>
          <w:tcPr>
            <w:tcW w:w="6876" w:type="dxa"/>
            <w:vAlign w:val="center"/>
          </w:tcPr>
          <w:p w:rsidR="00D92F4C" w:rsidRDefault="00D92F4C" w:rsidP="00B0052A">
            <w:pPr>
              <w:spacing w:line="240" w:lineRule="auto"/>
              <w:jc w:val="left"/>
              <w:cnfStyle w:val="000000100000" w:firstRow="0" w:lastRow="0" w:firstColumn="0" w:lastColumn="0" w:oddVBand="0" w:evenVBand="0" w:oddHBand="1" w:evenHBand="0" w:firstRowFirstColumn="0" w:firstRowLastColumn="0" w:lastRowFirstColumn="0" w:lastRowLastColumn="0"/>
              <w:rPr>
                <w:b/>
              </w:rPr>
            </w:pPr>
            <w:r>
              <w:t>5</w:t>
            </w:r>
            <w:r w:rsidRPr="009F4606">
              <w:t>0 000,00zł/rok</w:t>
            </w:r>
          </w:p>
        </w:tc>
      </w:tr>
      <w:tr w:rsidR="00D92F4C" w:rsidTr="00B0052A">
        <w:tc>
          <w:tcPr>
            <w:cnfStyle w:val="001000000000" w:firstRow="0" w:lastRow="0" w:firstColumn="1" w:lastColumn="0" w:oddVBand="0" w:evenVBand="0" w:oddHBand="0" w:evenHBand="0" w:firstRowFirstColumn="0" w:firstRowLastColumn="0" w:lastRowFirstColumn="0" w:lastRowLastColumn="0"/>
            <w:tcW w:w="2263" w:type="dxa"/>
          </w:tcPr>
          <w:p w:rsidR="00D92F4C" w:rsidRPr="00E01777" w:rsidRDefault="00D92F4C" w:rsidP="00E01777">
            <w:pPr>
              <w:spacing w:line="240" w:lineRule="auto"/>
            </w:pPr>
            <w:r w:rsidRPr="00E01777">
              <w:t>Źródła finansowania projektu:</w:t>
            </w:r>
          </w:p>
        </w:tc>
        <w:tc>
          <w:tcPr>
            <w:tcW w:w="6876" w:type="dxa"/>
            <w:vAlign w:val="center"/>
          </w:tcPr>
          <w:p w:rsidR="00D92F4C" w:rsidRDefault="00D92F4C" w:rsidP="00B0052A">
            <w:pPr>
              <w:spacing w:line="240" w:lineRule="auto"/>
              <w:jc w:val="left"/>
              <w:cnfStyle w:val="000000000000" w:firstRow="0" w:lastRow="0" w:firstColumn="0" w:lastColumn="0" w:oddVBand="0" w:evenVBand="0" w:oddHBand="0" w:evenHBand="0" w:firstRowFirstColumn="0" w:firstRowLastColumn="0" w:lastRowFirstColumn="0" w:lastRowLastColumn="0"/>
            </w:pPr>
            <w:r>
              <w:t xml:space="preserve">budżet gminy </w:t>
            </w:r>
          </w:p>
        </w:tc>
      </w:tr>
      <w:tr w:rsidR="00D92F4C" w:rsidTr="00E01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39" w:type="dxa"/>
            <w:gridSpan w:val="2"/>
          </w:tcPr>
          <w:p w:rsidR="00D92F4C" w:rsidRPr="00E01777" w:rsidRDefault="00D92F4C" w:rsidP="00E01777">
            <w:pPr>
              <w:spacing w:line="240" w:lineRule="auto"/>
              <w:jc w:val="center"/>
              <w:rPr>
                <w:i/>
              </w:rPr>
            </w:pPr>
            <w:r w:rsidRPr="00E01777">
              <w:rPr>
                <w:i/>
              </w:rPr>
              <w:t xml:space="preserve">Prognozowane rezultaty wraz ze sposobem ich miary zawarte zostały w rozdziale </w:t>
            </w:r>
            <w:r w:rsidR="00044A9D">
              <w:rPr>
                <w:i/>
              </w:rPr>
              <w:t>14</w:t>
            </w:r>
            <w:r w:rsidRPr="00E01777">
              <w:rPr>
                <w:i/>
              </w:rPr>
              <w:t xml:space="preserve"> System monitoringu i oceny Gminnego Programu Rewitalizacji.</w:t>
            </w:r>
          </w:p>
        </w:tc>
      </w:tr>
    </w:tbl>
    <w:p w:rsidR="00D92F4C" w:rsidRDefault="00D92F4C" w:rsidP="00E307ED">
      <w:pPr>
        <w:rPr>
          <w:b/>
        </w:rPr>
      </w:pPr>
    </w:p>
    <w:p w:rsidR="000070F9" w:rsidRPr="00B109AA" w:rsidRDefault="000070F9" w:rsidP="000070F9">
      <w:pPr>
        <w:pStyle w:val="Nagwek2"/>
      </w:pPr>
      <w:bookmarkStart w:id="123" w:name="_Toc491682557"/>
      <w:r w:rsidRPr="00B109AA">
        <w:lastRenderedPageBreak/>
        <w:t>Wpływ projektów na aspekty problemowe</w:t>
      </w:r>
      <w:bookmarkEnd w:id="123"/>
    </w:p>
    <w:p w:rsidR="000070F9" w:rsidRPr="00B109AA" w:rsidRDefault="000070F9" w:rsidP="000070F9">
      <w:r w:rsidRPr="00B109AA">
        <w:t xml:space="preserve">Prognozuje się, że realizacja zaproponowanych projektów kluczowych oraz komplementarnych, przyniesie wiele korzyści oraz będzie </w:t>
      </w:r>
      <w:r w:rsidRPr="00B109AA">
        <w:rPr>
          <w:b/>
        </w:rPr>
        <w:t xml:space="preserve">miała pozytywny wpływ na zdiagnozowane aspekty problemowe. </w:t>
      </w:r>
    </w:p>
    <w:p w:rsidR="000070F9" w:rsidRPr="00B109AA" w:rsidRDefault="000070F9" w:rsidP="000070F9">
      <w:r w:rsidRPr="00B109AA">
        <w:t xml:space="preserve">Działania związane z modernizacją budynków popegeerowskich i utworzeniem w nich przestrzeni do </w:t>
      </w:r>
      <w:r w:rsidRPr="00B109AA">
        <w:rPr>
          <w:b/>
        </w:rPr>
        <w:t>integracji i aktywizacji mieszkańców</w:t>
      </w:r>
      <w:r w:rsidRPr="00B109AA">
        <w:t xml:space="preserve"> (np. świetlica lokalna) mają bardzo duży </w:t>
      </w:r>
      <w:r w:rsidRPr="00B109AA">
        <w:rPr>
          <w:b/>
        </w:rPr>
        <w:t>potencjał społeczny</w:t>
      </w:r>
      <w:r w:rsidRPr="00B109AA">
        <w:t>. Mogą stać się lokalnymi, oddolnymi centrami kultury, w których mieszkańcy Gminy Ostrów Mazowiecka będą się integrować oraz aktywizować. Natomiast utworzenie siłowni zewnętrznej oraz placów zabaw zwiększy aktywność fizyczną i rekreacyjną mieszkańców.</w:t>
      </w:r>
    </w:p>
    <w:p w:rsidR="000070F9" w:rsidRPr="00B109AA" w:rsidRDefault="000070F9" w:rsidP="000070F9">
      <w:r w:rsidRPr="00B109AA">
        <w:t xml:space="preserve">Warto zauważyć, że przedstawione projekty zwracają uwagę na </w:t>
      </w:r>
      <w:r w:rsidRPr="00B109AA">
        <w:rPr>
          <w:b/>
        </w:rPr>
        <w:t>potrzeby różnych grup społecznych</w:t>
      </w:r>
      <w:r w:rsidRPr="00B109AA">
        <w:t>: dzieci, seniorów, bezrobotnych, tym samym przeciwdziałając i niwelując zjawisko wykluczenia społecznego. Wskazują również na chęć mieszkańców włączenia się w proces rewitalizacji. Jest to bardzo istotne z punktu widzenia założeń Gminnego Programu Rewitalizacji.</w:t>
      </w:r>
    </w:p>
    <w:p w:rsidR="000070F9" w:rsidRPr="00B109AA" w:rsidRDefault="000070F9" w:rsidP="000070F9">
      <w:r w:rsidRPr="00B109AA">
        <w:t xml:space="preserve">W powyższych zestawieniach pojawiły się również </w:t>
      </w:r>
      <w:r w:rsidRPr="00B109AA">
        <w:rPr>
          <w:b/>
        </w:rPr>
        <w:t>projekty związane z infrastrukturą techniczną</w:t>
      </w:r>
      <w:r w:rsidRPr="00B109AA">
        <w:t xml:space="preserve">, także ważne dla pozytywnego funkcjonowania społeczności lokalnej. </w:t>
      </w:r>
      <w:r w:rsidRPr="00B109AA">
        <w:rPr>
          <w:b/>
        </w:rPr>
        <w:t>Poprawa jakości infrastruktury technicznej</w:t>
      </w:r>
      <w:r w:rsidRPr="00B109AA">
        <w:t xml:space="preserve">, w znacznym stopniu wpłynie na zwiększenie jakości życia, ogólnego poziomu zadowolenia mieszkańców oraz ich poczucia bezpieczeństwa. Dzięki zaproponowanym realizacjom </w:t>
      </w:r>
      <w:r w:rsidRPr="00B109AA">
        <w:rPr>
          <w:b/>
        </w:rPr>
        <w:t>zwiększy się również estetyka i ład przestrzeni</w:t>
      </w:r>
      <w:r w:rsidRPr="00B109AA">
        <w:t xml:space="preserve">, przyczyniając się tym samym do poprawy wizerunku Gminy oraz zwiększenia jej trakcyjności turystycznej i inwestorskiej. </w:t>
      </w:r>
    </w:p>
    <w:p w:rsidR="000070F9" w:rsidRPr="00B109AA" w:rsidRDefault="000070F9" w:rsidP="000070F9">
      <w:pPr>
        <w:sectPr w:rsidR="000070F9" w:rsidRPr="00B109AA" w:rsidSect="00005967">
          <w:pgSz w:w="11906" w:h="16838"/>
          <w:pgMar w:top="1417" w:right="1417" w:bottom="1417" w:left="1417" w:header="708" w:footer="708" w:gutter="0"/>
          <w:cols w:space="708"/>
          <w:docGrid w:linePitch="360"/>
        </w:sectPr>
      </w:pPr>
      <w:r w:rsidRPr="00B109AA">
        <w:t xml:space="preserve">Poniższa tabela przedstawia powiązanie realizowanych działań z problemami pojawiającymi się na obszarze rewitalizacji, wynikających z przedstawionej diagnozy społeczno – gospodarczej, ankiety pogłębiającej obszar rewitalizacji oraz analizy wskaźników. </w:t>
      </w:r>
    </w:p>
    <w:p w:rsidR="000070F9" w:rsidRPr="00B109AA" w:rsidRDefault="000070F9" w:rsidP="000070F9">
      <w:pPr>
        <w:pStyle w:val="Legenda"/>
      </w:pPr>
      <w:bookmarkStart w:id="124" w:name="_Toc480792693"/>
      <w:bookmarkStart w:id="125" w:name="_Toc491682462"/>
      <w:r w:rsidRPr="00B109AA">
        <w:lastRenderedPageBreak/>
        <w:t xml:space="preserve">Tabela </w:t>
      </w:r>
      <w:r w:rsidR="00B307F7">
        <w:fldChar w:fldCharType="begin"/>
      </w:r>
      <w:r w:rsidR="00B307F7">
        <w:instrText xml:space="preserve"> SEQ Tabela \* ARABIC </w:instrText>
      </w:r>
      <w:r w:rsidR="00B307F7">
        <w:fldChar w:fldCharType="separate"/>
      </w:r>
      <w:r w:rsidR="00DE0CCC">
        <w:rPr>
          <w:noProof/>
        </w:rPr>
        <w:t>27</w:t>
      </w:r>
      <w:r w:rsidR="00B307F7">
        <w:rPr>
          <w:noProof/>
        </w:rPr>
        <w:fldChar w:fldCharType="end"/>
      </w:r>
      <w:r w:rsidRPr="00B109AA">
        <w:t xml:space="preserve"> Powiązanie zdiagnozowanych problemów</w:t>
      </w:r>
      <w:bookmarkEnd w:id="124"/>
      <w:r w:rsidR="002D0DA2">
        <w:t>, celów, kierunków działań i projektów rewitalizacyjnych</w:t>
      </w:r>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410"/>
        <w:gridCol w:w="3403"/>
        <w:gridCol w:w="4783"/>
      </w:tblGrid>
      <w:tr w:rsidR="002D0DA2" w:rsidRPr="00050AC7" w:rsidTr="00233376">
        <w:tc>
          <w:tcPr>
            <w:tcW w:w="1214" w:type="pct"/>
            <w:shd w:val="clear" w:color="auto" w:fill="F8E09F" w:themeFill="background2" w:themeFillShade="E6"/>
            <w:vAlign w:val="center"/>
          </w:tcPr>
          <w:p w:rsidR="002D0DA2" w:rsidRPr="00976D63" w:rsidRDefault="002D0DA2" w:rsidP="00233376">
            <w:pPr>
              <w:spacing w:after="0" w:line="276" w:lineRule="auto"/>
              <w:jc w:val="center"/>
              <w:rPr>
                <w:b/>
                <w:sz w:val="28"/>
              </w:rPr>
            </w:pPr>
            <w:r w:rsidRPr="00976D63">
              <w:rPr>
                <w:b/>
                <w:sz w:val="28"/>
              </w:rPr>
              <w:t>ZDIAGNOZOWANY PROBLEM</w:t>
            </w:r>
          </w:p>
        </w:tc>
        <w:tc>
          <w:tcPr>
            <w:tcW w:w="861" w:type="pct"/>
            <w:shd w:val="clear" w:color="auto" w:fill="F8E09F" w:themeFill="background2" w:themeFillShade="E6"/>
            <w:vAlign w:val="center"/>
          </w:tcPr>
          <w:p w:rsidR="002D0DA2" w:rsidRPr="00976D63" w:rsidRDefault="002D0DA2" w:rsidP="00233376">
            <w:pPr>
              <w:spacing w:after="0" w:line="276" w:lineRule="auto"/>
              <w:jc w:val="center"/>
              <w:rPr>
                <w:b/>
                <w:sz w:val="28"/>
              </w:rPr>
            </w:pPr>
            <w:r w:rsidRPr="00976D63">
              <w:rPr>
                <w:b/>
                <w:sz w:val="28"/>
              </w:rPr>
              <w:t>CEL</w:t>
            </w:r>
          </w:p>
        </w:tc>
        <w:tc>
          <w:tcPr>
            <w:tcW w:w="1216" w:type="pct"/>
            <w:shd w:val="clear" w:color="auto" w:fill="F8E09F" w:themeFill="background2" w:themeFillShade="E6"/>
            <w:vAlign w:val="center"/>
          </w:tcPr>
          <w:p w:rsidR="002D0DA2" w:rsidRPr="00976D63" w:rsidRDefault="002D0DA2" w:rsidP="00233376">
            <w:pPr>
              <w:spacing w:after="0" w:line="276" w:lineRule="auto"/>
              <w:jc w:val="center"/>
              <w:rPr>
                <w:b/>
                <w:sz w:val="28"/>
              </w:rPr>
            </w:pPr>
            <w:r w:rsidRPr="00976D63">
              <w:rPr>
                <w:b/>
                <w:sz w:val="28"/>
              </w:rPr>
              <w:t>PROPONOWANY KIERUNEK DZIAŁAŃ</w:t>
            </w:r>
          </w:p>
        </w:tc>
        <w:tc>
          <w:tcPr>
            <w:tcW w:w="1710" w:type="pct"/>
            <w:shd w:val="clear" w:color="auto" w:fill="F8E09F" w:themeFill="background2" w:themeFillShade="E6"/>
            <w:vAlign w:val="center"/>
          </w:tcPr>
          <w:p w:rsidR="002D0DA2" w:rsidRPr="00976D63" w:rsidRDefault="002D0DA2" w:rsidP="00233376">
            <w:pPr>
              <w:spacing w:after="0" w:line="240" w:lineRule="auto"/>
              <w:jc w:val="center"/>
              <w:rPr>
                <w:b/>
                <w:sz w:val="28"/>
              </w:rPr>
            </w:pPr>
            <w:r>
              <w:rPr>
                <w:b/>
                <w:sz w:val="28"/>
              </w:rPr>
              <w:t>PRZEDSIĘWZIĘCIA REWITALIZACYJNE</w:t>
            </w:r>
          </w:p>
        </w:tc>
      </w:tr>
      <w:tr w:rsidR="002D0DA2" w:rsidRPr="00050AC7" w:rsidTr="00116B30">
        <w:tc>
          <w:tcPr>
            <w:tcW w:w="1214" w:type="pct"/>
            <w:shd w:val="clear" w:color="auto" w:fill="FBEDC5"/>
            <w:vAlign w:val="center"/>
          </w:tcPr>
          <w:p w:rsidR="002D0DA2" w:rsidRPr="00976D63" w:rsidRDefault="002D0DA2" w:rsidP="002D0DA2">
            <w:pPr>
              <w:spacing w:after="0" w:line="276" w:lineRule="auto"/>
              <w:jc w:val="center"/>
              <w:rPr>
                <w:b/>
                <w:sz w:val="28"/>
              </w:rPr>
            </w:pPr>
            <w:r w:rsidRPr="00976D63">
              <w:rPr>
                <w:b/>
                <w:sz w:val="28"/>
              </w:rPr>
              <w:t>Wysoki udział osób w wieku poprodukcyjnym</w:t>
            </w:r>
          </w:p>
        </w:tc>
        <w:tc>
          <w:tcPr>
            <w:tcW w:w="861" w:type="pct"/>
            <w:vMerge w:val="restart"/>
            <w:shd w:val="clear" w:color="auto" w:fill="FBEDC5"/>
            <w:vAlign w:val="center"/>
          </w:tcPr>
          <w:p w:rsidR="002D0DA2" w:rsidRPr="00976D63" w:rsidRDefault="002D0DA2" w:rsidP="002D0DA2">
            <w:pPr>
              <w:spacing w:after="0" w:line="276" w:lineRule="auto"/>
              <w:jc w:val="center"/>
              <w:rPr>
                <w:b/>
                <w:sz w:val="28"/>
              </w:rPr>
            </w:pPr>
            <w:r w:rsidRPr="00976D63">
              <w:rPr>
                <w:rFonts w:cs="Times New Roman"/>
                <w:b/>
                <w:sz w:val="28"/>
              </w:rPr>
              <w:t>Przeciwdziałanie zjawisku wykluczenia społecznego. Aktywizacja zawodowa mieszkańców.</w:t>
            </w:r>
          </w:p>
        </w:tc>
        <w:tc>
          <w:tcPr>
            <w:tcW w:w="1216" w:type="pct"/>
            <w:vMerge w:val="restart"/>
            <w:shd w:val="clear" w:color="auto" w:fill="FBEDC5"/>
            <w:vAlign w:val="center"/>
          </w:tcPr>
          <w:p w:rsidR="002D0DA2" w:rsidRPr="00976D63" w:rsidRDefault="002D0DA2" w:rsidP="002D0DA2">
            <w:pPr>
              <w:spacing w:after="0" w:line="276" w:lineRule="auto"/>
              <w:jc w:val="center"/>
              <w:rPr>
                <w:b/>
                <w:sz w:val="28"/>
              </w:rPr>
            </w:pPr>
            <w:r w:rsidRPr="00976D63">
              <w:rPr>
                <w:b/>
                <w:sz w:val="28"/>
              </w:rPr>
              <w:t>Poprawa warunków życia mieszkańców, w szczególności zagrożonych lub dotkniętych wykluczeniem społecznym</w:t>
            </w:r>
          </w:p>
        </w:tc>
        <w:tc>
          <w:tcPr>
            <w:tcW w:w="1710" w:type="pct"/>
            <w:vMerge w:val="restart"/>
            <w:shd w:val="clear" w:color="auto" w:fill="FBEDC5"/>
          </w:tcPr>
          <w:p w:rsidR="0082229C" w:rsidRPr="00116B30" w:rsidRDefault="0082229C" w:rsidP="00615FED">
            <w:pPr>
              <w:pStyle w:val="Akapitzlist"/>
              <w:numPr>
                <w:ilvl w:val="0"/>
                <w:numId w:val="46"/>
              </w:numPr>
              <w:spacing w:after="0" w:line="240" w:lineRule="auto"/>
              <w:ind w:left="304" w:hanging="283"/>
              <w:rPr>
                <w:i/>
                <w:sz w:val="28"/>
              </w:rPr>
            </w:pPr>
            <w:r w:rsidRPr="00116B30">
              <w:rPr>
                <w:i/>
                <w:sz w:val="28"/>
              </w:rPr>
              <w:t>Stworzenie oferty kulturalnej dla mieszkańców obszaru rewitalizacji</w:t>
            </w:r>
            <w:r w:rsidR="00D92A1A">
              <w:rPr>
                <w:i/>
                <w:sz w:val="28"/>
              </w:rPr>
              <w:t>.</w:t>
            </w:r>
          </w:p>
          <w:p w:rsidR="00116B30" w:rsidRPr="00116B30" w:rsidRDefault="00116B30" w:rsidP="00615FED">
            <w:pPr>
              <w:pStyle w:val="Akapitzlist"/>
              <w:numPr>
                <w:ilvl w:val="0"/>
                <w:numId w:val="46"/>
              </w:numPr>
              <w:spacing w:after="0" w:line="240" w:lineRule="auto"/>
              <w:ind w:left="304" w:hanging="283"/>
              <w:rPr>
                <w:i/>
                <w:sz w:val="28"/>
              </w:rPr>
            </w:pPr>
            <w:r w:rsidRPr="00116B30">
              <w:rPr>
                <w:i/>
                <w:sz w:val="28"/>
              </w:rPr>
              <w:t>Remont Przedszkola Samorządowego przy ul. Bociańskiego w Komorowie</w:t>
            </w:r>
            <w:r w:rsidR="00D92A1A">
              <w:rPr>
                <w:i/>
                <w:sz w:val="28"/>
              </w:rPr>
              <w:t>.</w:t>
            </w:r>
          </w:p>
          <w:p w:rsidR="00116B30" w:rsidRDefault="00116B30" w:rsidP="00615FED">
            <w:pPr>
              <w:pStyle w:val="Akapitzlist"/>
              <w:numPr>
                <w:ilvl w:val="0"/>
                <w:numId w:val="46"/>
              </w:numPr>
              <w:spacing w:after="0" w:line="240" w:lineRule="auto"/>
              <w:ind w:left="315" w:hanging="315"/>
              <w:rPr>
                <w:i/>
                <w:sz w:val="28"/>
              </w:rPr>
            </w:pPr>
            <w:r w:rsidRPr="00116B30">
              <w:rPr>
                <w:i/>
                <w:sz w:val="28"/>
              </w:rPr>
              <w:t>Powst</w:t>
            </w:r>
            <w:r w:rsidR="00633443">
              <w:rPr>
                <w:i/>
                <w:sz w:val="28"/>
              </w:rPr>
              <w:t>anie świetlicy gminnej przy ul. </w:t>
            </w:r>
            <w:r w:rsidRPr="00116B30">
              <w:rPr>
                <w:i/>
                <w:sz w:val="28"/>
              </w:rPr>
              <w:t>Bociańskiego w Komorowie.</w:t>
            </w:r>
          </w:p>
          <w:p w:rsidR="00116B30" w:rsidRPr="00116B30" w:rsidRDefault="00116B30" w:rsidP="00615FED">
            <w:pPr>
              <w:pStyle w:val="Akapitzlist"/>
              <w:numPr>
                <w:ilvl w:val="0"/>
                <w:numId w:val="46"/>
              </w:numPr>
              <w:spacing w:after="0" w:line="240" w:lineRule="auto"/>
              <w:ind w:left="315" w:hanging="283"/>
              <w:rPr>
                <w:i/>
                <w:sz w:val="28"/>
              </w:rPr>
            </w:pPr>
            <w:r w:rsidRPr="00116B30">
              <w:rPr>
                <w:i/>
                <w:sz w:val="28"/>
              </w:rPr>
              <w:t>Budowa placu zabaw</w:t>
            </w:r>
            <w:r w:rsidR="00633443">
              <w:rPr>
                <w:i/>
                <w:sz w:val="28"/>
              </w:rPr>
              <w:t xml:space="preserve"> przy ul. </w:t>
            </w:r>
            <w:r w:rsidRPr="00116B30">
              <w:rPr>
                <w:i/>
                <w:sz w:val="28"/>
              </w:rPr>
              <w:t>Bociańskiego w Komorowie</w:t>
            </w:r>
            <w:r w:rsidR="00D92A1A">
              <w:rPr>
                <w:i/>
                <w:sz w:val="28"/>
              </w:rPr>
              <w:t>.</w:t>
            </w:r>
          </w:p>
          <w:p w:rsidR="00116B30" w:rsidRPr="00116B30" w:rsidRDefault="00116B30" w:rsidP="00615FED">
            <w:pPr>
              <w:pStyle w:val="Akapitzlist"/>
              <w:numPr>
                <w:ilvl w:val="0"/>
                <w:numId w:val="46"/>
              </w:numPr>
              <w:spacing w:after="0" w:line="240" w:lineRule="auto"/>
              <w:ind w:left="315" w:hanging="283"/>
              <w:rPr>
                <w:i/>
                <w:sz w:val="28"/>
              </w:rPr>
            </w:pPr>
            <w:r w:rsidRPr="00116B30">
              <w:rPr>
                <w:i/>
                <w:sz w:val="28"/>
              </w:rPr>
              <w:t>Działania z zakresu aktywizacji osób starszych</w:t>
            </w:r>
            <w:r w:rsidR="00D92A1A">
              <w:rPr>
                <w:i/>
                <w:sz w:val="28"/>
              </w:rPr>
              <w:t>.</w:t>
            </w:r>
          </w:p>
          <w:p w:rsidR="002F3D06" w:rsidRPr="002F3D06" w:rsidRDefault="002F3D06" w:rsidP="00615FED">
            <w:pPr>
              <w:pStyle w:val="Akapitzlist"/>
              <w:numPr>
                <w:ilvl w:val="0"/>
                <w:numId w:val="46"/>
              </w:numPr>
              <w:spacing w:after="0" w:line="240" w:lineRule="auto"/>
              <w:ind w:left="315" w:hanging="283"/>
              <w:rPr>
                <w:i/>
                <w:sz w:val="28"/>
              </w:rPr>
            </w:pPr>
            <w:r w:rsidRPr="002F3D06">
              <w:rPr>
                <w:i/>
                <w:sz w:val="28"/>
              </w:rPr>
              <w:t>Budowa placu zabaw w Zalesiu</w:t>
            </w:r>
          </w:p>
          <w:p w:rsidR="002D0DA2" w:rsidRDefault="002F3D06" w:rsidP="00615FED">
            <w:pPr>
              <w:pStyle w:val="Akapitzlist"/>
              <w:numPr>
                <w:ilvl w:val="0"/>
                <w:numId w:val="46"/>
              </w:numPr>
              <w:spacing w:after="0" w:line="240" w:lineRule="auto"/>
              <w:ind w:left="315" w:hanging="283"/>
              <w:rPr>
                <w:i/>
                <w:sz w:val="28"/>
              </w:rPr>
            </w:pPr>
            <w:r w:rsidRPr="002F3D06">
              <w:rPr>
                <w:i/>
                <w:sz w:val="28"/>
              </w:rPr>
              <w:t xml:space="preserve">Remont świetlicy w Komorowie </w:t>
            </w:r>
          </w:p>
          <w:p w:rsidR="00F10F67" w:rsidRPr="002F3D06" w:rsidRDefault="00F10F67" w:rsidP="00615FED">
            <w:pPr>
              <w:pStyle w:val="Akapitzlist"/>
              <w:numPr>
                <w:ilvl w:val="0"/>
                <w:numId w:val="46"/>
              </w:numPr>
              <w:spacing w:after="0" w:line="240" w:lineRule="auto"/>
              <w:ind w:left="315" w:hanging="315"/>
              <w:rPr>
                <w:i/>
                <w:sz w:val="28"/>
              </w:rPr>
            </w:pPr>
            <w:r w:rsidRPr="00F10F67">
              <w:rPr>
                <w:i/>
                <w:sz w:val="28"/>
              </w:rPr>
              <w:t>Aktywizacja społeczna mieszkańców obszaru rewitalizacji</w:t>
            </w:r>
          </w:p>
        </w:tc>
      </w:tr>
      <w:tr w:rsidR="002D0DA2" w:rsidRPr="00050AC7" w:rsidTr="00116B30">
        <w:tc>
          <w:tcPr>
            <w:tcW w:w="1214" w:type="pct"/>
            <w:shd w:val="clear" w:color="auto" w:fill="FBEDC5"/>
            <w:vAlign w:val="center"/>
          </w:tcPr>
          <w:p w:rsidR="002D0DA2" w:rsidRPr="00976D63" w:rsidRDefault="002D0DA2" w:rsidP="002D0DA2">
            <w:pPr>
              <w:spacing w:after="0" w:line="276" w:lineRule="auto"/>
              <w:jc w:val="center"/>
              <w:rPr>
                <w:b/>
                <w:sz w:val="28"/>
              </w:rPr>
            </w:pPr>
            <w:r w:rsidRPr="00976D63">
              <w:rPr>
                <w:b/>
                <w:sz w:val="28"/>
              </w:rPr>
              <w:t>Nadmierne korzystanie ze świadczeń społecznych</w:t>
            </w:r>
          </w:p>
        </w:tc>
        <w:tc>
          <w:tcPr>
            <w:tcW w:w="861" w:type="pct"/>
            <w:vMerge/>
            <w:shd w:val="clear" w:color="auto" w:fill="FBEDC5"/>
            <w:vAlign w:val="center"/>
          </w:tcPr>
          <w:p w:rsidR="002D0DA2" w:rsidRPr="00976D63" w:rsidRDefault="002D0DA2" w:rsidP="002D0DA2">
            <w:pPr>
              <w:spacing w:after="0" w:line="276" w:lineRule="auto"/>
              <w:jc w:val="center"/>
              <w:rPr>
                <w:b/>
                <w:sz w:val="28"/>
              </w:rPr>
            </w:pPr>
          </w:p>
        </w:tc>
        <w:tc>
          <w:tcPr>
            <w:tcW w:w="1216" w:type="pct"/>
            <w:vMerge/>
            <w:shd w:val="clear" w:color="auto" w:fill="FBEDC5"/>
            <w:vAlign w:val="center"/>
          </w:tcPr>
          <w:p w:rsidR="002D0DA2" w:rsidRPr="00976D63" w:rsidRDefault="002D0DA2" w:rsidP="002D0DA2">
            <w:pPr>
              <w:spacing w:after="0" w:line="276" w:lineRule="auto"/>
              <w:jc w:val="center"/>
              <w:rPr>
                <w:b/>
                <w:sz w:val="28"/>
              </w:rPr>
            </w:pPr>
          </w:p>
        </w:tc>
        <w:tc>
          <w:tcPr>
            <w:tcW w:w="1710" w:type="pct"/>
            <w:vMerge/>
            <w:shd w:val="clear" w:color="auto" w:fill="FBEDC5"/>
          </w:tcPr>
          <w:p w:rsidR="002D0DA2" w:rsidRPr="00116B30" w:rsidRDefault="002D0DA2" w:rsidP="00615FED">
            <w:pPr>
              <w:pStyle w:val="Akapitzlist"/>
              <w:numPr>
                <w:ilvl w:val="0"/>
                <w:numId w:val="46"/>
              </w:numPr>
              <w:spacing w:after="0" w:line="240" w:lineRule="auto"/>
              <w:ind w:left="304" w:hanging="283"/>
              <w:rPr>
                <w:i/>
                <w:sz w:val="28"/>
              </w:rPr>
            </w:pPr>
          </w:p>
        </w:tc>
      </w:tr>
      <w:tr w:rsidR="002D0DA2" w:rsidRPr="00050AC7" w:rsidTr="00116B30">
        <w:tc>
          <w:tcPr>
            <w:tcW w:w="1214" w:type="pct"/>
            <w:shd w:val="clear" w:color="auto" w:fill="FBEDC5"/>
            <w:vAlign w:val="center"/>
          </w:tcPr>
          <w:p w:rsidR="002D0DA2" w:rsidRPr="00976D63" w:rsidRDefault="002D0DA2" w:rsidP="002D0DA2">
            <w:pPr>
              <w:spacing w:after="0" w:line="276" w:lineRule="auto"/>
              <w:jc w:val="center"/>
              <w:rPr>
                <w:b/>
                <w:sz w:val="28"/>
              </w:rPr>
            </w:pPr>
            <w:r w:rsidRPr="00976D63">
              <w:rPr>
                <w:b/>
                <w:sz w:val="28"/>
              </w:rPr>
              <w:t>Wysoki wskaźnik interwencji Policji</w:t>
            </w:r>
          </w:p>
        </w:tc>
        <w:tc>
          <w:tcPr>
            <w:tcW w:w="861" w:type="pct"/>
            <w:vMerge/>
            <w:shd w:val="clear" w:color="auto" w:fill="FBEDC5"/>
            <w:vAlign w:val="center"/>
          </w:tcPr>
          <w:p w:rsidR="002D0DA2" w:rsidRPr="00976D63" w:rsidRDefault="002D0DA2" w:rsidP="002D0DA2">
            <w:pPr>
              <w:spacing w:after="0" w:line="276" w:lineRule="auto"/>
              <w:jc w:val="center"/>
              <w:rPr>
                <w:b/>
                <w:sz w:val="28"/>
              </w:rPr>
            </w:pPr>
          </w:p>
        </w:tc>
        <w:tc>
          <w:tcPr>
            <w:tcW w:w="1216" w:type="pct"/>
            <w:shd w:val="clear" w:color="auto" w:fill="FBEDC5"/>
            <w:vAlign w:val="center"/>
          </w:tcPr>
          <w:p w:rsidR="002D0DA2" w:rsidRPr="00976D63" w:rsidRDefault="002D0DA2" w:rsidP="0082229C">
            <w:pPr>
              <w:spacing w:after="0" w:line="276" w:lineRule="auto"/>
              <w:jc w:val="center"/>
              <w:rPr>
                <w:b/>
                <w:sz w:val="28"/>
              </w:rPr>
            </w:pPr>
            <w:r w:rsidRPr="00976D63">
              <w:rPr>
                <w:b/>
                <w:sz w:val="28"/>
              </w:rPr>
              <w:t>Poprawa bezpieczeństwa mieszkańców poprzez likwidację miejsc problemowych</w:t>
            </w:r>
          </w:p>
        </w:tc>
        <w:tc>
          <w:tcPr>
            <w:tcW w:w="1710" w:type="pct"/>
            <w:shd w:val="clear" w:color="auto" w:fill="FBEDC5"/>
          </w:tcPr>
          <w:p w:rsidR="002F3D06" w:rsidRDefault="002F3D06" w:rsidP="00615FED">
            <w:pPr>
              <w:pStyle w:val="Akapitzlist"/>
              <w:numPr>
                <w:ilvl w:val="0"/>
                <w:numId w:val="46"/>
              </w:numPr>
              <w:spacing w:after="0" w:line="240" w:lineRule="auto"/>
              <w:ind w:left="315" w:hanging="315"/>
              <w:rPr>
                <w:i/>
                <w:sz w:val="28"/>
              </w:rPr>
            </w:pPr>
            <w:r w:rsidRPr="002F3D06">
              <w:rPr>
                <w:i/>
                <w:sz w:val="28"/>
              </w:rPr>
              <w:t>Budowa placu zabaw w Zalesiu</w:t>
            </w:r>
          </w:p>
          <w:p w:rsidR="002F3D06" w:rsidRPr="002F3D06" w:rsidRDefault="002F3D06" w:rsidP="00615FED">
            <w:pPr>
              <w:pStyle w:val="Akapitzlist"/>
              <w:numPr>
                <w:ilvl w:val="0"/>
                <w:numId w:val="46"/>
              </w:numPr>
              <w:spacing w:after="0" w:line="240" w:lineRule="auto"/>
              <w:ind w:left="315" w:hanging="283"/>
              <w:rPr>
                <w:i/>
                <w:sz w:val="28"/>
              </w:rPr>
            </w:pPr>
            <w:r w:rsidRPr="002F3D06">
              <w:rPr>
                <w:i/>
                <w:sz w:val="28"/>
              </w:rPr>
              <w:t xml:space="preserve">Remont świetlicy w Komorowie </w:t>
            </w:r>
          </w:p>
          <w:p w:rsidR="002D0DA2" w:rsidRPr="002F3D06" w:rsidRDefault="002F3D06" w:rsidP="00615FED">
            <w:pPr>
              <w:pStyle w:val="Akapitzlist"/>
              <w:numPr>
                <w:ilvl w:val="0"/>
                <w:numId w:val="46"/>
              </w:numPr>
              <w:spacing w:after="0" w:line="240" w:lineRule="auto"/>
              <w:ind w:left="315" w:hanging="283"/>
              <w:rPr>
                <w:i/>
                <w:sz w:val="28"/>
              </w:rPr>
            </w:pPr>
            <w:r w:rsidRPr="002F3D06">
              <w:rPr>
                <w:i/>
                <w:sz w:val="28"/>
              </w:rPr>
              <w:t>Zagospodarowanie budynku pogeerowskiego na mieszkania socjalne.</w:t>
            </w:r>
          </w:p>
        </w:tc>
      </w:tr>
      <w:tr w:rsidR="002D0DA2" w:rsidRPr="00050AC7" w:rsidTr="00116B30">
        <w:tc>
          <w:tcPr>
            <w:tcW w:w="1214" w:type="pct"/>
            <w:shd w:val="clear" w:color="auto" w:fill="FBEDC5"/>
            <w:vAlign w:val="center"/>
          </w:tcPr>
          <w:p w:rsidR="002D0DA2" w:rsidRPr="00976D63" w:rsidRDefault="002D0DA2" w:rsidP="002D0DA2">
            <w:pPr>
              <w:spacing w:after="0" w:line="276" w:lineRule="auto"/>
              <w:jc w:val="center"/>
              <w:rPr>
                <w:b/>
                <w:sz w:val="28"/>
              </w:rPr>
            </w:pPr>
            <w:r w:rsidRPr="00976D63">
              <w:rPr>
                <w:b/>
                <w:sz w:val="28"/>
              </w:rPr>
              <w:t>Duża liczba osób bezrobotnych</w:t>
            </w:r>
          </w:p>
        </w:tc>
        <w:tc>
          <w:tcPr>
            <w:tcW w:w="861" w:type="pct"/>
            <w:vMerge/>
            <w:shd w:val="clear" w:color="auto" w:fill="FBEDC5"/>
            <w:vAlign w:val="center"/>
          </w:tcPr>
          <w:p w:rsidR="002D0DA2" w:rsidRPr="00976D63" w:rsidRDefault="002D0DA2" w:rsidP="002D0DA2">
            <w:pPr>
              <w:spacing w:after="0" w:line="276" w:lineRule="auto"/>
              <w:jc w:val="center"/>
              <w:rPr>
                <w:b/>
                <w:sz w:val="28"/>
              </w:rPr>
            </w:pPr>
          </w:p>
        </w:tc>
        <w:tc>
          <w:tcPr>
            <w:tcW w:w="1216" w:type="pct"/>
            <w:vMerge w:val="restart"/>
            <w:shd w:val="clear" w:color="auto" w:fill="FBEDC5"/>
            <w:vAlign w:val="center"/>
          </w:tcPr>
          <w:p w:rsidR="002D0DA2" w:rsidRPr="00976D63" w:rsidRDefault="002D0DA2" w:rsidP="002D0DA2">
            <w:pPr>
              <w:spacing w:after="0" w:line="276" w:lineRule="auto"/>
              <w:jc w:val="center"/>
              <w:rPr>
                <w:b/>
                <w:sz w:val="28"/>
              </w:rPr>
            </w:pPr>
            <w:r w:rsidRPr="00976D63">
              <w:rPr>
                <w:b/>
                <w:sz w:val="28"/>
              </w:rPr>
              <w:t xml:space="preserve">Aktywizacja zawodowa mieszkańców oraz </w:t>
            </w:r>
            <w:r w:rsidRPr="00976D63">
              <w:rPr>
                <w:b/>
                <w:sz w:val="28"/>
              </w:rPr>
              <w:lastRenderedPageBreak/>
              <w:t>zapobieganie zjawisku wykluczenia społecznego</w:t>
            </w:r>
          </w:p>
        </w:tc>
        <w:tc>
          <w:tcPr>
            <w:tcW w:w="1710" w:type="pct"/>
            <w:vMerge w:val="restart"/>
            <w:shd w:val="clear" w:color="auto" w:fill="FBEDC5"/>
          </w:tcPr>
          <w:p w:rsidR="002F3D06" w:rsidRPr="002F3D06" w:rsidRDefault="002F3D06" w:rsidP="00615FED">
            <w:pPr>
              <w:pStyle w:val="Akapitzlist"/>
              <w:numPr>
                <w:ilvl w:val="0"/>
                <w:numId w:val="46"/>
              </w:numPr>
              <w:spacing w:after="0" w:line="240" w:lineRule="auto"/>
              <w:ind w:left="315" w:hanging="315"/>
              <w:rPr>
                <w:i/>
                <w:sz w:val="28"/>
              </w:rPr>
            </w:pPr>
            <w:r w:rsidRPr="002F3D06">
              <w:rPr>
                <w:i/>
                <w:sz w:val="28"/>
              </w:rPr>
              <w:lastRenderedPageBreak/>
              <w:t xml:space="preserve">Działania </w:t>
            </w:r>
            <w:r w:rsidR="00F10F67">
              <w:rPr>
                <w:i/>
                <w:sz w:val="28"/>
              </w:rPr>
              <w:t>z zakresu aktywizacji zawodowej.</w:t>
            </w:r>
          </w:p>
          <w:p w:rsidR="002D0DA2" w:rsidRPr="00F10F67" w:rsidRDefault="00F10F67" w:rsidP="00615FED">
            <w:pPr>
              <w:pStyle w:val="Akapitzlist"/>
              <w:numPr>
                <w:ilvl w:val="0"/>
                <w:numId w:val="46"/>
              </w:numPr>
              <w:spacing w:after="0" w:line="240" w:lineRule="auto"/>
              <w:ind w:left="315" w:hanging="315"/>
              <w:rPr>
                <w:i/>
                <w:sz w:val="28"/>
              </w:rPr>
            </w:pPr>
            <w:r w:rsidRPr="00F10F67">
              <w:rPr>
                <w:i/>
                <w:sz w:val="28"/>
              </w:rPr>
              <w:lastRenderedPageBreak/>
              <w:t>Remont Przedszkola Samorządowego przy ul. Bociańskiego w Komorowie.</w:t>
            </w:r>
          </w:p>
        </w:tc>
      </w:tr>
      <w:tr w:rsidR="002D0DA2" w:rsidRPr="00050AC7" w:rsidTr="00116B30">
        <w:tc>
          <w:tcPr>
            <w:tcW w:w="1214" w:type="pct"/>
            <w:shd w:val="clear" w:color="auto" w:fill="FBEDC5"/>
            <w:vAlign w:val="center"/>
          </w:tcPr>
          <w:p w:rsidR="002D0DA2" w:rsidRPr="00976D63" w:rsidRDefault="002D0DA2" w:rsidP="002D0DA2">
            <w:pPr>
              <w:spacing w:after="0" w:line="276" w:lineRule="auto"/>
              <w:jc w:val="center"/>
              <w:rPr>
                <w:b/>
                <w:sz w:val="28"/>
              </w:rPr>
            </w:pPr>
            <w:r w:rsidRPr="00976D63">
              <w:rPr>
                <w:b/>
                <w:sz w:val="28"/>
              </w:rPr>
              <w:lastRenderedPageBreak/>
              <w:t>Niski poziom przedsiębiorczości</w:t>
            </w:r>
          </w:p>
        </w:tc>
        <w:tc>
          <w:tcPr>
            <w:tcW w:w="861" w:type="pct"/>
            <w:vMerge/>
            <w:shd w:val="clear" w:color="auto" w:fill="FBEDC5"/>
            <w:vAlign w:val="center"/>
          </w:tcPr>
          <w:p w:rsidR="002D0DA2" w:rsidRPr="00976D63" w:rsidRDefault="002D0DA2" w:rsidP="002D0DA2">
            <w:pPr>
              <w:spacing w:after="0" w:line="276" w:lineRule="auto"/>
              <w:jc w:val="center"/>
              <w:rPr>
                <w:b/>
                <w:sz w:val="28"/>
              </w:rPr>
            </w:pPr>
          </w:p>
        </w:tc>
        <w:tc>
          <w:tcPr>
            <w:tcW w:w="1216" w:type="pct"/>
            <w:vMerge/>
            <w:shd w:val="clear" w:color="auto" w:fill="FBEDC5"/>
            <w:vAlign w:val="center"/>
          </w:tcPr>
          <w:p w:rsidR="002D0DA2" w:rsidRPr="00976D63" w:rsidRDefault="002D0DA2" w:rsidP="002D0DA2">
            <w:pPr>
              <w:spacing w:after="0" w:line="276" w:lineRule="auto"/>
              <w:jc w:val="center"/>
              <w:rPr>
                <w:b/>
                <w:sz w:val="28"/>
              </w:rPr>
            </w:pPr>
          </w:p>
        </w:tc>
        <w:tc>
          <w:tcPr>
            <w:tcW w:w="1710" w:type="pct"/>
            <w:vMerge/>
            <w:shd w:val="clear" w:color="auto" w:fill="FBEDC5"/>
          </w:tcPr>
          <w:p w:rsidR="002D0DA2" w:rsidRPr="002D0DA2" w:rsidRDefault="002D0DA2" w:rsidP="00615FED">
            <w:pPr>
              <w:pStyle w:val="Akapitzlist"/>
              <w:numPr>
                <w:ilvl w:val="0"/>
                <w:numId w:val="46"/>
              </w:numPr>
              <w:spacing w:after="0" w:line="240" w:lineRule="auto"/>
              <w:jc w:val="center"/>
              <w:rPr>
                <w:b/>
                <w:sz w:val="28"/>
              </w:rPr>
            </w:pPr>
          </w:p>
        </w:tc>
      </w:tr>
      <w:tr w:rsidR="002D0DA2" w:rsidRPr="00050AC7" w:rsidTr="00116B30">
        <w:tc>
          <w:tcPr>
            <w:tcW w:w="1214" w:type="pct"/>
            <w:shd w:val="clear" w:color="auto" w:fill="FBEDC5"/>
            <w:vAlign w:val="center"/>
          </w:tcPr>
          <w:p w:rsidR="002D0DA2" w:rsidRPr="00976D63" w:rsidRDefault="002D0DA2" w:rsidP="002D0DA2">
            <w:pPr>
              <w:spacing w:after="0" w:line="276" w:lineRule="auto"/>
              <w:jc w:val="center"/>
              <w:rPr>
                <w:b/>
                <w:sz w:val="28"/>
              </w:rPr>
            </w:pPr>
            <w:r w:rsidRPr="00976D63">
              <w:rPr>
                <w:b/>
                <w:sz w:val="28"/>
              </w:rPr>
              <w:t>Niska jakość środowiska naturalnego</w:t>
            </w:r>
          </w:p>
        </w:tc>
        <w:tc>
          <w:tcPr>
            <w:tcW w:w="861" w:type="pct"/>
            <w:vMerge w:val="restart"/>
            <w:shd w:val="clear" w:color="auto" w:fill="FBEDC5"/>
            <w:vAlign w:val="center"/>
          </w:tcPr>
          <w:p w:rsidR="002D0DA2" w:rsidRPr="00976D63" w:rsidRDefault="002D0DA2" w:rsidP="002D0DA2">
            <w:pPr>
              <w:spacing w:after="0" w:line="276" w:lineRule="auto"/>
              <w:jc w:val="center"/>
              <w:rPr>
                <w:b/>
                <w:sz w:val="28"/>
              </w:rPr>
            </w:pPr>
            <w:r w:rsidRPr="00976D63">
              <w:rPr>
                <w:b/>
                <w:sz w:val="28"/>
              </w:rPr>
              <w:t>Poprawa jakości życia mieszkańców poprzez podniesienie funkcjonalności przestrzeni publicznej.</w:t>
            </w:r>
          </w:p>
        </w:tc>
        <w:tc>
          <w:tcPr>
            <w:tcW w:w="1216" w:type="pct"/>
            <w:vMerge w:val="restart"/>
            <w:shd w:val="clear" w:color="auto" w:fill="FBEDC5"/>
            <w:vAlign w:val="center"/>
          </w:tcPr>
          <w:p w:rsidR="002D0DA2" w:rsidRPr="00976D63" w:rsidRDefault="002D0DA2" w:rsidP="002D0DA2">
            <w:pPr>
              <w:spacing w:after="0" w:line="276" w:lineRule="auto"/>
              <w:jc w:val="center"/>
              <w:rPr>
                <w:b/>
                <w:sz w:val="28"/>
              </w:rPr>
            </w:pPr>
            <w:r w:rsidRPr="00976D63">
              <w:rPr>
                <w:b/>
                <w:sz w:val="28"/>
              </w:rPr>
              <w:t>Poprawa jakości przestrzeni publicznej obszaru rewitalizacji</w:t>
            </w:r>
          </w:p>
        </w:tc>
        <w:tc>
          <w:tcPr>
            <w:tcW w:w="1710" w:type="pct"/>
            <w:vMerge w:val="restart"/>
            <w:shd w:val="clear" w:color="auto" w:fill="FBEDC5"/>
          </w:tcPr>
          <w:p w:rsidR="00116B30" w:rsidRPr="00116B30" w:rsidRDefault="00633443" w:rsidP="00615FED">
            <w:pPr>
              <w:pStyle w:val="Akapitzlist"/>
              <w:numPr>
                <w:ilvl w:val="0"/>
                <w:numId w:val="46"/>
              </w:numPr>
              <w:spacing w:after="0" w:line="240" w:lineRule="auto"/>
              <w:ind w:left="315" w:hanging="283"/>
              <w:rPr>
                <w:i/>
                <w:sz w:val="28"/>
              </w:rPr>
            </w:pPr>
            <w:r>
              <w:rPr>
                <w:i/>
                <w:sz w:val="28"/>
              </w:rPr>
              <w:t>Budowa placu zabaw przy ul. </w:t>
            </w:r>
            <w:r w:rsidR="00116B30" w:rsidRPr="00116B30">
              <w:rPr>
                <w:i/>
                <w:sz w:val="28"/>
              </w:rPr>
              <w:t>Bociańskiego w Komorowie</w:t>
            </w:r>
          </w:p>
          <w:p w:rsidR="002D0DA2" w:rsidRPr="00F10F67" w:rsidRDefault="002F3D06" w:rsidP="00615FED">
            <w:pPr>
              <w:pStyle w:val="Akapitzlist"/>
              <w:numPr>
                <w:ilvl w:val="0"/>
                <w:numId w:val="46"/>
              </w:numPr>
              <w:spacing w:after="0" w:line="240" w:lineRule="auto"/>
              <w:ind w:left="315" w:hanging="315"/>
              <w:rPr>
                <w:i/>
                <w:sz w:val="28"/>
              </w:rPr>
            </w:pPr>
            <w:r w:rsidRPr="002F3D06">
              <w:rPr>
                <w:i/>
                <w:sz w:val="28"/>
              </w:rPr>
              <w:t>Zagospodarowanie budynku pogeerowskiego na mieszkania socjalne.</w:t>
            </w:r>
          </w:p>
        </w:tc>
      </w:tr>
      <w:tr w:rsidR="002D0DA2" w:rsidRPr="00050AC7" w:rsidTr="00116B30">
        <w:trPr>
          <w:trHeight w:val="428"/>
        </w:trPr>
        <w:tc>
          <w:tcPr>
            <w:tcW w:w="1214" w:type="pct"/>
            <w:vMerge w:val="restart"/>
            <w:shd w:val="clear" w:color="auto" w:fill="FBEDC5"/>
            <w:vAlign w:val="center"/>
          </w:tcPr>
          <w:p w:rsidR="002D0DA2" w:rsidRPr="00976D63" w:rsidRDefault="002D0DA2" w:rsidP="002D0DA2">
            <w:pPr>
              <w:spacing w:after="0" w:line="276" w:lineRule="auto"/>
              <w:jc w:val="center"/>
              <w:rPr>
                <w:b/>
                <w:sz w:val="28"/>
              </w:rPr>
            </w:pPr>
            <w:r w:rsidRPr="00976D63">
              <w:rPr>
                <w:b/>
                <w:sz w:val="28"/>
              </w:rPr>
              <w:t>Niska jakość przestrzeni publicznej</w:t>
            </w:r>
          </w:p>
        </w:tc>
        <w:tc>
          <w:tcPr>
            <w:tcW w:w="861" w:type="pct"/>
            <w:vMerge/>
            <w:shd w:val="clear" w:color="auto" w:fill="FBEDC5"/>
            <w:vAlign w:val="center"/>
          </w:tcPr>
          <w:p w:rsidR="002D0DA2" w:rsidRPr="00976D63" w:rsidRDefault="002D0DA2" w:rsidP="002D0DA2">
            <w:pPr>
              <w:spacing w:after="0" w:line="276" w:lineRule="auto"/>
              <w:jc w:val="center"/>
              <w:rPr>
                <w:b/>
                <w:sz w:val="28"/>
              </w:rPr>
            </w:pPr>
          </w:p>
        </w:tc>
        <w:tc>
          <w:tcPr>
            <w:tcW w:w="1216" w:type="pct"/>
            <w:vMerge/>
            <w:shd w:val="clear" w:color="auto" w:fill="FBEDC5"/>
            <w:vAlign w:val="center"/>
          </w:tcPr>
          <w:p w:rsidR="002D0DA2" w:rsidRPr="00976D63" w:rsidRDefault="002D0DA2" w:rsidP="002D0DA2">
            <w:pPr>
              <w:spacing w:after="0" w:line="276" w:lineRule="auto"/>
              <w:jc w:val="center"/>
              <w:rPr>
                <w:b/>
                <w:sz w:val="28"/>
              </w:rPr>
            </w:pPr>
          </w:p>
        </w:tc>
        <w:tc>
          <w:tcPr>
            <w:tcW w:w="1710" w:type="pct"/>
            <w:vMerge/>
            <w:shd w:val="clear" w:color="auto" w:fill="FBEDC5"/>
          </w:tcPr>
          <w:p w:rsidR="002D0DA2" w:rsidRPr="00116B30" w:rsidRDefault="002D0DA2" w:rsidP="00615FED">
            <w:pPr>
              <w:pStyle w:val="Akapitzlist"/>
              <w:numPr>
                <w:ilvl w:val="0"/>
                <w:numId w:val="46"/>
              </w:numPr>
              <w:spacing w:after="0" w:line="240" w:lineRule="auto"/>
              <w:ind w:left="315" w:hanging="283"/>
              <w:rPr>
                <w:i/>
                <w:sz w:val="28"/>
              </w:rPr>
            </w:pPr>
          </w:p>
        </w:tc>
      </w:tr>
      <w:tr w:rsidR="002D0DA2" w:rsidRPr="00050AC7" w:rsidTr="00116B30">
        <w:tc>
          <w:tcPr>
            <w:tcW w:w="1214" w:type="pct"/>
            <w:vMerge/>
            <w:shd w:val="clear" w:color="auto" w:fill="FBEDC5"/>
            <w:vAlign w:val="center"/>
          </w:tcPr>
          <w:p w:rsidR="002D0DA2" w:rsidRPr="00976D63" w:rsidRDefault="002D0DA2" w:rsidP="002D0DA2">
            <w:pPr>
              <w:spacing w:after="0" w:line="276" w:lineRule="auto"/>
              <w:jc w:val="center"/>
              <w:rPr>
                <w:b/>
                <w:sz w:val="28"/>
              </w:rPr>
            </w:pPr>
          </w:p>
        </w:tc>
        <w:tc>
          <w:tcPr>
            <w:tcW w:w="861" w:type="pct"/>
            <w:vMerge/>
            <w:shd w:val="clear" w:color="auto" w:fill="FBEDC5"/>
            <w:vAlign w:val="center"/>
          </w:tcPr>
          <w:p w:rsidR="002D0DA2" w:rsidRPr="00976D63" w:rsidRDefault="002D0DA2" w:rsidP="002D0DA2">
            <w:pPr>
              <w:spacing w:after="0" w:line="276" w:lineRule="auto"/>
              <w:jc w:val="center"/>
              <w:rPr>
                <w:b/>
                <w:sz w:val="28"/>
              </w:rPr>
            </w:pPr>
          </w:p>
        </w:tc>
        <w:tc>
          <w:tcPr>
            <w:tcW w:w="1216" w:type="pct"/>
            <w:shd w:val="clear" w:color="auto" w:fill="FBEDC5"/>
            <w:vAlign w:val="center"/>
          </w:tcPr>
          <w:p w:rsidR="002D0DA2" w:rsidRPr="00976D63" w:rsidRDefault="002D0DA2" w:rsidP="002D0DA2">
            <w:pPr>
              <w:spacing w:after="0" w:line="276" w:lineRule="auto"/>
              <w:jc w:val="center"/>
              <w:rPr>
                <w:b/>
                <w:sz w:val="28"/>
              </w:rPr>
            </w:pPr>
            <w:r w:rsidRPr="00976D63">
              <w:rPr>
                <w:b/>
                <w:sz w:val="28"/>
              </w:rPr>
              <w:t xml:space="preserve">Poprawa jakości środowiska naturalnego </w:t>
            </w:r>
          </w:p>
        </w:tc>
        <w:tc>
          <w:tcPr>
            <w:tcW w:w="1710" w:type="pct"/>
            <w:shd w:val="clear" w:color="auto" w:fill="FBEDC5"/>
          </w:tcPr>
          <w:p w:rsidR="002D0DA2" w:rsidRDefault="00116B30" w:rsidP="00615FED">
            <w:pPr>
              <w:pStyle w:val="Akapitzlist"/>
              <w:numPr>
                <w:ilvl w:val="0"/>
                <w:numId w:val="46"/>
              </w:numPr>
              <w:spacing w:after="0" w:line="240" w:lineRule="auto"/>
              <w:ind w:left="315" w:hanging="283"/>
              <w:rPr>
                <w:i/>
                <w:sz w:val="28"/>
              </w:rPr>
            </w:pPr>
            <w:r w:rsidRPr="00116B30">
              <w:rPr>
                <w:i/>
                <w:sz w:val="28"/>
              </w:rPr>
              <w:t>Powst</w:t>
            </w:r>
            <w:r w:rsidR="00633443">
              <w:rPr>
                <w:i/>
                <w:sz w:val="28"/>
              </w:rPr>
              <w:t>anie świetlicy gminnej przy ul. </w:t>
            </w:r>
            <w:r w:rsidRPr="00116B30">
              <w:rPr>
                <w:i/>
                <w:sz w:val="28"/>
              </w:rPr>
              <w:t>Bociańskiego w Komorowie.</w:t>
            </w:r>
          </w:p>
          <w:p w:rsidR="00E64BE8" w:rsidRDefault="00633443" w:rsidP="00615FED">
            <w:pPr>
              <w:pStyle w:val="Akapitzlist"/>
              <w:numPr>
                <w:ilvl w:val="0"/>
                <w:numId w:val="46"/>
              </w:numPr>
              <w:spacing w:line="240" w:lineRule="auto"/>
              <w:ind w:left="315" w:hanging="283"/>
              <w:rPr>
                <w:i/>
                <w:sz w:val="28"/>
              </w:rPr>
            </w:pPr>
            <w:r>
              <w:rPr>
                <w:i/>
                <w:sz w:val="28"/>
              </w:rPr>
              <w:t>Budowa placu zabaw przy ul. </w:t>
            </w:r>
            <w:r w:rsidR="00E64BE8" w:rsidRPr="00E64BE8">
              <w:rPr>
                <w:i/>
                <w:sz w:val="28"/>
              </w:rPr>
              <w:t>Bociańskiego w Komorowie</w:t>
            </w:r>
          </w:p>
          <w:p w:rsidR="002B610F" w:rsidRPr="002B610F" w:rsidRDefault="002B610F" w:rsidP="00615FED">
            <w:pPr>
              <w:pStyle w:val="Akapitzlist"/>
              <w:numPr>
                <w:ilvl w:val="0"/>
                <w:numId w:val="46"/>
              </w:numPr>
              <w:spacing w:after="0" w:line="240" w:lineRule="auto"/>
              <w:ind w:left="315" w:hanging="283"/>
              <w:rPr>
                <w:i/>
                <w:sz w:val="28"/>
              </w:rPr>
            </w:pPr>
            <w:r w:rsidRPr="002B610F">
              <w:rPr>
                <w:i/>
                <w:sz w:val="28"/>
              </w:rPr>
              <w:t>Stworzenie świetlicy w Zalesiu</w:t>
            </w:r>
          </w:p>
          <w:p w:rsidR="002F3D06" w:rsidRPr="002F3D06" w:rsidRDefault="002F3D06" w:rsidP="00615FED">
            <w:pPr>
              <w:pStyle w:val="Akapitzlist"/>
              <w:numPr>
                <w:ilvl w:val="0"/>
                <w:numId w:val="46"/>
              </w:numPr>
              <w:spacing w:after="0" w:line="240" w:lineRule="auto"/>
              <w:ind w:left="315" w:hanging="283"/>
              <w:rPr>
                <w:i/>
                <w:sz w:val="28"/>
              </w:rPr>
            </w:pPr>
            <w:r w:rsidRPr="002F3D06">
              <w:rPr>
                <w:i/>
                <w:sz w:val="28"/>
              </w:rPr>
              <w:t xml:space="preserve">Remont świetlicy w Komorowie </w:t>
            </w:r>
          </w:p>
          <w:p w:rsidR="002F3D06" w:rsidRPr="002F3D06" w:rsidRDefault="002F3D06" w:rsidP="00615FED">
            <w:pPr>
              <w:pStyle w:val="Akapitzlist"/>
              <w:numPr>
                <w:ilvl w:val="0"/>
                <w:numId w:val="46"/>
              </w:numPr>
              <w:spacing w:after="0" w:line="240" w:lineRule="auto"/>
              <w:ind w:left="315" w:hanging="283"/>
              <w:rPr>
                <w:i/>
                <w:sz w:val="28"/>
              </w:rPr>
            </w:pPr>
            <w:r w:rsidRPr="002F3D06">
              <w:rPr>
                <w:i/>
                <w:sz w:val="28"/>
              </w:rPr>
              <w:t>Zagospodarowanie terenu przy pomnikach powstania listopadowego</w:t>
            </w:r>
          </w:p>
        </w:tc>
      </w:tr>
    </w:tbl>
    <w:p w:rsidR="000070F9" w:rsidRPr="00B109AA" w:rsidRDefault="000070F9" w:rsidP="000070F9">
      <w:pPr>
        <w:pStyle w:val="rdo"/>
        <w:sectPr w:rsidR="000070F9" w:rsidRPr="00B109AA" w:rsidSect="00005967">
          <w:pgSz w:w="16838" w:h="11906" w:orient="landscape"/>
          <w:pgMar w:top="1417" w:right="1417" w:bottom="1417" w:left="1417" w:header="708" w:footer="708" w:gutter="0"/>
          <w:cols w:space="708"/>
          <w:docGrid w:linePitch="360"/>
        </w:sectPr>
      </w:pPr>
      <w:r w:rsidRPr="00B109AA">
        <w:t xml:space="preserve">Źródło: opracowanie własne </w:t>
      </w:r>
    </w:p>
    <w:p w:rsidR="00570E3F" w:rsidRPr="00B109AA" w:rsidRDefault="00570E3F" w:rsidP="00F56124">
      <w:pPr>
        <w:pStyle w:val="Nagwek1"/>
        <w:ind w:left="426"/>
      </w:pPr>
      <w:bookmarkStart w:id="126" w:name="_Toc491682558"/>
      <w:r w:rsidRPr="00B109AA">
        <w:lastRenderedPageBreak/>
        <w:t>Mechanizmy zapewnienia komplementarności rewitalizacji</w:t>
      </w:r>
      <w:bookmarkEnd w:id="126"/>
    </w:p>
    <w:p w:rsidR="00123152" w:rsidRPr="00B109AA" w:rsidRDefault="00123152" w:rsidP="00123152">
      <w:pPr>
        <w:rPr>
          <w:rFonts w:cs="Arial"/>
          <w:szCs w:val="24"/>
        </w:rPr>
      </w:pPr>
      <w:r w:rsidRPr="00B109AA">
        <w:t xml:space="preserve">Skuteczność i efektywność procesu rewitalizacji warunkuje wielokierunkowość działań na rzecz społecznej, przestrzennej i ekonomicznej odnowy obszarów zdegradowanych. Istotne jest także angażowanie wszystkich zainteresowanych podmiotów – Interesariuszy Programu. Bardzo ważnym czynnikiem zwiększającym skuteczność działań rewitalizacyjnych jest również zapewnienie </w:t>
      </w:r>
      <w:r w:rsidR="00A77BCD" w:rsidRPr="00B109AA">
        <w:rPr>
          <w:rFonts w:cs="Arial"/>
          <w:szCs w:val="24"/>
        </w:rPr>
        <w:t>komplementarności i </w:t>
      </w:r>
      <w:r w:rsidRPr="00B109AA">
        <w:rPr>
          <w:rFonts w:cs="Arial"/>
          <w:szCs w:val="24"/>
        </w:rPr>
        <w:t>integracji podjętych projektów i działań rewitalizacyjnych. Konieczne jest zapewnienie komplementarności przestrzennej, problemowej, proceduralno-instytucjonalnej, międzyokresowej oraz źródeł finansowania.</w:t>
      </w:r>
    </w:p>
    <w:p w:rsidR="00880CF6" w:rsidRPr="00B109AA" w:rsidRDefault="00880CF6" w:rsidP="00880CF6">
      <w:pPr>
        <w:rPr>
          <w:rFonts w:cs="Arial"/>
          <w:szCs w:val="24"/>
        </w:rPr>
      </w:pPr>
      <w:r w:rsidRPr="00B109AA">
        <w:rPr>
          <w:rFonts w:cs="Arial"/>
          <w:b/>
          <w:szCs w:val="24"/>
        </w:rPr>
        <w:t xml:space="preserve">Komplementarność przestrzenna </w:t>
      </w:r>
      <w:r w:rsidRPr="00B109AA">
        <w:rPr>
          <w:rFonts w:cs="Arial"/>
          <w:szCs w:val="24"/>
        </w:rPr>
        <w:t xml:space="preserve">oznacza wymóg </w:t>
      </w:r>
      <w:r w:rsidR="004B7131" w:rsidRPr="00B109AA">
        <w:rPr>
          <w:rFonts w:cs="Arial"/>
          <w:szCs w:val="24"/>
        </w:rPr>
        <w:t xml:space="preserve">zachowania ciągłości przestrzeni oraz relacji przestrzennych, które będą łączyć obszary rewitalizacji z pozostałą częścią gminy. Działania oraz osiągnięte dzięki nim efekty, oddziałują nie tylko na obszar poddany rewitalizacji, ale także pozostałe tereny, gdzie zmiany zachodzić będą w sposób pośredni. </w:t>
      </w:r>
      <w:r w:rsidRPr="00B109AA">
        <w:rPr>
          <w:rFonts w:cs="Arial"/>
          <w:szCs w:val="24"/>
        </w:rPr>
        <w:t>Zapewnianie komplementarności przestrzennej zapobiega również przesuwaniu problemów społecznych na inne tereny.</w:t>
      </w:r>
    </w:p>
    <w:p w:rsidR="00EC2012" w:rsidRPr="00B109AA" w:rsidRDefault="004B7131" w:rsidP="00880CF6">
      <w:pPr>
        <w:rPr>
          <w:rFonts w:eastAsia="Calibri" w:cs="Times New Roman"/>
        </w:rPr>
      </w:pPr>
      <w:r w:rsidRPr="00B109AA">
        <w:rPr>
          <w:rFonts w:eastAsia="Calibri" w:cs="Times New Roman"/>
        </w:rPr>
        <w:t xml:space="preserve">Na </w:t>
      </w:r>
      <w:r w:rsidR="00EC2012" w:rsidRPr="00B109AA">
        <w:rPr>
          <w:rFonts w:eastAsia="Calibri" w:cs="Times New Roman"/>
        </w:rPr>
        <w:t xml:space="preserve">poniższych </w:t>
      </w:r>
      <w:r w:rsidRPr="00B109AA">
        <w:rPr>
          <w:rFonts w:eastAsia="Calibri" w:cs="Times New Roman"/>
        </w:rPr>
        <w:t>map</w:t>
      </w:r>
      <w:r w:rsidR="00EC2012" w:rsidRPr="00B109AA">
        <w:rPr>
          <w:rFonts w:eastAsia="Calibri" w:cs="Times New Roman"/>
        </w:rPr>
        <w:t>ach</w:t>
      </w:r>
      <w:r w:rsidRPr="00B109AA">
        <w:rPr>
          <w:rFonts w:eastAsia="Calibri" w:cs="Times New Roman"/>
        </w:rPr>
        <w:t xml:space="preserve"> </w:t>
      </w:r>
      <w:r w:rsidR="00A50CAF" w:rsidRPr="00B109AA">
        <w:rPr>
          <w:rFonts w:eastAsia="Calibri" w:cs="Times New Roman"/>
        </w:rPr>
        <w:t xml:space="preserve">kolorami </w:t>
      </w:r>
      <w:r w:rsidRPr="00B109AA">
        <w:rPr>
          <w:rFonts w:eastAsia="Calibri" w:cs="Times New Roman"/>
        </w:rPr>
        <w:t xml:space="preserve">oznaczono przestrzenne rozmieszczenie projektów zaplanowanych w ramach Programu Rewitalizacji dla Gminy Ostrów Mazowiecka. </w:t>
      </w:r>
      <w:r w:rsidR="00A50CAF" w:rsidRPr="00B109AA">
        <w:rPr>
          <w:rFonts w:eastAsia="Calibri" w:cs="Times New Roman"/>
        </w:rPr>
        <w:t>Kolor zielony oznacza projekty główne, zaś kolor różowy projekty komplementarne.</w:t>
      </w:r>
    </w:p>
    <w:p w:rsidR="007B1E9F" w:rsidRPr="00B109AA" w:rsidRDefault="007B1E9F">
      <w:pPr>
        <w:spacing w:line="259" w:lineRule="auto"/>
        <w:jc w:val="left"/>
        <w:rPr>
          <w:rFonts w:eastAsia="Calibri" w:cs="Times New Roman"/>
        </w:rPr>
      </w:pPr>
      <w:r w:rsidRPr="00B109AA">
        <w:rPr>
          <w:rFonts w:eastAsia="Calibri" w:cs="Times New Roman"/>
        </w:rPr>
        <w:br w:type="page"/>
      </w:r>
    </w:p>
    <w:p w:rsidR="00582490" w:rsidRDefault="00582490" w:rsidP="00880CF6">
      <w:pPr>
        <w:rPr>
          <w:rFonts w:eastAsia="Calibri" w:cs="Times New Roman"/>
          <w:i/>
          <w:sz w:val="18"/>
          <w:szCs w:val="18"/>
        </w:rPr>
        <w:sectPr w:rsidR="00582490" w:rsidSect="00005967">
          <w:pgSz w:w="11906" w:h="16838" w:code="9"/>
          <w:pgMar w:top="1418" w:right="1418" w:bottom="1418" w:left="1418" w:header="709" w:footer="709" w:gutter="0"/>
          <w:cols w:space="708"/>
          <w:docGrid w:linePitch="360"/>
        </w:sectPr>
      </w:pPr>
    </w:p>
    <w:p w:rsidR="00582490" w:rsidRDefault="007A1BAE" w:rsidP="00B158B7">
      <w:pPr>
        <w:pStyle w:val="Legenda"/>
        <w:rPr>
          <w:rFonts w:eastAsia="Calibri" w:cs="Times New Roman"/>
          <w:i w:val="0"/>
        </w:rPr>
      </w:pPr>
      <w:r w:rsidRPr="007C2995">
        <w:rPr>
          <w:rFonts w:eastAsia="Calibri" w:cs="Times New Roman"/>
          <w:noProof/>
          <w:lang w:eastAsia="pl-PL"/>
        </w:rPr>
        <w:lastRenderedPageBreak/>
        <w:drawing>
          <wp:anchor distT="0" distB="0" distL="114300" distR="114300" simplePos="0" relativeHeight="251712000" behindDoc="0" locked="0" layoutInCell="1" allowOverlap="1">
            <wp:simplePos x="0" y="0"/>
            <wp:positionH relativeFrom="margin">
              <wp:posOffset>1520825</wp:posOffset>
            </wp:positionH>
            <wp:positionV relativeFrom="margin">
              <wp:posOffset>726440</wp:posOffset>
            </wp:positionV>
            <wp:extent cx="9397365" cy="7882255"/>
            <wp:effectExtent l="0" t="0" r="0" b="4445"/>
            <wp:wrapSquare wrapText="bothSides"/>
            <wp:docPr id="7170" name="Obraz 7170" descr="C:\Users\user\Desktop\REWITALIZACJA\Gmina_Ostrow_Mazowiecka_mapa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REWITALIZACJA\Gmina_Ostrow_Mazowiecka_mapa_1.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397365" cy="7882255"/>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127" w:name="_Toc491682486"/>
      <w:r w:rsidR="00582490" w:rsidRPr="00B109AA">
        <w:t xml:space="preserve">Rysunek </w:t>
      </w:r>
      <w:r w:rsidR="00401AD5" w:rsidRPr="004C29CD">
        <w:fldChar w:fldCharType="begin"/>
      </w:r>
      <w:r w:rsidR="00582490" w:rsidRPr="00B109AA">
        <w:instrText xml:space="preserve"> SEQ Rysunek \* ARABIC </w:instrText>
      </w:r>
      <w:r w:rsidR="00401AD5" w:rsidRPr="004C29CD">
        <w:fldChar w:fldCharType="separate"/>
      </w:r>
      <w:r w:rsidR="00DE0CCC">
        <w:rPr>
          <w:noProof/>
        </w:rPr>
        <w:t>18</w:t>
      </w:r>
      <w:r w:rsidR="00401AD5" w:rsidRPr="004C29CD">
        <w:rPr>
          <w:noProof/>
        </w:rPr>
        <w:fldChar w:fldCharType="end"/>
      </w:r>
      <w:r w:rsidR="00582490" w:rsidRPr="00B109AA">
        <w:rPr>
          <w:rFonts w:eastAsia="Calibri" w:cs="Times New Roman"/>
          <w:i w:val="0"/>
        </w:rPr>
        <w:t xml:space="preserve"> Mapa Gminy Ostrów Mazowiecka ze wskazaniem obszarów zdegradowanych i rewitalizacj</w:t>
      </w:r>
      <w:r w:rsidR="00582490">
        <w:rPr>
          <w:rFonts w:eastAsia="Calibri" w:cs="Times New Roman"/>
          <w:i w:val="0"/>
        </w:rPr>
        <w:t>i</w:t>
      </w:r>
      <w:bookmarkEnd w:id="127"/>
    </w:p>
    <w:p w:rsidR="00582490" w:rsidRPr="00582490" w:rsidRDefault="00582490" w:rsidP="00582490">
      <w:pPr>
        <w:sectPr w:rsidR="00582490" w:rsidRPr="00582490" w:rsidSect="00582490">
          <w:pgSz w:w="23814" w:h="16840" w:orient="landscape" w:code="8"/>
          <w:pgMar w:top="1418" w:right="1418" w:bottom="1418" w:left="1418" w:header="709" w:footer="709" w:gutter="0"/>
          <w:cols w:space="708"/>
          <w:docGrid w:linePitch="360"/>
        </w:sectPr>
      </w:pPr>
    </w:p>
    <w:p w:rsidR="00EC2012" w:rsidRPr="00B109AA" w:rsidRDefault="00EC2012" w:rsidP="00EC2012">
      <w:pPr>
        <w:pStyle w:val="Legenda"/>
      </w:pPr>
      <w:bookmarkStart w:id="128" w:name="_Toc481135573"/>
      <w:bookmarkStart w:id="129" w:name="_Toc491682487"/>
      <w:r w:rsidRPr="00B109AA">
        <w:lastRenderedPageBreak/>
        <w:t xml:space="preserve">Rysunek </w:t>
      </w:r>
      <w:r w:rsidR="00401AD5" w:rsidRPr="004C29CD">
        <w:fldChar w:fldCharType="begin"/>
      </w:r>
      <w:r w:rsidR="00312BA5" w:rsidRPr="00B109AA">
        <w:instrText xml:space="preserve"> SEQ Rysunek \* ARABIC </w:instrText>
      </w:r>
      <w:r w:rsidR="00401AD5" w:rsidRPr="004C29CD">
        <w:fldChar w:fldCharType="separate"/>
      </w:r>
      <w:r w:rsidR="00DE0CCC">
        <w:rPr>
          <w:noProof/>
        </w:rPr>
        <w:t>19</w:t>
      </w:r>
      <w:r w:rsidR="00401AD5" w:rsidRPr="004C29CD">
        <w:rPr>
          <w:noProof/>
        </w:rPr>
        <w:fldChar w:fldCharType="end"/>
      </w:r>
      <w:r w:rsidRPr="00B109AA">
        <w:t xml:space="preserve"> Przestrzenne rozmieszczenie projektów rewitalizacyjnych w miejscowości Zalesie</w:t>
      </w:r>
      <w:bookmarkEnd w:id="128"/>
      <w:bookmarkEnd w:id="129"/>
    </w:p>
    <w:p w:rsidR="00EC2012" w:rsidRPr="00B109AA" w:rsidRDefault="00EC2012" w:rsidP="00880CF6">
      <w:pPr>
        <w:rPr>
          <w:rFonts w:eastAsia="Calibri" w:cs="Times New Roman"/>
        </w:rPr>
      </w:pPr>
      <w:r w:rsidRPr="007C2995">
        <w:rPr>
          <w:rFonts w:eastAsia="Calibri" w:cs="Times New Roman"/>
          <w:noProof/>
          <w:lang w:eastAsia="pl-PL"/>
        </w:rPr>
        <w:drawing>
          <wp:inline distT="0" distB="0" distL="0" distR="0">
            <wp:extent cx="8341178" cy="4976939"/>
            <wp:effectExtent l="19050" t="0" r="2722" b="0"/>
            <wp:docPr id="34" name="Obraz 7" descr="Zalesie0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lesie09.12.jpg"/>
                    <pic:cNvPicPr/>
                  </pic:nvPicPr>
                  <pic:blipFill>
                    <a:blip r:embed="rId54" cstate="print"/>
                    <a:stretch>
                      <a:fillRect/>
                    </a:stretch>
                  </pic:blipFill>
                  <pic:spPr>
                    <a:xfrm>
                      <a:off x="0" y="0"/>
                      <a:ext cx="8359473" cy="4987855"/>
                    </a:xfrm>
                    <a:prstGeom prst="rect">
                      <a:avLst/>
                    </a:prstGeom>
                  </pic:spPr>
                </pic:pic>
              </a:graphicData>
            </a:graphic>
          </wp:inline>
        </w:drawing>
      </w:r>
    </w:p>
    <w:p w:rsidR="00EC2012" w:rsidRPr="00B109AA" w:rsidRDefault="00EC2012" w:rsidP="00880CF6">
      <w:pPr>
        <w:rPr>
          <w:rFonts w:eastAsia="Calibri" w:cs="Times New Roman"/>
        </w:rPr>
        <w:sectPr w:rsidR="00EC2012" w:rsidRPr="00B109AA" w:rsidSect="00005967">
          <w:pgSz w:w="16838" w:h="11906" w:orient="landscape" w:code="9"/>
          <w:pgMar w:top="1418" w:right="1418" w:bottom="1418" w:left="1418" w:header="709" w:footer="709" w:gutter="0"/>
          <w:cols w:space="708"/>
          <w:docGrid w:linePitch="360"/>
        </w:sectPr>
      </w:pPr>
    </w:p>
    <w:p w:rsidR="00EC2012" w:rsidRPr="00B109AA" w:rsidRDefault="00EC2012" w:rsidP="00EC2012">
      <w:pPr>
        <w:pStyle w:val="Legenda"/>
      </w:pPr>
      <w:bookmarkStart w:id="130" w:name="_Toc481135574"/>
      <w:bookmarkStart w:id="131" w:name="_Toc491682488"/>
      <w:r w:rsidRPr="00B109AA">
        <w:lastRenderedPageBreak/>
        <w:t xml:space="preserve">Rysunek </w:t>
      </w:r>
      <w:r w:rsidR="00401AD5" w:rsidRPr="004C29CD">
        <w:fldChar w:fldCharType="begin"/>
      </w:r>
      <w:r w:rsidR="00312BA5" w:rsidRPr="00B109AA">
        <w:instrText xml:space="preserve"> SEQ Rysunek \* ARABIC </w:instrText>
      </w:r>
      <w:r w:rsidR="00401AD5" w:rsidRPr="004C29CD">
        <w:fldChar w:fldCharType="separate"/>
      </w:r>
      <w:r w:rsidR="00DE0CCC">
        <w:rPr>
          <w:noProof/>
        </w:rPr>
        <w:t>20</w:t>
      </w:r>
      <w:r w:rsidR="00401AD5" w:rsidRPr="004C29CD">
        <w:rPr>
          <w:noProof/>
        </w:rPr>
        <w:fldChar w:fldCharType="end"/>
      </w:r>
      <w:r w:rsidRPr="00B109AA">
        <w:t xml:space="preserve"> Przestrzenne rozmieszczenie projektów rewitalizacyjnych w miejscowości Komorowo</w:t>
      </w:r>
      <w:bookmarkEnd w:id="130"/>
      <w:bookmarkEnd w:id="131"/>
    </w:p>
    <w:p w:rsidR="00B6547B" w:rsidRPr="00B109AA" w:rsidRDefault="00811786" w:rsidP="00880CF6">
      <w:pPr>
        <w:rPr>
          <w:rFonts w:eastAsia="Calibri" w:cs="Times New Roman"/>
        </w:rPr>
      </w:pPr>
      <w:r w:rsidRPr="007C2995">
        <w:rPr>
          <w:rFonts w:eastAsia="Calibri" w:cs="Times New Roman"/>
          <w:noProof/>
          <w:lang w:eastAsia="pl-PL"/>
        </w:rPr>
        <w:drawing>
          <wp:inline distT="0" distB="0" distL="0" distR="0">
            <wp:extent cx="5760720" cy="7386955"/>
            <wp:effectExtent l="19050" t="0" r="0" b="0"/>
            <wp:docPr id="49" name="Obraz 48" descr="Komorowo0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orowo09.12.jpg"/>
                    <pic:cNvPicPr/>
                  </pic:nvPicPr>
                  <pic:blipFill>
                    <a:blip r:embed="rId55" cstate="print"/>
                    <a:stretch>
                      <a:fillRect/>
                    </a:stretch>
                  </pic:blipFill>
                  <pic:spPr>
                    <a:xfrm>
                      <a:off x="0" y="0"/>
                      <a:ext cx="5760720" cy="7386955"/>
                    </a:xfrm>
                    <a:prstGeom prst="rect">
                      <a:avLst/>
                    </a:prstGeom>
                  </pic:spPr>
                </pic:pic>
              </a:graphicData>
            </a:graphic>
          </wp:inline>
        </w:drawing>
      </w:r>
    </w:p>
    <w:p w:rsidR="00633443" w:rsidRDefault="00633443" w:rsidP="00880CF6">
      <w:pPr>
        <w:rPr>
          <w:rFonts w:cs="Arial"/>
          <w:b/>
          <w:szCs w:val="24"/>
        </w:rPr>
      </w:pPr>
    </w:p>
    <w:p w:rsidR="007A1BAE" w:rsidRDefault="007A1BAE" w:rsidP="00880CF6">
      <w:pPr>
        <w:rPr>
          <w:rFonts w:cs="Arial"/>
          <w:b/>
          <w:szCs w:val="24"/>
        </w:rPr>
      </w:pPr>
    </w:p>
    <w:p w:rsidR="002313DF" w:rsidRPr="00B109AA" w:rsidRDefault="002313DF" w:rsidP="00880CF6">
      <w:pPr>
        <w:rPr>
          <w:rFonts w:cs="Arial"/>
          <w:b/>
          <w:szCs w:val="24"/>
        </w:rPr>
      </w:pPr>
      <w:r w:rsidRPr="00B109AA">
        <w:rPr>
          <w:rFonts w:cs="Arial"/>
          <w:b/>
          <w:szCs w:val="24"/>
        </w:rPr>
        <w:lastRenderedPageBreak/>
        <w:t>Zalesie:</w:t>
      </w:r>
    </w:p>
    <w:p w:rsidR="002313DF" w:rsidRPr="00B109AA" w:rsidRDefault="002313DF" w:rsidP="00880CF6">
      <w:pPr>
        <w:rPr>
          <w:rFonts w:cs="Arial"/>
          <w:szCs w:val="24"/>
        </w:rPr>
      </w:pPr>
      <w:r w:rsidRPr="00B109AA">
        <w:rPr>
          <w:rFonts w:cs="Arial"/>
          <w:szCs w:val="24"/>
        </w:rPr>
        <w:t xml:space="preserve">Na jednym obszarze </w:t>
      </w:r>
      <w:r w:rsidR="00811786" w:rsidRPr="00B109AA">
        <w:rPr>
          <w:rFonts w:cs="Arial"/>
          <w:szCs w:val="24"/>
        </w:rPr>
        <w:t>(</w:t>
      </w:r>
      <w:r w:rsidR="00811786" w:rsidRPr="00B109AA">
        <w:rPr>
          <w:rFonts w:cs="Arial"/>
          <w:szCs w:val="24"/>
          <w:u w:val="single"/>
        </w:rPr>
        <w:t>działki nr 76, 77</w:t>
      </w:r>
      <w:r w:rsidR="00811786" w:rsidRPr="00B109AA">
        <w:rPr>
          <w:rFonts w:cs="Arial"/>
          <w:szCs w:val="24"/>
        </w:rPr>
        <w:t xml:space="preserve">) </w:t>
      </w:r>
      <w:r w:rsidRPr="00B109AA">
        <w:rPr>
          <w:rFonts w:cs="Arial"/>
          <w:szCs w:val="24"/>
        </w:rPr>
        <w:t>planowanych jest kilka projektów: stworzenie świetlicy, budowa placu zabaw, działania z zakresu aktywizacji zawodowej</w:t>
      </w:r>
      <w:r w:rsidR="001D6998">
        <w:rPr>
          <w:rFonts w:cs="Arial"/>
          <w:szCs w:val="24"/>
        </w:rPr>
        <w:t xml:space="preserve"> i społecznej </w:t>
      </w:r>
      <w:r w:rsidRPr="00B109AA">
        <w:rPr>
          <w:rFonts w:cs="Arial"/>
          <w:szCs w:val="24"/>
        </w:rPr>
        <w:t xml:space="preserve">oraz zagospodarowanie budynku pegeerowskiego </w:t>
      </w:r>
      <w:r w:rsidR="005831CC" w:rsidRPr="00B109AA">
        <w:rPr>
          <w:rFonts w:cs="Arial"/>
          <w:szCs w:val="24"/>
        </w:rPr>
        <w:t>na</w:t>
      </w:r>
      <w:r w:rsidRPr="00B109AA">
        <w:rPr>
          <w:rFonts w:cs="Arial"/>
          <w:szCs w:val="24"/>
        </w:rPr>
        <w:t xml:space="preserve"> mieszkania socjalne.</w:t>
      </w:r>
    </w:p>
    <w:p w:rsidR="00A50CAF" w:rsidRPr="00B109AA" w:rsidRDefault="00A50CAF" w:rsidP="00880CF6">
      <w:pPr>
        <w:rPr>
          <w:rFonts w:cs="Arial"/>
          <w:b/>
          <w:szCs w:val="24"/>
        </w:rPr>
      </w:pPr>
      <w:r w:rsidRPr="00B109AA">
        <w:rPr>
          <w:rFonts w:cs="Arial"/>
          <w:b/>
          <w:szCs w:val="24"/>
        </w:rPr>
        <w:t>Komorowo:</w:t>
      </w:r>
    </w:p>
    <w:p w:rsidR="002313DF" w:rsidRPr="00B109AA" w:rsidRDefault="00811786" w:rsidP="00880CF6">
      <w:pPr>
        <w:rPr>
          <w:rFonts w:cs="Arial"/>
          <w:szCs w:val="24"/>
        </w:rPr>
      </w:pPr>
      <w:r w:rsidRPr="00B109AA">
        <w:rPr>
          <w:rFonts w:cs="Arial"/>
          <w:szCs w:val="24"/>
        </w:rPr>
        <w:t xml:space="preserve">Projekty zlokalizowane są w </w:t>
      </w:r>
      <w:r w:rsidR="00B14D45" w:rsidRPr="00B109AA">
        <w:rPr>
          <w:rFonts w:cs="Arial"/>
          <w:szCs w:val="24"/>
        </w:rPr>
        <w:t>pięciu</w:t>
      </w:r>
      <w:r w:rsidRPr="00B109AA">
        <w:rPr>
          <w:rFonts w:cs="Arial"/>
          <w:szCs w:val="24"/>
        </w:rPr>
        <w:t xml:space="preserve"> lokalizacjach:</w:t>
      </w:r>
    </w:p>
    <w:p w:rsidR="00811786" w:rsidRPr="00B109AA" w:rsidRDefault="00B14D45" w:rsidP="00615FED">
      <w:pPr>
        <w:pStyle w:val="Akapitzlist"/>
        <w:numPr>
          <w:ilvl w:val="0"/>
          <w:numId w:val="26"/>
        </w:numPr>
        <w:rPr>
          <w:rFonts w:cs="Arial"/>
          <w:szCs w:val="24"/>
        </w:rPr>
      </w:pPr>
      <w:r w:rsidRPr="00B109AA">
        <w:rPr>
          <w:rFonts w:cs="Arial"/>
          <w:szCs w:val="24"/>
          <w:u w:val="single"/>
        </w:rPr>
        <w:t>Ul. Płk. L. Bociańskiego, d</w:t>
      </w:r>
      <w:r w:rsidR="00811786" w:rsidRPr="00B109AA">
        <w:rPr>
          <w:rFonts w:cs="Arial"/>
          <w:szCs w:val="24"/>
          <w:u w:val="single"/>
        </w:rPr>
        <w:t xml:space="preserve">ziałka nr 1941/28: </w:t>
      </w:r>
      <w:r w:rsidRPr="00B109AA">
        <w:rPr>
          <w:rFonts w:cs="Arial"/>
          <w:szCs w:val="24"/>
        </w:rPr>
        <w:t xml:space="preserve">stworzenie oferty </w:t>
      </w:r>
      <w:r w:rsidR="0082229C">
        <w:rPr>
          <w:rFonts w:cs="Arial"/>
          <w:szCs w:val="24"/>
        </w:rPr>
        <w:t xml:space="preserve">kulturalnej dla mieszkańców obszaru rewitalizacji </w:t>
      </w:r>
      <w:r w:rsidRPr="00B109AA">
        <w:rPr>
          <w:rFonts w:cs="Arial"/>
          <w:szCs w:val="24"/>
        </w:rPr>
        <w:t>,</w:t>
      </w:r>
      <w:r w:rsidR="00362EF2">
        <w:rPr>
          <w:rFonts w:cs="Arial"/>
          <w:szCs w:val="24"/>
        </w:rPr>
        <w:t xml:space="preserve"> </w:t>
      </w:r>
      <w:r w:rsidRPr="00B109AA">
        <w:rPr>
          <w:rFonts w:cs="Arial"/>
          <w:szCs w:val="24"/>
        </w:rPr>
        <w:t xml:space="preserve">powstanie świetlicy gminnej, budowa placu zabaw, działania z zakresu aktywizacji osób starszych, działania z zakresu aktywizacji zawodowej, </w:t>
      </w:r>
    </w:p>
    <w:p w:rsidR="00811786" w:rsidRPr="00B109AA" w:rsidRDefault="00811786" w:rsidP="00615FED">
      <w:pPr>
        <w:pStyle w:val="Akapitzlist"/>
        <w:numPr>
          <w:ilvl w:val="0"/>
          <w:numId w:val="26"/>
        </w:numPr>
        <w:rPr>
          <w:rFonts w:cs="Arial"/>
          <w:szCs w:val="24"/>
        </w:rPr>
      </w:pPr>
      <w:r w:rsidRPr="00B109AA">
        <w:rPr>
          <w:rFonts w:cs="Arial"/>
          <w:szCs w:val="24"/>
          <w:u w:val="single"/>
        </w:rPr>
        <w:t>Ul. Mazowiecka 90</w:t>
      </w:r>
      <w:r w:rsidRPr="00B109AA">
        <w:rPr>
          <w:rFonts w:cs="Arial"/>
          <w:szCs w:val="24"/>
        </w:rPr>
        <w:t xml:space="preserve"> (Filia Gminnej Biblioteki Publicznej): stworzenie oferty </w:t>
      </w:r>
      <w:r w:rsidR="0082229C">
        <w:rPr>
          <w:rFonts w:cs="Arial"/>
          <w:szCs w:val="24"/>
        </w:rPr>
        <w:t xml:space="preserve">kulturalnej dla mieszkańców obszaru rewitalizacji </w:t>
      </w:r>
      <w:r w:rsidRPr="00B109AA">
        <w:rPr>
          <w:rFonts w:cs="Arial"/>
          <w:szCs w:val="24"/>
        </w:rPr>
        <w:t xml:space="preserve">, </w:t>
      </w:r>
      <w:r w:rsidR="00B14D45" w:rsidRPr="00B109AA">
        <w:rPr>
          <w:rFonts w:cs="Arial"/>
          <w:szCs w:val="24"/>
        </w:rPr>
        <w:t>działania z zakresu aktywizacji osób starszych</w:t>
      </w:r>
    </w:p>
    <w:p w:rsidR="00811786" w:rsidRPr="00B109AA" w:rsidRDefault="00811786" w:rsidP="00615FED">
      <w:pPr>
        <w:pStyle w:val="Akapitzlist"/>
        <w:numPr>
          <w:ilvl w:val="0"/>
          <w:numId w:val="26"/>
        </w:numPr>
        <w:rPr>
          <w:rFonts w:cs="Arial"/>
          <w:szCs w:val="24"/>
        </w:rPr>
      </w:pPr>
      <w:r w:rsidRPr="00B109AA">
        <w:rPr>
          <w:rFonts w:cs="Arial"/>
          <w:szCs w:val="24"/>
          <w:u w:val="single"/>
        </w:rPr>
        <w:t>Ul. Płk. L. Bociańskiego 2:</w:t>
      </w:r>
      <w:r w:rsidRPr="00B109AA">
        <w:rPr>
          <w:rFonts w:cs="Arial"/>
          <w:szCs w:val="24"/>
        </w:rPr>
        <w:t xml:space="preserve"> Remont Przedszkola Samorządowego</w:t>
      </w:r>
    </w:p>
    <w:p w:rsidR="00B14D45" w:rsidRPr="00B109AA" w:rsidRDefault="00B14D45" w:rsidP="00615FED">
      <w:pPr>
        <w:pStyle w:val="Akapitzlist"/>
        <w:numPr>
          <w:ilvl w:val="0"/>
          <w:numId w:val="26"/>
        </w:numPr>
        <w:rPr>
          <w:rFonts w:cs="Arial"/>
          <w:szCs w:val="24"/>
        </w:rPr>
      </w:pPr>
      <w:r w:rsidRPr="00B109AA">
        <w:rPr>
          <w:rFonts w:cs="Arial"/>
          <w:szCs w:val="24"/>
          <w:u w:val="single"/>
        </w:rPr>
        <w:t>Ul. Mazowiecka 57:</w:t>
      </w:r>
      <w:r w:rsidRPr="00B109AA">
        <w:rPr>
          <w:rFonts w:cs="Arial"/>
          <w:szCs w:val="24"/>
        </w:rPr>
        <w:t xml:space="preserve"> remont świetlicy, działania z zakresu aktywizacji osób starszych</w:t>
      </w:r>
    </w:p>
    <w:p w:rsidR="00B14D45" w:rsidRPr="00B109AA" w:rsidRDefault="00B14D45" w:rsidP="00615FED">
      <w:pPr>
        <w:pStyle w:val="Akapitzlist"/>
        <w:numPr>
          <w:ilvl w:val="0"/>
          <w:numId w:val="26"/>
        </w:numPr>
        <w:rPr>
          <w:rFonts w:cs="Arial"/>
          <w:szCs w:val="24"/>
        </w:rPr>
      </w:pPr>
      <w:r w:rsidRPr="00B109AA">
        <w:rPr>
          <w:rFonts w:cs="Arial"/>
          <w:szCs w:val="24"/>
          <w:u w:val="single"/>
        </w:rPr>
        <w:t>Aleja Powstania Listopadowego, działka nr 1941/25:</w:t>
      </w:r>
      <w:r w:rsidRPr="00B109AA">
        <w:rPr>
          <w:rFonts w:cs="Arial"/>
          <w:szCs w:val="24"/>
        </w:rPr>
        <w:t xml:space="preserve"> zagospodarowanie terenu przy ponikach powstania listopadowego</w:t>
      </w:r>
      <w:r w:rsidR="00582739">
        <w:rPr>
          <w:rFonts w:cs="Arial"/>
          <w:szCs w:val="24"/>
        </w:rPr>
        <w:t>.</w:t>
      </w:r>
    </w:p>
    <w:p w:rsidR="006424E1" w:rsidRPr="00B109AA" w:rsidRDefault="006424E1" w:rsidP="00880CF6">
      <w:pPr>
        <w:rPr>
          <w:rFonts w:cs="Arial"/>
          <w:szCs w:val="24"/>
        </w:rPr>
      </w:pPr>
      <w:r w:rsidRPr="00B109AA">
        <w:rPr>
          <w:rFonts w:cs="Arial"/>
          <w:b/>
          <w:szCs w:val="24"/>
        </w:rPr>
        <w:t xml:space="preserve">Komplementarność problemowa </w:t>
      </w:r>
      <w:r w:rsidRPr="00B109AA">
        <w:rPr>
          <w:rFonts w:cs="Arial"/>
          <w:szCs w:val="24"/>
        </w:rPr>
        <w:t xml:space="preserve">uwzględnia w projektach rewitalizacyjnych wszystkie aspekty rewitalizacji, tj. aspekt społeczny, gospodarczy i przestrzenny. Komplementarność ta zapewnia zwiększoną efektywność procesu, ponieważ </w:t>
      </w:r>
      <w:r w:rsidRPr="00B109AA">
        <w:rPr>
          <w:rFonts w:eastAsia="Calibri" w:cstheme="majorHAnsi"/>
        </w:rPr>
        <w:t>pomiędzy wszystkimi przedsięwzięciami zachodzi efekt synergii – tj. projekty się uzupełniają i dopełniają.</w:t>
      </w:r>
      <w:r w:rsidR="00B6547B" w:rsidRPr="00B109AA">
        <w:rPr>
          <w:rFonts w:eastAsia="Calibri" w:cstheme="majorHAnsi"/>
        </w:rPr>
        <w:t xml:space="preserve"> Zaplanowane projekty są także odpowiedzią na zdiagnozowane problemy, dzięki czemu osiągnięty zostanie główny cel rewitalizacji.</w:t>
      </w:r>
    </w:p>
    <w:p w:rsidR="006424E1" w:rsidRPr="00B109AA" w:rsidRDefault="006424E1" w:rsidP="006424E1">
      <w:pPr>
        <w:rPr>
          <w:rFonts w:eastAsia="Calibri" w:cs="Times New Roman"/>
        </w:rPr>
      </w:pPr>
      <w:r w:rsidRPr="00B109AA">
        <w:rPr>
          <w:rFonts w:eastAsia="Calibri" w:cs="Times New Roman"/>
        </w:rPr>
        <w:t>Dla zapewnienia tej komplementarności należy:</w:t>
      </w:r>
    </w:p>
    <w:p w:rsidR="006424E1" w:rsidRPr="00B109AA" w:rsidRDefault="006424E1" w:rsidP="00615FED">
      <w:pPr>
        <w:numPr>
          <w:ilvl w:val="0"/>
          <w:numId w:val="29"/>
        </w:numPr>
        <w:contextualSpacing/>
        <w:rPr>
          <w:rFonts w:eastAsia="Calibri" w:cs="Times New Roman"/>
          <w:b/>
        </w:rPr>
      </w:pPr>
      <w:r w:rsidRPr="00B109AA">
        <w:rPr>
          <w:rFonts w:eastAsia="Calibri" w:cs="Times New Roman"/>
        </w:rPr>
        <w:t>Wyznaczyć wskaźniki, które określać będą efekty końcowe projektów rewitalizacyjnych;</w:t>
      </w:r>
    </w:p>
    <w:p w:rsidR="006424E1" w:rsidRPr="00B109AA" w:rsidRDefault="006424E1" w:rsidP="00615FED">
      <w:pPr>
        <w:numPr>
          <w:ilvl w:val="0"/>
          <w:numId w:val="29"/>
        </w:numPr>
        <w:ind w:left="714" w:hanging="357"/>
        <w:rPr>
          <w:rFonts w:eastAsia="Calibri" w:cs="Times New Roman"/>
        </w:rPr>
      </w:pPr>
      <w:r w:rsidRPr="00B109AA">
        <w:rPr>
          <w:rFonts w:eastAsia="Calibri" w:cs="Times New Roman"/>
        </w:rPr>
        <w:t>Skorelować działania rewitalizacyjne z innymi działaniami podejmowanymi w ramach planowania strategicznego w Gminie.</w:t>
      </w:r>
    </w:p>
    <w:p w:rsidR="00BC58CB" w:rsidRPr="00B109AA" w:rsidRDefault="00BC58CB" w:rsidP="00BC58CB">
      <w:pPr>
        <w:pStyle w:val="Legenda"/>
      </w:pPr>
      <w:bookmarkStart w:id="132" w:name="_Toc491682463"/>
      <w:r w:rsidRPr="00B109AA">
        <w:lastRenderedPageBreak/>
        <w:t xml:space="preserve">Tabela </w:t>
      </w:r>
      <w:r w:rsidR="00B307F7">
        <w:fldChar w:fldCharType="begin"/>
      </w:r>
      <w:r w:rsidR="00B307F7">
        <w:instrText xml:space="preserve"> SEQ Tabela \* ARABIC </w:instrText>
      </w:r>
      <w:r w:rsidR="00B307F7">
        <w:fldChar w:fldCharType="separate"/>
      </w:r>
      <w:r w:rsidR="00DE0CCC">
        <w:rPr>
          <w:noProof/>
        </w:rPr>
        <w:t>28</w:t>
      </w:r>
      <w:r w:rsidR="00B307F7">
        <w:rPr>
          <w:noProof/>
        </w:rPr>
        <w:fldChar w:fldCharType="end"/>
      </w:r>
      <w:r w:rsidRPr="00B109AA">
        <w:t xml:space="preserve"> Komplementarność problemowa</w:t>
      </w:r>
      <w:bookmarkEnd w:id="132"/>
    </w:p>
    <w:tbl>
      <w:tblPr>
        <w:tblStyle w:val="Tabelasiatki4akcent411"/>
        <w:tblW w:w="5000" w:type="pct"/>
        <w:tblLook w:val="04A0" w:firstRow="1" w:lastRow="0" w:firstColumn="1" w:lastColumn="0" w:noHBand="0" w:noVBand="1"/>
      </w:tblPr>
      <w:tblGrid>
        <w:gridCol w:w="562"/>
        <w:gridCol w:w="3338"/>
        <w:gridCol w:w="1036"/>
        <w:gridCol w:w="1272"/>
        <w:gridCol w:w="1401"/>
        <w:gridCol w:w="1451"/>
      </w:tblGrid>
      <w:tr w:rsidR="00B6547B" w:rsidRPr="00B109AA" w:rsidTr="005A1D11">
        <w:trPr>
          <w:cnfStyle w:val="100000000000" w:firstRow="1" w:lastRow="0" w:firstColumn="0" w:lastColumn="0" w:oddVBand="0" w:evenVBand="0" w:oddHBand="0" w:evenHBand="0" w:firstRowFirstColumn="0" w:firstRowLastColumn="0" w:lastRowFirstColumn="0" w:lastRowLastColumn="0"/>
          <w:trHeight w:val="729"/>
          <w:tblHeader/>
        </w:trPr>
        <w:tc>
          <w:tcPr>
            <w:cnfStyle w:val="001000000000" w:firstRow="0" w:lastRow="0" w:firstColumn="1" w:lastColumn="0" w:oddVBand="0" w:evenVBand="0" w:oddHBand="0" w:evenHBand="0" w:firstRowFirstColumn="0" w:firstRowLastColumn="0" w:lastRowFirstColumn="0" w:lastRowLastColumn="0"/>
            <w:tcW w:w="310" w:type="pct"/>
            <w:tcBorders>
              <w:bottom w:val="single" w:sz="4" w:space="0" w:color="FFD966"/>
            </w:tcBorders>
            <w:shd w:val="clear" w:color="auto" w:fill="FFFF66"/>
          </w:tcPr>
          <w:p w:rsidR="00B6547B" w:rsidRPr="00B109AA" w:rsidRDefault="00B6547B" w:rsidP="00083931">
            <w:pPr>
              <w:spacing w:line="240" w:lineRule="auto"/>
              <w:jc w:val="center"/>
              <w:rPr>
                <w:rFonts w:eastAsia="Times New Roman" w:cstheme="majorHAnsi"/>
                <w:color w:val="000000"/>
                <w:sz w:val="20"/>
                <w:szCs w:val="20"/>
                <w:lang w:eastAsia="pl-PL"/>
              </w:rPr>
            </w:pPr>
            <w:r w:rsidRPr="00B109AA">
              <w:rPr>
                <w:rFonts w:eastAsia="Times New Roman" w:cstheme="majorHAnsi"/>
                <w:color w:val="000000"/>
                <w:sz w:val="20"/>
                <w:szCs w:val="20"/>
                <w:lang w:eastAsia="pl-PL"/>
              </w:rPr>
              <w:t>Lp.</w:t>
            </w:r>
          </w:p>
        </w:tc>
        <w:tc>
          <w:tcPr>
            <w:tcW w:w="1842" w:type="pct"/>
            <w:tcBorders>
              <w:bottom w:val="single" w:sz="4" w:space="0" w:color="FFD966"/>
            </w:tcBorders>
            <w:shd w:val="clear" w:color="auto" w:fill="FFFF66"/>
            <w:hideMark/>
          </w:tcPr>
          <w:p w:rsidR="00B6547B" w:rsidRPr="00B109AA" w:rsidRDefault="00B6547B" w:rsidP="0008393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Przedsięwzięcie rewitalizacyjne</w:t>
            </w:r>
          </w:p>
        </w:tc>
        <w:tc>
          <w:tcPr>
            <w:tcW w:w="572" w:type="pct"/>
            <w:tcBorders>
              <w:bottom w:val="single" w:sz="4" w:space="0" w:color="FFD966"/>
            </w:tcBorders>
            <w:shd w:val="clear" w:color="auto" w:fill="FFFF66"/>
            <w:hideMark/>
          </w:tcPr>
          <w:p w:rsidR="00B6547B" w:rsidRPr="00B109AA" w:rsidRDefault="00B6547B" w:rsidP="0008393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Aspekt społeczny</w:t>
            </w:r>
          </w:p>
        </w:tc>
        <w:tc>
          <w:tcPr>
            <w:tcW w:w="702" w:type="pct"/>
            <w:tcBorders>
              <w:bottom w:val="single" w:sz="4" w:space="0" w:color="FFD966"/>
            </w:tcBorders>
            <w:shd w:val="clear" w:color="auto" w:fill="FFFF66"/>
            <w:hideMark/>
          </w:tcPr>
          <w:p w:rsidR="00B6547B" w:rsidRPr="00B109AA" w:rsidRDefault="00B6547B" w:rsidP="0008393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Aspekt gospodarczy</w:t>
            </w:r>
          </w:p>
        </w:tc>
        <w:tc>
          <w:tcPr>
            <w:tcW w:w="773" w:type="pct"/>
            <w:tcBorders>
              <w:bottom w:val="single" w:sz="4" w:space="0" w:color="FFD966"/>
            </w:tcBorders>
            <w:shd w:val="clear" w:color="auto" w:fill="FFFF66"/>
            <w:hideMark/>
          </w:tcPr>
          <w:p w:rsidR="00B6547B" w:rsidRPr="00B109AA" w:rsidRDefault="00B6547B" w:rsidP="0008393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Aspekt przestrzenno-funkcjonalny</w:t>
            </w:r>
            <w:r w:rsidR="006A37BA">
              <w:rPr>
                <w:rFonts w:eastAsia="Times New Roman" w:cstheme="majorHAnsi"/>
                <w:color w:val="000000"/>
                <w:sz w:val="20"/>
                <w:szCs w:val="20"/>
                <w:lang w:eastAsia="pl-PL"/>
              </w:rPr>
              <w:t xml:space="preserve"> i techniczny </w:t>
            </w:r>
          </w:p>
        </w:tc>
        <w:tc>
          <w:tcPr>
            <w:tcW w:w="801" w:type="pct"/>
            <w:tcBorders>
              <w:bottom w:val="single" w:sz="4" w:space="0" w:color="FFD966"/>
            </w:tcBorders>
            <w:shd w:val="clear" w:color="auto" w:fill="FFFF66"/>
            <w:hideMark/>
          </w:tcPr>
          <w:p w:rsidR="00B6547B" w:rsidRPr="00B109AA" w:rsidRDefault="00B6547B" w:rsidP="00083931">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Aspekt środowiskowy</w:t>
            </w:r>
          </w:p>
        </w:tc>
      </w:tr>
      <w:tr w:rsidR="00B6547B" w:rsidRPr="00B109AA" w:rsidTr="005A1D1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FFFF99"/>
          </w:tcPr>
          <w:p w:rsidR="00B6547B" w:rsidRPr="00B109AA" w:rsidRDefault="00B6547B" w:rsidP="00083931">
            <w:pPr>
              <w:spacing w:line="240" w:lineRule="auto"/>
              <w:jc w:val="center"/>
              <w:rPr>
                <w:rFonts w:eastAsia="Times New Roman" w:cstheme="majorHAnsi"/>
                <w:color w:val="000000"/>
                <w:sz w:val="20"/>
                <w:szCs w:val="20"/>
                <w:lang w:eastAsia="pl-PL"/>
              </w:rPr>
            </w:pPr>
            <w:r w:rsidRPr="00B109AA">
              <w:rPr>
                <w:rFonts w:eastAsia="Times New Roman" w:cstheme="majorHAnsi"/>
                <w:color w:val="000000"/>
                <w:sz w:val="20"/>
                <w:szCs w:val="20"/>
                <w:lang w:eastAsia="pl-PL"/>
              </w:rPr>
              <w:t>Projekty główne</w:t>
            </w:r>
          </w:p>
        </w:tc>
      </w:tr>
      <w:tr w:rsidR="00B6547B" w:rsidRPr="00B109AA" w:rsidTr="005A1D11">
        <w:trPr>
          <w:trHeight w:val="645"/>
        </w:trPr>
        <w:tc>
          <w:tcPr>
            <w:cnfStyle w:val="001000000000" w:firstRow="0" w:lastRow="0" w:firstColumn="1" w:lastColumn="0" w:oddVBand="0" w:evenVBand="0" w:oddHBand="0" w:evenHBand="0" w:firstRowFirstColumn="0" w:firstRowLastColumn="0" w:lastRowFirstColumn="0" w:lastRowLastColumn="0"/>
            <w:tcW w:w="310" w:type="pct"/>
            <w:tcBorders>
              <w:bottom w:val="single" w:sz="4" w:space="0" w:color="FFD966"/>
            </w:tcBorders>
          </w:tcPr>
          <w:p w:rsidR="00B6547B" w:rsidRPr="00B109AA" w:rsidRDefault="00B6547B" w:rsidP="00083931">
            <w:pPr>
              <w:spacing w:line="240" w:lineRule="auto"/>
              <w:jc w:val="center"/>
              <w:rPr>
                <w:rFonts w:eastAsia="Calibri" w:cstheme="majorHAnsi"/>
                <w:color w:val="000000"/>
                <w:sz w:val="20"/>
                <w:szCs w:val="20"/>
                <w:lang w:eastAsia="pl-PL"/>
              </w:rPr>
            </w:pPr>
            <w:r w:rsidRPr="00B109AA">
              <w:rPr>
                <w:rFonts w:eastAsia="Calibri" w:cstheme="majorHAnsi"/>
                <w:color w:val="000000"/>
                <w:sz w:val="20"/>
                <w:szCs w:val="20"/>
                <w:lang w:eastAsia="pl-PL"/>
              </w:rPr>
              <w:t>1.</w:t>
            </w:r>
          </w:p>
        </w:tc>
        <w:tc>
          <w:tcPr>
            <w:tcW w:w="1842" w:type="pct"/>
            <w:tcBorders>
              <w:bottom w:val="single" w:sz="4" w:space="0" w:color="FFD966"/>
            </w:tcBorders>
            <w:hideMark/>
          </w:tcPr>
          <w:p w:rsidR="00B6547B" w:rsidRPr="00B109AA" w:rsidRDefault="00D16FFC"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Calibri" w:cstheme="majorHAnsi"/>
                <w:color w:val="000000"/>
                <w:sz w:val="20"/>
                <w:szCs w:val="20"/>
                <w:lang w:eastAsia="pl-PL"/>
              </w:rPr>
              <w:t xml:space="preserve">Stworzenie oferty </w:t>
            </w:r>
            <w:r w:rsidR="0082229C">
              <w:rPr>
                <w:rFonts w:eastAsia="Calibri" w:cstheme="majorHAnsi"/>
                <w:color w:val="000000"/>
                <w:sz w:val="20"/>
                <w:szCs w:val="20"/>
                <w:lang w:eastAsia="pl-PL"/>
              </w:rPr>
              <w:t xml:space="preserve">kulturalnej dla mieszkańców obszaru rewitalizacji </w:t>
            </w:r>
          </w:p>
        </w:tc>
        <w:tc>
          <w:tcPr>
            <w:tcW w:w="572" w:type="pct"/>
            <w:tcBorders>
              <w:bottom w:val="single" w:sz="4" w:space="0" w:color="FFD966"/>
            </w:tcBorders>
            <w:hideMark/>
          </w:tcPr>
          <w:p w:rsidR="00B6547B" w:rsidRPr="00B109AA" w:rsidRDefault="003429B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702"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p>
        </w:tc>
        <w:tc>
          <w:tcPr>
            <w:tcW w:w="773"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p>
        </w:tc>
        <w:tc>
          <w:tcPr>
            <w:tcW w:w="801"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p>
        </w:tc>
      </w:tr>
      <w:tr w:rsidR="00B6547B" w:rsidRPr="00B109AA" w:rsidTr="005A1D11">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310" w:type="pct"/>
            <w:shd w:val="clear" w:color="auto" w:fill="FFFF99"/>
          </w:tcPr>
          <w:p w:rsidR="00B6547B" w:rsidRPr="00B109AA" w:rsidRDefault="00B6547B" w:rsidP="00083931">
            <w:pPr>
              <w:spacing w:line="240" w:lineRule="auto"/>
              <w:jc w:val="center"/>
              <w:rPr>
                <w:rFonts w:eastAsia="Calibri" w:cstheme="majorHAnsi"/>
                <w:color w:val="000000"/>
                <w:sz w:val="20"/>
                <w:szCs w:val="20"/>
                <w:lang w:eastAsia="pl-PL"/>
              </w:rPr>
            </w:pPr>
            <w:r w:rsidRPr="00B109AA">
              <w:rPr>
                <w:rFonts w:eastAsia="Calibri" w:cstheme="majorHAnsi"/>
                <w:color w:val="000000"/>
                <w:sz w:val="20"/>
                <w:szCs w:val="20"/>
                <w:lang w:eastAsia="pl-PL"/>
              </w:rPr>
              <w:t>2.</w:t>
            </w:r>
          </w:p>
        </w:tc>
        <w:tc>
          <w:tcPr>
            <w:tcW w:w="1842" w:type="pct"/>
            <w:shd w:val="clear" w:color="auto" w:fill="FFFF99"/>
            <w:hideMark/>
          </w:tcPr>
          <w:p w:rsidR="00B6547B" w:rsidRPr="00B109AA" w:rsidRDefault="00D16FFC"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Calibri" w:cstheme="majorHAnsi"/>
                <w:color w:val="000000"/>
                <w:sz w:val="20"/>
                <w:szCs w:val="20"/>
                <w:lang w:eastAsia="pl-PL"/>
              </w:rPr>
              <w:t>Remont Przedszkola Samorządowego przy ul. Bociańskiego w Komorowie</w:t>
            </w:r>
          </w:p>
        </w:tc>
        <w:tc>
          <w:tcPr>
            <w:tcW w:w="572" w:type="pct"/>
            <w:shd w:val="clear" w:color="auto" w:fill="FFFF99"/>
            <w:hideMark/>
          </w:tcPr>
          <w:p w:rsidR="00B6547B" w:rsidRPr="00B109AA" w:rsidRDefault="003429B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702" w:type="pct"/>
            <w:shd w:val="clear" w:color="auto" w:fill="FFFF99"/>
            <w:hideMark/>
          </w:tcPr>
          <w:p w:rsidR="00B6547B" w:rsidRPr="00B109AA" w:rsidRDefault="003429B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r w:rsidR="00B6547B" w:rsidRPr="00B109AA">
              <w:rPr>
                <w:rFonts w:eastAsia="Times New Roman" w:cstheme="majorHAnsi"/>
                <w:color w:val="000000"/>
                <w:sz w:val="20"/>
                <w:szCs w:val="20"/>
                <w:lang w:eastAsia="pl-PL"/>
              </w:rPr>
              <w:t> </w:t>
            </w:r>
          </w:p>
        </w:tc>
        <w:tc>
          <w:tcPr>
            <w:tcW w:w="773" w:type="pct"/>
            <w:shd w:val="clear" w:color="auto" w:fill="FFFF99"/>
            <w:hideMark/>
          </w:tcPr>
          <w:p w:rsidR="00B6547B" w:rsidRPr="00B109AA" w:rsidRDefault="00B6547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r w:rsidR="003429BB" w:rsidRPr="00B109AA">
              <w:rPr>
                <w:rFonts w:eastAsia="Times New Roman" w:cstheme="majorHAnsi"/>
                <w:color w:val="000000"/>
                <w:sz w:val="20"/>
                <w:szCs w:val="20"/>
                <w:lang w:eastAsia="pl-PL"/>
              </w:rPr>
              <w:t>x</w:t>
            </w:r>
          </w:p>
        </w:tc>
        <w:tc>
          <w:tcPr>
            <w:tcW w:w="801" w:type="pct"/>
            <w:shd w:val="clear" w:color="auto" w:fill="FFFF99"/>
            <w:hideMark/>
          </w:tcPr>
          <w:p w:rsidR="00B6547B" w:rsidRPr="00B109AA" w:rsidRDefault="00B6547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p>
        </w:tc>
      </w:tr>
      <w:tr w:rsidR="00B6547B" w:rsidRPr="00B109AA" w:rsidTr="00936DF6">
        <w:trPr>
          <w:trHeight w:val="326"/>
        </w:trPr>
        <w:tc>
          <w:tcPr>
            <w:cnfStyle w:val="001000000000" w:firstRow="0" w:lastRow="0" w:firstColumn="1" w:lastColumn="0" w:oddVBand="0" w:evenVBand="0" w:oddHBand="0" w:evenHBand="0" w:firstRowFirstColumn="0" w:firstRowLastColumn="0" w:lastRowFirstColumn="0" w:lastRowLastColumn="0"/>
            <w:tcW w:w="310" w:type="pct"/>
            <w:tcBorders>
              <w:bottom w:val="single" w:sz="4" w:space="0" w:color="FFD966"/>
            </w:tcBorders>
          </w:tcPr>
          <w:p w:rsidR="00B6547B" w:rsidRPr="00B109AA" w:rsidRDefault="00B6547B" w:rsidP="00083931">
            <w:pPr>
              <w:spacing w:line="240" w:lineRule="auto"/>
              <w:jc w:val="center"/>
              <w:rPr>
                <w:rFonts w:eastAsia="Calibri" w:cstheme="majorHAnsi"/>
                <w:color w:val="000000"/>
                <w:sz w:val="20"/>
                <w:szCs w:val="20"/>
                <w:lang w:eastAsia="pl-PL"/>
              </w:rPr>
            </w:pPr>
            <w:r w:rsidRPr="00B109AA">
              <w:rPr>
                <w:rFonts w:eastAsia="Calibri" w:cstheme="majorHAnsi"/>
                <w:color w:val="000000"/>
                <w:sz w:val="20"/>
                <w:szCs w:val="20"/>
                <w:lang w:eastAsia="pl-PL"/>
              </w:rPr>
              <w:t>3.</w:t>
            </w:r>
          </w:p>
        </w:tc>
        <w:tc>
          <w:tcPr>
            <w:tcW w:w="1842" w:type="pct"/>
            <w:tcBorders>
              <w:bottom w:val="single" w:sz="4" w:space="0" w:color="FFD966"/>
            </w:tcBorders>
            <w:hideMark/>
          </w:tcPr>
          <w:p w:rsidR="00B6547B" w:rsidRPr="00B109AA" w:rsidRDefault="004417D8" w:rsidP="00D16FF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Calibri" w:cstheme="majorHAnsi"/>
                <w:color w:val="000000"/>
                <w:sz w:val="20"/>
                <w:szCs w:val="20"/>
                <w:lang w:eastAsia="pl-PL"/>
              </w:rPr>
              <w:t>Powstanie świetlicy</w:t>
            </w:r>
            <w:r w:rsidR="00D16FFC" w:rsidRPr="00B109AA">
              <w:rPr>
                <w:rFonts w:eastAsia="Calibri" w:cstheme="majorHAnsi"/>
                <w:color w:val="000000"/>
                <w:sz w:val="20"/>
                <w:szCs w:val="20"/>
                <w:lang w:eastAsia="pl-PL"/>
              </w:rPr>
              <w:t xml:space="preserve"> przy ul. Bociańskiego w Komorowie</w:t>
            </w:r>
          </w:p>
        </w:tc>
        <w:tc>
          <w:tcPr>
            <w:tcW w:w="572" w:type="pct"/>
            <w:tcBorders>
              <w:bottom w:val="single" w:sz="4" w:space="0" w:color="FFD966"/>
            </w:tcBorders>
            <w:hideMark/>
          </w:tcPr>
          <w:p w:rsidR="00B6547B" w:rsidRPr="00B109AA" w:rsidRDefault="003429B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702" w:type="pct"/>
            <w:tcBorders>
              <w:bottom w:val="single" w:sz="4" w:space="0" w:color="FFD966"/>
            </w:tcBorders>
            <w:hideMark/>
          </w:tcPr>
          <w:p w:rsidR="00B6547B" w:rsidRPr="00B109AA" w:rsidRDefault="00B6547B" w:rsidP="004417D8">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p>
        </w:tc>
        <w:tc>
          <w:tcPr>
            <w:tcW w:w="773"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r w:rsidR="003429BB" w:rsidRPr="00B109AA">
              <w:rPr>
                <w:rFonts w:eastAsia="Times New Roman" w:cstheme="majorHAnsi"/>
                <w:color w:val="000000"/>
                <w:sz w:val="20"/>
                <w:szCs w:val="20"/>
                <w:lang w:eastAsia="pl-PL"/>
              </w:rPr>
              <w:t>x</w:t>
            </w:r>
          </w:p>
        </w:tc>
        <w:tc>
          <w:tcPr>
            <w:tcW w:w="801"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p>
        </w:tc>
      </w:tr>
      <w:tr w:rsidR="00B6547B" w:rsidRPr="00B109AA" w:rsidTr="00936DF6">
        <w:trPr>
          <w:cnfStyle w:val="000000100000" w:firstRow="0" w:lastRow="0" w:firstColumn="0" w:lastColumn="0" w:oddVBand="0" w:evenVBand="0" w:oddHBand="1" w:evenHBand="0" w:firstRowFirstColumn="0" w:firstRowLastColumn="0" w:lastRowFirstColumn="0" w:lastRowLastColumn="0"/>
          <w:trHeight w:val="404"/>
        </w:trPr>
        <w:tc>
          <w:tcPr>
            <w:cnfStyle w:val="001000000000" w:firstRow="0" w:lastRow="0" w:firstColumn="1" w:lastColumn="0" w:oddVBand="0" w:evenVBand="0" w:oddHBand="0" w:evenHBand="0" w:firstRowFirstColumn="0" w:firstRowLastColumn="0" w:lastRowFirstColumn="0" w:lastRowLastColumn="0"/>
            <w:tcW w:w="310" w:type="pct"/>
            <w:shd w:val="clear" w:color="auto" w:fill="FFFF99"/>
          </w:tcPr>
          <w:p w:rsidR="00B6547B" w:rsidRPr="00B109AA" w:rsidRDefault="00B6547B" w:rsidP="00083931">
            <w:pPr>
              <w:spacing w:line="240" w:lineRule="auto"/>
              <w:jc w:val="center"/>
              <w:rPr>
                <w:rFonts w:eastAsia="Calibri" w:cstheme="majorHAnsi"/>
                <w:color w:val="000000"/>
                <w:sz w:val="20"/>
                <w:szCs w:val="20"/>
                <w:lang w:eastAsia="pl-PL"/>
              </w:rPr>
            </w:pPr>
            <w:r w:rsidRPr="00B109AA">
              <w:rPr>
                <w:rFonts w:eastAsia="Calibri" w:cstheme="majorHAnsi"/>
                <w:color w:val="000000"/>
                <w:sz w:val="20"/>
                <w:szCs w:val="20"/>
                <w:lang w:eastAsia="pl-PL"/>
              </w:rPr>
              <w:t>4.</w:t>
            </w:r>
          </w:p>
        </w:tc>
        <w:tc>
          <w:tcPr>
            <w:tcW w:w="1842" w:type="pct"/>
            <w:shd w:val="clear" w:color="auto" w:fill="FFFF99"/>
            <w:hideMark/>
          </w:tcPr>
          <w:p w:rsidR="00B6547B" w:rsidRPr="00B109AA" w:rsidRDefault="00D16FFC"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Calibri" w:cstheme="majorHAnsi"/>
                <w:color w:val="000000"/>
                <w:sz w:val="20"/>
                <w:szCs w:val="20"/>
                <w:lang w:eastAsia="pl-PL"/>
              </w:rPr>
              <w:t>Budowa placu zabaw przy ul. Bociańskiego w Komorowie</w:t>
            </w:r>
          </w:p>
        </w:tc>
        <w:tc>
          <w:tcPr>
            <w:tcW w:w="572" w:type="pct"/>
            <w:shd w:val="clear" w:color="auto" w:fill="FFFF99"/>
            <w:hideMark/>
          </w:tcPr>
          <w:p w:rsidR="00B6547B" w:rsidRPr="00B109AA" w:rsidRDefault="00083931"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702" w:type="pct"/>
            <w:shd w:val="clear" w:color="auto" w:fill="FFFF99"/>
            <w:hideMark/>
          </w:tcPr>
          <w:p w:rsidR="00B6547B" w:rsidRPr="00B109AA" w:rsidRDefault="00B6547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p>
        </w:tc>
        <w:tc>
          <w:tcPr>
            <w:tcW w:w="773" w:type="pct"/>
            <w:shd w:val="clear" w:color="auto" w:fill="FFFF99"/>
            <w:hideMark/>
          </w:tcPr>
          <w:p w:rsidR="00B6547B" w:rsidRPr="00B109AA" w:rsidRDefault="00083931"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801" w:type="pct"/>
            <w:shd w:val="clear" w:color="auto" w:fill="FFFF99"/>
            <w:hideMark/>
          </w:tcPr>
          <w:p w:rsidR="00B6547B" w:rsidRPr="00B109AA" w:rsidRDefault="008E29E2"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r w:rsidR="00B6547B" w:rsidRPr="00B109AA">
              <w:rPr>
                <w:rFonts w:eastAsia="Times New Roman" w:cstheme="majorHAnsi"/>
                <w:color w:val="000000"/>
                <w:sz w:val="20"/>
                <w:szCs w:val="20"/>
                <w:lang w:eastAsia="pl-PL"/>
              </w:rPr>
              <w:t> </w:t>
            </w:r>
          </w:p>
        </w:tc>
      </w:tr>
      <w:tr w:rsidR="00B6547B" w:rsidRPr="00B109AA" w:rsidTr="00936DF6">
        <w:trPr>
          <w:trHeight w:val="408"/>
        </w:trPr>
        <w:tc>
          <w:tcPr>
            <w:cnfStyle w:val="001000000000" w:firstRow="0" w:lastRow="0" w:firstColumn="1" w:lastColumn="0" w:oddVBand="0" w:evenVBand="0" w:oddHBand="0" w:evenHBand="0" w:firstRowFirstColumn="0" w:firstRowLastColumn="0" w:lastRowFirstColumn="0" w:lastRowLastColumn="0"/>
            <w:tcW w:w="310" w:type="pct"/>
            <w:tcBorders>
              <w:bottom w:val="single" w:sz="4" w:space="0" w:color="FFD966"/>
            </w:tcBorders>
          </w:tcPr>
          <w:p w:rsidR="00B6547B" w:rsidRPr="00B109AA" w:rsidRDefault="00B6547B" w:rsidP="00083931">
            <w:pPr>
              <w:spacing w:line="240" w:lineRule="auto"/>
              <w:jc w:val="center"/>
              <w:rPr>
                <w:rFonts w:eastAsia="Calibri" w:cstheme="majorHAnsi"/>
                <w:color w:val="000000"/>
                <w:sz w:val="20"/>
                <w:szCs w:val="20"/>
                <w:lang w:eastAsia="pl-PL"/>
              </w:rPr>
            </w:pPr>
            <w:r w:rsidRPr="00B109AA">
              <w:rPr>
                <w:rFonts w:eastAsia="Calibri" w:cstheme="majorHAnsi"/>
                <w:color w:val="000000"/>
                <w:sz w:val="20"/>
                <w:szCs w:val="20"/>
                <w:lang w:eastAsia="pl-PL"/>
              </w:rPr>
              <w:t>5.</w:t>
            </w:r>
          </w:p>
        </w:tc>
        <w:tc>
          <w:tcPr>
            <w:tcW w:w="1842" w:type="pct"/>
            <w:tcBorders>
              <w:bottom w:val="single" w:sz="4" w:space="0" w:color="FFD966"/>
            </w:tcBorders>
            <w:hideMark/>
          </w:tcPr>
          <w:p w:rsidR="00B6547B" w:rsidRPr="00B109AA" w:rsidRDefault="00D16FFC"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Calibri" w:cstheme="majorHAnsi"/>
                <w:color w:val="000000"/>
                <w:sz w:val="20"/>
                <w:szCs w:val="20"/>
                <w:lang w:eastAsia="pl-PL"/>
              </w:rPr>
              <w:t>Działania z zakresu aktywizacji osób starszych</w:t>
            </w:r>
          </w:p>
        </w:tc>
        <w:tc>
          <w:tcPr>
            <w:tcW w:w="572" w:type="pct"/>
            <w:tcBorders>
              <w:bottom w:val="single" w:sz="4" w:space="0" w:color="FFD966"/>
            </w:tcBorders>
            <w:hideMark/>
          </w:tcPr>
          <w:p w:rsidR="00B6547B" w:rsidRPr="00B109AA" w:rsidRDefault="00110DC9"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702"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p>
        </w:tc>
        <w:tc>
          <w:tcPr>
            <w:tcW w:w="773"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p>
        </w:tc>
        <w:tc>
          <w:tcPr>
            <w:tcW w:w="801"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p>
        </w:tc>
      </w:tr>
      <w:tr w:rsidR="00B6547B" w:rsidRPr="00B109AA" w:rsidTr="00936DF6">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310" w:type="pct"/>
            <w:shd w:val="clear" w:color="auto" w:fill="FFFF99"/>
          </w:tcPr>
          <w:p w:rsidR="00B6547B" w:rsidRPr="00B109AA" w:rsidRDefault="00B6547B" w:rsidP="00083931">
            <w:pPr>
              <w:spacing w:line="240" w:lineRule="auto"/>
              <w:jc w:val="center"/>
              <w:rPr>
                <w:rFonts w:eastAsia="Calibri" w:cstheme="majorHAnsi"/>
                <w:color w:val="000000"/>
                <w:sz w:val="20"/>
                <w:szCs w:val="20"/>
                <w:lang w:eastAsia="pl-PL"/>
              </w:rPr>
            </w:pPr>
            <w:r w:rsidRPr="00B109AA">
              <w:rPr>
                <w:rFonts w:eastAsia="Calibri" w:cstheme="majorHAnsi"/>
                <w:color w:val="000000"/>
                <w:sz w:val="20"/>
                <w:szCs w:val="20"/>
                <w:lang w:eastAsia="pl-PL"/>
              </w:rPr>
              <w:t>6.</w:t>
            </w:r>
          </w:p>
        </w:tc>
        <w:tc>
          <w:tcPr>
            <w:tcW w:w="1842" w:type="pct"/>
            <w:shd w:val="clear" w:color="auto" w:fill="FFFF99"/>
            <w:hideMark/>
          </w:tcPr>
          <w:p w:rsidR="00B6547B" w:rsidRPr="00B109AA" w:rsidRDefault="00D16FFC"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Calibri" w:cstheme="majorHAnsi"/>
                <w:color w:val="000000"/>
                <w:sz w:val="20"/>
                <w:szCs w:val="20"/>
                <w:lang w:eastAsia="pl-PL"/>
              </w:rPr>
              <w:t>Stworzenie świetlicy w Zalesiu</w:t>
            </w:r>
          </w:p>
        </w:tc>
        <w:tc>
          <w:tcPr>
            <w:tcW w:w="572" w:type="pct"/>
            <w:shd w:val="clear" w:color="auto" w:fill="FFFF99"/>
            <w:hideMark/>
          </w:tcPr>
          <w:p w:rsidR="00B6547B" w:rsidRPr="00B109AA" w:rsidRDefault="00110DC9"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702" w:type="pct"/>
            <w:shd w:val="clear" w:color="auto" w:fill="FFFF99"/>
            <w:hideMark/>
          </w:tcPr>
          <w:p w:rsidR="00B6547B" w:rsidRPr="00B109AA" w:rsidRDefault="00B6547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p>
        </w:tc>
        <w:tc>
          <w:tcPr>
            <w:tcW w:w="773" w:type="pct"/>
            <w:shd w:val="clear" w:color="auto" w:fill="FFFF99"/>
            <w:hideMark/>
          </w:tcPr>
          <w:p w:rsidR="00B6547B" w:rsidRPr="00B109AA" w:rsidRDefault="00D52222"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801" w:type="pct"/>
            <w:shd w:val="clear" w:color="auto" w:fill="FFFF99"/>
            <w:hideMark/>
          </w:tcPr>
          <w:p w:rsidR="00B6547B" w:rsidRPr="00B109AA" w:rsidRDefault="008E29E2"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r w:rsidR="00B6547B" w:rsidRPr="00B109AA">
              <w:rPr>
                <w:rFonts w:eastAsia="Times New Roman" w:cstheme="majorHAnsi"/>
                <w:color w:val="000000"/>
                <w:sz w:val="20"/>
                <w:szCs w:val="20"/>
                <w:lang w:eastAsia="pl-PL"/>
              </w:rPr>
              <w:t> </w:t>
            </w:r>
          </w:p>
        </w:tc>
      </w:tr>
      <w:tr w:rsidR="00B6547B" w:rsidRPr="00B109AA" w:rsidTr="00936DF6">
        <w:trPr>
          <w:trHeight w:val="550"/>
        </w:trPr>
        <w:tc>
          <w:tcPr>
            <w:cnfStyle w:val="001000000000" w:firstRow="0" w:lastRow="0" w:firstColumn="1" w:lastColumn="0" w:oddVBand="0" w:evenVBand="0" w:oddHBand="0" w:evenHBand="0" w:firstRowFirstColumn="0" w:firstRowLastColumn="0" w:lastRowFirstColumn="0" w:lastRowLastColumn="0"/>
            <w:tcW w:w="310" w:type="pct"/>
            <w:tcBorders>
              <w:bottom w:val="single" w:sz="4" w:space="0" w:color="FFD966"/>
            </w:tcBorders>
          </w:tcPr>
          <w:p w:rsidR="00B6547B" w:rsidRPr="00B109AA" w:rsidRDefault="00B6547B" w:rsidP="00083931">
            <w:pPr>
              <w:spacing w:line="240" w:lineRule="auto"/>
              <w:jc w:val="center"/>
              <w:rPr>
                <w:rFonts w:eastAsia="Calibri" w:cstheme="majorHAnsi"/>
                <w:color w:val="000000"/>
                <w:sz w:val="20"/>
                <w:szCs w:val="20"/>
                <w:lang w:eastAsia="pl-PL"/>
              </w:rPr>
            </w:pPr>
            <w:r w:rsidRPr="00B109AA">
              <w:rPr>
                <w:rFonts w:eastAsia="Calibri" w:cstheme="majorHAnsi"/>
                <w:color w:val="000000"/>
                <w:sz w:val="20"/>
                <w:szCs w:val="20"/>
                <w:lang w:eastAsia="pl-PL"/>
              </w:rPr>
              <w:t>7.</w:t>
            </w:r>
          </w:p>
        </w:tc>
        <w:tc>
          <w:tcPr>
            <w:tcW w:w="1842" w:type="pct"/>
            <w:tcBorders>
              <w:bottom w:val="single" w:sz="4" w:space="0" w:color="FFD966"/>
            </w:tcBorders>
            <w:hideMark/>
          </w:tcPr>
          <w:p w:rsidR="00B6547B" w:rsidRPr="00B109AA" w:rsidRDefault="00D16FFC"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Calibri" w:cstheme="majorHAnsi"/>
                <w:color w:val="000000"/>
                <w:sz w:val="20"/>
                <w:szCs w:val="20"/>
                <w:lang w:eastAsia="pl-PL"/>
              </w:rPr>
              <w:t>Budowa placu zabaw w Zalesiu</w:t>
            </w:r>
          </w:p>
        </w:tc>
        <w:tc>
          <w:tcPr>
            <w:tcW w:w="572" w:type="pct"/>
            <w:tcBorders>
              <w:bottom w:val="single" w:sz="4" w:space="0" w:color="FFD966"/>
            </w:tcBorders>
            <w:hideMark/>
          </w:tcPr>
          <w:p w:rsidR="00B6547B" w:rsidRPr="00B109AA" w:rsidRDefault="00B6547B" w:rsidP="003429B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r w:rsidR="00D52222" w:rsidRPr="00B109AA">
              <w:rPr>
                <w:rFonts w:eastAsia="Times New Roman" w:cstheme="majorHAnsi"/>
                <w:color w:val="000000"/>
                <w:sz w:val="20"/>
                <w:szCs w:val="20"/>
                <w:lang w:eastAsia="pl-PL"/>
              </w:rPr>
              <w:t>x</w:t>
            </w:r>
          </w:p>
        </w:tc>
        <w:tc>
          <w:tcPr>
            <w:tcW w:w="702"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p>
        </w:tc>
        <w:tc>
          <w:tcPr>
            <w:tcW w:w="773" w:type="pct"/>
            <w:tcBorders>
              <w:bottom w:val="single" w:sz="4" w:space="0" w:color="FFD966"/>
            </w:tcBorders>
            <w:hideMark/>
          </w:tcPr>
          <w:p w:rsidR="00B6547B" w:rsidRPr="00B109AA" w:rsidRDefault="00D52222"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801"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p>
        </w:tc>
      </w:tr>
      <w:tr w:rsidR="00B6547B" w:rsidRPr="00B109AA" w:rsidTr="00936DF6">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310" w:type="pct"/>
            <w:shd w:val="clear" w:color="auto" w:fill="FFFF99"/>
          </w:tcPr>
          <w:p w:rsidR="00B6547B" w:rsidRPr="00B109AA" w:rsidRDefault="00B6547B" w:rsidP="00083931">
            <w:pPr>
              <w:spacing w:line="240" w:lineRule="auto"/>
              <w:jc w:val="center"/>
              <w:rPr>
                <w:rFonts w:eastAsia="Calibri" w:cstheme="majorHAnsi"/>
                <w:color w:val="000000"/>
                <w:sz w:val="20"/>
                <w:szCs w:val="20"/>
                <w:lang w:eastAsia="pl-PL"/>
              </w:rPr>
            </w:pPr>
            <w:r w:rsidRPr="00B109AA">
              <w:rPr>
                <w:rFonts w:eastAsia="Calibri" w:cstheme="majorHAnsi"/>
                <w:color w:val="000000"/>
                <w:sz w:val="20"/>
                <w:szCs w:val="20"/>
                <w:lang w:eastAsia="pl-PL"/>
              </w:rPr>
              <w:t>8.</w:t>
            </w:r>
          </w:p>
        </w:tc>
        <w:tc>
          <w:tcPr>
            <w:tcW w:w="1842" w:type="pct"/>
            <w:shd w:val="clear" w:color="auto" w:fill="FFFF99"/>
            <w:hideMark/>
          </w:tcPr>
          <w:p w:rsidR="00B6547B" w:rsidRPr="00B109AA" w:rsidRDefault="00D16FFC"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Calibri" w:cstheme="majorHAnsi"/>
                <w:color w:val="000000"/>
                <w:sz w:val="20"/>
                <w:szCs w:val="20"/>
                <w:lang w:eastAsia="pl-PL"/>
              </w:rPr>
              <w:t>Działania z zakresu aktywizacji zawodowej w Zalesiu</w:t>
            </w:r>
          </w:p>
        </w:tc>
        <w:tc>
          <w:tcPr>
            <w:tcW w:w="572" w:type="pct"/>
            <w:shd w:val="clear" w:color="auto" w:fill="FFFF99"/>
            <w:hideMark/>
          </w:tcPr>
          <w:p w:rsidR="00B6547B" w:rsidRPr="00B109AA" w:rsidRDefault="00D52222" w:rsidP="003429BB">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r w:rsidR="00B6547B" w:rsidRPr="00B109AA">
              <w:rPr>
                <w:rFonts w:eastAsia="Times New Roman" w:cstheme="majorHAnsi"/>
                <w:color w:val="000000"/>
                <w:sz w:val="20"/>
                <w:szCs w:val="20"/>
                <w:lang w:eastAsia="pl-PL"/>
              </w:rPr>
              <w:t> </w:t>
            </w:r>
          </w:p>
        </w:tc>
        <w:tc>
          <w:tcPr>
            <w:tcW w:w="702" w:type="pct"/>
            <w:shd w:val="clear" w:color="auto" w:fill="FFFF99"/>
            <w:hideMark/>
          </w:tcPr>
          <w:p w:rsidR="00B6547B" w:rsidRPr="00B109AA" w:rsidRDefault="00D52222" w:rsidP="003429BB">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r w:rsidR="00B6547B" w:rsidRPr="00B109AA">
              <w:rPr>
                <w:rFonts w:eastAsia="Times New Roman" w:cstheme="majorHAnsi"/>
                <w:color w:val="000000"/>
                <w:sz w:val="20"/>
                <w:szCs w:val="20"/>
                <w:lang w:eastAsia="pl-PL"/>
              </w:rPr>
              <w:t> </w:t>
            </w:r>
          </w:p>
        </w:tc>
        <w:tc>
          <w:tcPr>
            <w:tcW w:w="773" w:type="pct"/>
            <w:shd w:val="clear" w:color="auto" w:fill="FFFF99"/>
            <w:hideMark/>
          </w:tcPr>
          <w:p w:rsidR="00B6547B" w:rsidRPr="00B109AA" w:rsidRDefault="00B6547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p>
        </w:tc>
        <w:tc>
          <w:tcPr>
            <w:tcW w:w="801" w:type="pct"/>
            <w:shd w:val="clear" w:color="auto" w:fill="FFFF99"/>
            <w:hideMark/>
          </w:tcPr>
          <w:p w:rsidR="00B6547B" w:rsidRPr="00B109AA" w:rsidRDefault="00B6547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p>
        </w:tc>
      </w:tr>
      <w:tr w:rsidR="00B6547B" w:rsidRPr="00B109AA" w:rsidTr="00936DF6">
        <w:trPr>
          <w:trHeight w:val="432"/>
        </w:trPr>
        <w:tc>
          <w:tcPr>
            <w:cnfStyle w:val="001000000000" w:firstRow="0" w:lastRow="0" w:firstColumn="1" w:lastColumn="0" w:oddVBand="0" w:evenVBand="0" w:oddHBand="0" w:evenHBand="0" w:firstRowFirstColumn="0" w:firstRowLastColumn="0" w:lastRowFirstColumn="0" w:lastRowLastColumn="0"/>
            <w:tcW w:w="310" w:type="pct"/>
            <w:tcBorders>
              <w:bottom w:val="single" w:sz="4" w:space="0" w:color="FFD966"/>
            </w:tcBorders>
          </w:tcPr>
          <w:p w:rsidR="00B6547B" w:rsidRPr="00B109AA" w:rsidRDefault="00B6547B" w:rsidP="00083931">
            <w:pPr>
              <w:spacing w:line="240" w:lineRule="auto"/>
              <w:jc w:val="center"/>
              <w:rPr>
                <w:rFonts w:eastAsia="Calibri" w:cstheme="majorHAnsi"/>
                <w:color w:val="000000"/>
                <w:sz w:val="20"/>
                <w:szCs w:val="20"/>
                <w:lang w:eastAsia="pl-PL"/>
              </w:rPr>
            </w:pPr>
            <w:r w:rsidRPr="00B109AA">
              <w:rPr>
                <w:rFonts w:eastAsia="Calibri" w:cstheme="majorHAnsi"/>
                <w:color w:val="000000"/>
                <w:sz w:val="20"/>
                <w:szCs w:val="20"/>
                <w:lang w:eastAsia="pl-PL"/>
              </w:rPr>
              <w:t>9.</w:t>
            </w:r>
          </w:p>
        </w:tc>
        <w:tc>
          <w:tcPr>
            <w:tcW w:w="1842" w:type="pct"/>
            <w:tcBorders>
              <w:bottom w:val="single" w:sz="4" w:space="0" w:color="FFD966"/>
            </w:tcBorders>
            <w:hideMark/>
          </w:tcPr>
          <w:p w:rsidR="00B6547B" w:rsidRPr="00B109AA" w:rsidRDefault="00D16FFC"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Calibri" w:cstheme="majorHAnsi"/>
                <w:color w:val="000000"/>
                <w:sz w:val="20"/>
                <w:szCs w:val="20"/>
                <w:lang w:eastAsia="pl-PL"/>
              </w:rPr>
              <w:t>Remont świetlicy w Komorowie</w:t>
            </w:r>
          </w:p>
        </w:tc>
        <w:tc>
          <w:tcPr>
            <w:tcW w:w="572" w:type="pct"/>
            <w:tcBorders>
              <w:bottom w:val="single" w:sz="4" w:space="0" w:color="FFD966"/>
            </w:tcBorders>
            <w:hideMark/>
          </w:tcPr>
          <w:p w:rsidR="00B6547B" w:rsidRPr="00B109AA" w:rsidRDefault="00D52222"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702"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p>
        </w:tc>
        <w:tc>
          <w:tcPr>
            <w:tcW w:w="773" w:type="pct"/>
            <w:tcBorders>
              <w:bottom w:val="single" w:sz="4" w:space="0" w:color="FFD966"/>
            </w:tcBorders>
            <w:hideMark/>
          </w:tcPr>
          <w:p w:rsidR="00B6547B" w:rsidRPr="00B109AA" w:rsidRDefault="00B6547B"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r w:rsidR="00D52222" w:rsidRPr="00B109AA">
              <w:rPr>
                <w:rFonts w:eastAsia="Times New Roman" w:cstheme="majorHAnsi"/>
                <w:color w:val="000000"/>
                <w:sz w:val="20"/>
                <w:szCs w:val="20"/>
                <w:lang w:eastAsia="pl-PL"/>
              </w:rPr>
              <w:t>x</w:t>
            </w:r>
          </w:p>
        </w:tc>
        <w:tc>
          <w:tcPr>
            <w:tcW w:w="801" w:type="pct"/>
            <w:tcBorders>
              <w:bottom w:val="single" w:sz="4" w:space="0" w:color="FFD966"/>
            </w:tcBorders>
            <w:hideMark/>
          </w:tcPr>
          <w:p w:rsidR="00B6547B" w:rsidRPr="00B109AA" w:rsidRDefault="008E29E2"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r w:rsidR="00B6547B" w:rsidRPr="00B109AA">
              <w:rPr>
                <w:rFonts w:eastAsia="Times New Roman" w:cstheme="majorHAnsi"/>
                <w:color w:val="000000"/>
                <w:sz w:val="20"/>
                <w:szCs w:val="20"/>
                <w:lang w:eastAsia="pl-PL"/>
              </w:rPr>
              <w:t> </w:t>
            </w:r>
          </w:p>
        </w:tc>
      </w:tr>
      <w:tr w:rsidR="00B6547B" w:rsidRPr="00B109AA" w:rsidTr="00936DF6">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310" w:type="pct"/>
            <w:shd w:val="clear" w:color="auto" w:fill="FFFF99"/>
          </w:tcPr>
          <w:p w:rsidR="00B6547B" w:rsidRPr="00B109AA" w:rsidRDefault="00B6547B" w:rsidP="00083931">
            <w:pPr>
              <w:spacing w:line="240" w:lineRule="auto"/>
              <w:jc w:val="center"/>
              <w:rPr>
                <w:rFonts w:eastAsia="Calibri" w:cstheme="majorHAnsi"/>
                <w:color w:val="000000"/>
                <w:sz w:val="20"/>
                <w:szCs w:val="20"/>
                <w:lang w:eastAsia="pl-PL"/>
              </w:rPr>
            </w:pPr>
            <w:r w:rsidRPr="00B109AA">
              <w:rPr>
                <w:rFonts w:eastAsia="Calibri" w:cstheme="majorHAnsi"/>
                <w:color w:val="000000"/>
                <w:sz w:val="20"/>
                <w:szCs w:val="20"/>
                <w:lang w:eastAsia="pl-PL"/>
              </w:rPr>
              <w:t>10.</w:t>
            </w:r>
          </w:p>
        </w:tc>
        <w:tc>
          <w:tcPr>
            <w:tcW w:w="1842" w:type="pct"/>
            <w:shd w:val="clear" w:color="auto" w:fill="FFFF99"/>
            <w:hideMark/>
          </w:tcPr>
          <w:p w:rsidR="00B6547B" w:rsidRPr="00B109AA" w:rsidRDefault="00D16FFC"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Calibri" w:cstheme="majorHAnsi"/>
                <w:color w:val="000000"/>
                <w:sz w:val="20"/>
                <w:szCs w:val="20"/>
                <w:lang w:eastAsia="pl-PL"/>
              </w:rPr>
              <w:t>Zagospodarowanie terenu przy pomnikach powstania listopadowego</w:t>
            </w:r>
          </w:p>
        </w:tc>
        <w:tc>
          <w:tcPr>
            <w:tcW w:w="572" w:type="pct"/>
            <w:shd w:val="clear" w:color="auto" w:fill="FFFF99"/>
            <w:hideMark/>
          </w:tcPr>
          <w:p w:rsidR="00B6547B" w:rsidRPr="00B109AA" w:rsidRDefault="00865DD9"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702" w:type="pct"/>
            <w:shd w:val="clear" w:color="auto" w:fill="FFFF99"/>
            <w:hideMark/>
          </w:tcPr>
          <w:p w:rsidR="00B6547B" w:rsidRPr="00B109AA" w:rsidRDefault="00B6547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p>
        </w:tc>
        <w:tc>
          <w:tcPr>
            <w:tcW w:w="773" w:type="pct"/>
            <w:shd w:val="clear" w:color="auto" w:fill="FFFF99"/>
            <w:hideMark/>
          </w:tcPr>
          <w:p w:rsidR="00B6547B" w:rsidRPr="00B109AA" w:rsidRDefault="00D52222"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r w:rsidR="00B6547B" w:rsidRPr="00B109AA">
              <w:rPr>
                <w:rFonts w:eastAsia="Times New Roman" w:cstheme="majorHAnsi"/>
                <w:color w:val="000000"/>
                <w:sz w:val="20"/>
                <w:szCs w:val="20"/>
                <w:lang w:eastAsia="pl-PL"/>
              </w:rPr>
              <w:t> </w:t>
            </w:r>
          </w:p>
        </w:tc>
        <w:tc>
          <w:tcPr>
            <w:tcW w:w="801" w:type="pct"/>
            <w:shd w:val="clear" w:color="auto" w:fill="FFFF99"/>
            <w:hideMark/>
          </w:tcPr>
          <w:p w:rsidR="00B6547B" w:rsidRPr="00B109AA" w:rsidRDefault="008E29E2"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r>
      <w:tr w:rsidR="00B6547B" w:rsidRPr="00B109AA" w:rsidTr="00936DF6">
        <w:trPr>
          <w:trHeight w:val="443"/>
        </w:trPr>
        <w:tc>
          <w:tcPr>
            <w:cnfStyle w:val="001000000000" w:firstRow="0" w:lastRow="0" w:firstColumn="1" w:lastColumn="0" w:oddVBand="0" w:evenVBand="0" w:oddHBand="0" w:evenHBand="0" w:firstRowFirstColumn="0" w:firstRowLastColumn="0" w:lastRowFirstColumn="0" w:lastRowLastColumn="0"/>
            <w:tcW w:w="5000" w:type="pct"/>
            <w:gridSpan w:val="6"/>
            <w:tcBorders>
              <w:bottom w:val="single" w:sz="4" w:space="0" w:color="FFD966"/>
            </w:tcBorders>
          </w:tcPr>
          <w:p w:rsidR="00B6547B" w:rsidRPr="00B109AA" w:rsidRDefault="00B6547B" w:rsidP="00083931">
            <w:pPr>
              <w:spacing w:line="240" w:lineRule="auto"/>
              <w:jc w:val="center"/>
              <w:rPr>
                <w:rFonts w:eastAsia="Times New Roman" w:cstheme="majorHAnsi"/>
                <w:color w:val="000000"/>
                <w:sz w:val="20"/>
                <w:szCs w:val="20"/>
                <w:lang w:eastAsia="pl-PL"/>
              </w:rPr>
            </w:pPr>
            <w:r w:rsidRPr="00B109AA">
              <w:rPr>
                <w:rFonts w:eastAsia="Times New Roman" w:cstheme="majorHAnsi"/>
                <w:color w:val="000000"/>
                <w:sz w:val="20"/>
                <w:szCs w:val="20"/>
                <w:lang w:eastAsia="pl-PL"/>
              </w:rPr>
              <w:t>Projekty komplementarne</w:t>
            </w:r>
          </w:p>
        </w:tc>
      </w:tr>
      <w:tr w:rsidR="00B6547B" w:rsidRPr="00B109AA" w:rsidTr="00083931">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310" w:type="pct"/>
          </w:tcPr>
          <w:p w:rsidR="00B6547B" w:rsidRPr="00B109AA" w:rsidRDefault="00582739" w:rsidP="00083931">
            <w:pPr>
              <w:spacing w:line="240" w:lineRule="auto"/>
              <w:jc w:val="center"/>
              <w:rPr>
                <w:rFonts w:eastAsia="Calibri" w:cstheme="majorHAnsi"/>
                <w:color w:val="000000"/>
                <w:sz w:val="20"/>
                <w:szCs w:val="20"/>
                <w:lang w:eastAsia="pl-PL"/>
              </w:rPr>
            </w:pPr>
            <w:r>
              <w:rPr>
                <w:rFonts w:eastAsia="Calibri" w:cstheme="majorHAnsi"/>
                <w:color w:val="000000"/>
                <w:sz w:val="20"/>
                <w:szCs w:val="20"/>
                <w:lang w:eastAsia="pl-PL"/>
              </w:rPr>
              <w:t>1</w:t>
            </w:r>
            <w:r w:rsidR="00B6547B" w:rsidRPr="00B109AA">
              <w:rPr>
                <w:rFonts w:eastAsia="Calibri" w:cstheme="majorHAnsi"/>
                <w:color w:val="000000"/>
                <w:sz w:val="20"/>
                <w:szCs w:val="20"/>
                <w:lang w:eastAsia="pl-PL"/>
              </w:rPr>
              <w:t>.</w:t>
            </w:r>
          </w:p>
        </w:tc>
        <w:tc>
          <w:tcPr>
            <w:tcW w:w="1842" w:type="pct"/>
            <w:hideMark/>
          </w:tcPr>
          <w:p w:rsidR="00B6547B" w:rsidRPr="00B109AA" w:rsidRDefault="004417D8" w:rsidP="005831CC">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Calibri" w:cstheme="majorHAnsi"/>
                <w:color w:val="000000"/>
                <w:sz w:val="20"/>
                <w:szCs w:val="20"/>
                <w:lang w:eastAsia="pl-PL"/>
              </w:rPr>
              <w:t xml:space="preserve">Zagospodarowanie budynku popegeerowskiego </w:t>
            </w:r>
            <w:r w:rsidR="005831CC" w:rsidRPr="00B109AA">
              <w:rPr>
                <w:rFonts w:eastAsia="Calibri" w:cstheme="majorHAnsi"/>
                <w:color w:val="000000"/>
                <w:sz w:val="20"/>
                <w:szCs w:val="20"/>
                <w:lang w:eastAsia="pl-PL"/>
              </w:rPr>
              <w:t xml:space="preserve">na </w:t>
            </w:r>
            <w:r w:rsidRPr="00B109AA">
              <w:rPr>
                <w:rFonts w:eastAsia="Calibri" w:cstheme="majorHAnsi"/>
                <w:color w:val="000000"/>
                <w:sz w:val="20"/>
                <w:szCs w:val="20"/>
                <w:lang w:eastAsia="pl-PL"/>
              </w:rPr>
              <w:t>mieszkania socjalne</w:t>
            </w:r>
          </w:p>
        </w:tc>
        <w:tc>
          <w:tcPr>
            <w:tcW w:w="572" w:type="pct"/>
            <w:hideMark/>
          </w:tcPr>
          <w:p w:rsidR="00B6547B" w:rsidRPr="00B109AA" w:rsidRDefault="00B6547B" w:rsidP="003429BB">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r w:rsidR="00BC58CB" w:rsidRPr="00B109AA">
              <w:rPr>
                <w:rFonts w:eastAsia="Times New Roman" w:cstheme="majorHAnsi"/>
                <w:color w:val="000000"/>
                <w:sz w:val="20"/>
                <w:szCs w:val="20"/>
                <w:lang w:eastAsia="pl-PL"/>
              </w:rPr>
              <w:t>x</w:t>
            </w:r>
          </w:p>
        </w:tc>
        <w:tc>
          <w:tcPr>
            <w:tcW w:w="702" w:type="pct"/>
            <w:hideMark/>
          </w:tcPr>
          <w:p w:rsidR="00B6547B" w:rsidRPr="00B109AA" w:rsidRDefault="00B6547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p>
        </w:tc>
        <w:tc>
          <w:tcPr>
            <w:tcW w:w="773" w:type="pct"/>
            <w:hideMark/>
          </w:tcPr>
          <w:p w:rsidR="00B6547B" w:rsidRPr="00B109AA" w:rsidRDefault="00B6547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r w:rsidR="00BC58CB" w:rsidRPr="00B109AA">
              <w:rPr>
                <w:rFonts w:eastAsia="Times New Roman" w:cstheme="majorHAnsi"/>
                <w:color w:val="000000"/>
                <w:sz w:val="20"/>
                <w:szCs w:val="20"/>
                <w:lang w:eastAsia="pl-PL"/>
              </w:rPr>
              <w:t>x</w:t>
            </w:r>
          </w:p>
        </w:tc>
        <w:tc>
          <w:tcPr>
            <w:tcW w:w="801" w:type="pct"/>
            <w:hideMark/>
          </w:tcPr>
          <w:p w:rsidR="00B6547B" w:rsidRPr="00B109AA" w:rsidRDefault="00B6547B" w:rsidP="00083931">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 </w:t>
            </w:r>
            <w:r w:rsidR="00865DD9" w:rsidRPr="00B109AA">
              <w:rPr>
                <w:rFonts w:eastAsia="Times New Roman" w:cstheme="majorHAnsi"/>
                <w:color w:val="000000"/>
                <w:sz w:val="20"/>
                <w:szCs w:val="20"/>
                <w:lang w:eastAsia="pl-PL"/>
              </w:rPr>
              <w:t>x</w:t>
            </w:r>
          </w:p>
        </w:tc>
      </w:tr>
      <w:tr w:rsidR="002E682E" w:rsidRPr="00B109AA" w:rsidTr="00083931">
        <w:trPr>
          <w:trHeight w:val="553"/>
        </w:trPr>
        <w:tc>
          <w:tcPr>
            <w:cnfStyle w:val="001000000000" w:firstRow="0" w:lastRow="0" w:firstColumn="1" w:lastColumn="0" w:oddVBand="0" w:evenVBand="0" w:oddHBand="0" w:evenHBand="0" w:firstRowFirstColumn="0" w:firstRowLastColumn="0" w:lastRowFirstColumn="0" w:lastRowLastColumn="0"/>
            <w:tcW w:w="310" w:type="pct"/>
          </w:tcPr>
          <w:p w:rsidR="002E682E" w:rsidRDefault="002E682E" w:rsidP="00083931">
            <w:pPr>
              <w:spacing w:line="240" w:lineRule="auto"/>
              <w:jc w:val="center"/>
              <w:rPr>
                <w:rFonts w:eastAsia="Calibri" w:cstheme="majorHAnsi"/>
                <w:color w:val="000000"/>
                <w:sz w:val="20"/>
                <w:szCs w:val="20"/>
                <w:lang w:eastAsia="pl-PL"/>
              </w:rPr>
            </w:pPr>
            <w:r>
              <w:rPr>
                <w:rFonts w:eastAsia="Calibri" w:cstheme="majorHAnsi"/>
                <w:color w:val="000000"/>
                <w:sz w:val="20"/>
                <w:szCs w:val="20"/>
                <w:lang w:eastAsia="pl-PL"/>
              </w:rPr>
              <w:t>2</w:t>
            </w:r>
          </w:p>
        </w:tc>
        <w:tc>
          <w:tcPr>
            <w:tcW w:w="1842" w:type="pct"/>
          </w:tcPr>
          <w:p w:rsidR="002E682E" w:rsidRPr="00B109AA" w:rsidRDefault="002E682E" w:rsidP="005831CC">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heme="majorHAnsi"/>
                <w:color w:val="000000"/>
                <w:sz w:val="20"/>
                <w:szCs w:val="20"/>
                <w:lang w:eastAsia="pl-PL"/>
              </w:rPr>
            </w:pPr>
            <w:r w:rsidRPr="002E682E">
              <w:rPr>
                <w:rFonts w:eastAsia="Calibri" w:cstheme="majorHAnsi"/>
                <w:color w:val="000000"/>
                <w:sz w:val="20"/>
                <w:szCs w:val="20"/>
                <w:lang w:eastAsia="pl-PL"/>
              </w:rPr>
              <w:t>Aktywizacja społeczna mieszkańców obszaru rewitalizacji</w:t>
            </w:r>
          </w:p>
        </w:tc>
        <w:tc>
          <w:tcPr>
            <w:tcW w:w="572" w:type="pct"/>
          </w:tcPr>
          <w:p w:rsidR="002E682E" w:rsidRPr="00B109AA" w:rsidRDefault="002E682E" w:rsidP="003429BB">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702" w:type="pct"/>
          </w:tcPr>
          <w:p w:rsidR="002E682E" w:rsidRPr="00B109AA" w:rsidRDefault="008F7C97"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r w:rsidRPr="00B109AA">
              <w:rPr>
                <w:rFonts w:eastAsia="Times New Roman" w:cstheme="majorHAnsi"/>
                <w:color w:val="000000"/>
                <w:sz w:val="20"/>
                <w:szCs w:val="20"/>
                <w:lang w:eastAsia="pl-PL"/>
              </w:rPr>
              <w:t>x</w:t>
            </w:r>
          </w:p>
        </w:tc>
        <w:tc>
          <w:tcPr>
            <w:tcW w:w="773" w:type="pct"/>
          </w:tcPr>
          <w:p w:rsidR="002E682E" w:rsidRPr="00B109AA" w:rsidRDefault="002E682E"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p>
        </w:tc>
        <w:tc>
          <w:tcPr>
            <w:tcW w:w="801" w:type="pct"/>
          </w:tcPr>
          <w:p w:rsidR="002E682E" w:rsidRPr="00B109AA" w:rsidRDefault="002E682E" w:rsidP="00083931">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sz w:val="20"/>
                <w:szCs w:val="20"/>
                <w:lang w:eastAsia="pl-PL"/>
              </w:rPr>
            </w:pPr>
          </w:p>
        </w:tc>
      </w:tr>
    </w:tbl>
    <w:p w:rsidR="006424E1" w:rsidRPr="00B109AA" w:rsidRDefault="006424E1" w:rsidP="00880CF6">
      <w:pPr>
        <w:rPr>
          <w:rFonts w:cs="Arial"/>
          <w:szCs w:val="24"/>
        </w:rPr>
      </w:pPr>
    </w:p>
    <w:p w:rsidR="00880CF6" w:rsidRPr="00B109AA" w:rsidRDefault="00880CF6" w:rsidP="00880CF6">
      <w:pPr>
        <w:rPr>
          <w:rFonts w:cs="Arial"/>
          <w:szCs w:val="24"/>
        </w:rPr>
      </w:pPr>
      <w:r w:rsidRPr="00B109AA">
        <w:rPr>
          <w:rFonts w:cs="Arial"/>
          <w:b/>
          <w:szCs w:val="24"/>
        </w:rPr>
        <w:t>Komplementarność proceduralno-instytucjonalna</w:t>
      </w:r>
      <w:r w:rsidRPr="00B109AA">
        <w:rPr>
          <w:rFonts w:cs="Arial"/>
          <w:szCs w:val="24"/>
        </w:rPr>
        <w:t xml:space="preserve"> polega na zarządzaniu programem rewitalizacji umożliwiającym efektywne współdziałanie różnych podmiotów, instytucji oraz uzupełnianie się procedur. Wykreowany system zarządzania określa na przykład sposób podejmowania decyzji oraz stopień włączania społeczności lokalnej w proces rewitalizacji.</w:t>
      </w:r>
    </w:p>
    <w:p w:rsidR="00447A2D" w:rsidRPr="00B109AA" w:rsidRDefault="00447A2D" w:rsidP="00880CF6">
      <w:pPr>
        <w:rPr>
          <w:rFonts w:cs="Arial"/>
          <w:szCs w:val="24"/>
        </w:rPr>
      </w:pPr>
      <w:r w:rsidRPr="00B109AA">
        <w:rPr>
          <w:rFonts w:cs="Arial"/>
          <w:szCs w:val="24"/>
        </w:rPr>
        <w:t>Komplementarność proceduralno-instytucjonalna zostanie osiągnięta dzięki powołanemu zarządzeniem nr 209/16 Komitetowi ds. Rewitalizacji. W skład zespołu wchodzą przedstawiciele Rady Gminy, Młodzieżowej Rady Gminy, środowiska oświaty i kultu</w:t>
      </w:r>
      <w:r w:rsidR="00C261D7" w:rsidRPr="00B109AA">
        <w:rPr>
          <w:rFonts w:cs="Arial"/>
          <w:szCs w:val="24"/>
        </w:rPr>
        <w:t>ry, środowiska gospodarczego, s</w:t>
      </w:r>
      <w:r w:rsidRPr="00B109AA">
        <w:rPr>
          <w:rFonts w:cs="Arial"/>
          <w:szCs w:val="24"/>
        </w:rPr>
        <w:t xml:space="preserve">łużby zdrowia, organizacji pozarządowych oraz mieszkańcy. </w:t>
      </w:r>
      <w:r w:rsidR="00C261D7" w:rsidRPr="00B109AA">
        <w:rPr>
          <w:rFonts w:cs="Arial"/>
          <w:szCs w:val="24"/>
        </w:rPr>
        <w:t xml:space="preserve">Szczegółowe informacje na temat Komitetu i wdrażania znajdują się w rozdziale </w:t>
      </w:r>
      <w:r w:rsidR="004417D8" w:rsidRPr="00B109AA">
        <w:rPr>
          <w:rFonts w:cs="Arial"/>
          <w:i/>
          <w:szCs w:val="24"/>
        </w:rPr>
        <w:t>S</w:t>
      </w:r>
      <w:r w:rsidR="00C261D7" w:rsidRPr="00B109AA">
        <w:rPr>
          <w:rFonts w:cs="Arial"/>
          <w:i/>
          <w:szCs w:val="24"/>
        </w:rPr>
        <w:t>ystem monitoringu</w:t>
      </w:r>
      <w:r w:rsidR="00936F85" w:rsidRPr="00B109AA">
        <w:rPr>
          <w:rFonts w:cs="Arial"/>
          <w:szCs w:val="24"/>
        </w:rPr>
        <w:t xml:space="preserve"> i oceny </w:t>
      </w:r>
      <w:r w:rsidR="00936F85" w:rsidRPr="00B109AA">
        <w:rPr>
          <w:rFonts w:cs="Arial"/>
          <w:i/>
          <w:szCs w:val="24"/>
        </w:rPr>
        <w:t>Gminneg</w:t>
      </w:r>
      <w:r w:rsidR="00F032A0" w:rsidRPr="00B109AA">
        <w:rPr>
          <w:rFonts w:cs="Arial"/>
          <w:i/>
          <w:szCs w:val="24"/>
        </w:rPr>
        <w:t>o Programu Rewitalizacji.</w:t>
      </w:r>
    </w:p>
    <w:p w:rsidR="00880CF6" w:rsidRPr="00B109AA" w:rsidRDefault="00880CF6" w:rsidP="00880CF6">
      <w:pPr>
        <w:rPr>
          <w:rFonts w:cs="Arial"/>
          <w:szCs w:val="24"/>
        </w:rPr>
      </w:pPr>
      <w:r w:rsidRPr="00B109AA">
        <w:rPr>
          <w:rFonts w:cs="Arial"/>
          <w:b/>
          <w:szCs w:val="24"/>
        </w:rPr>
        <w:lastRenderedPageBreak/>
        <w:t xml:space="preserve">Komplementarność międzyokresowa </w:t>
      </w:r>
      <w:r w:rsidRPr="00B109AA">
        <w:rPr>
          <w:rFonts w:cs="Arial"/>
          <w:szCs w:val="24"/>
        </w:rPr>
        <w:t xml:space="preserve">pomaga zachować ciągłość </w:t>
      </w:r>
      <w:r w:rsidR="0093358F" w:rsidRPr="00B109AA">
        <w:rPr>
          <w:rFonts w:cs="Arial"/>
          <w:szCs w:val="24"/>
        </w:rPr>
        <w:t>programową - kontynuowanie lub rozwijanie</w:t>
      </w:r>
      <w:r w:rsidRPr="00B109AA">
        <w:rPr>
          <w:rFonts w:cs="Arial"/>
          <w:szCs w:val="24"/>
        </w:rPr>
        <w:t xml:space="preserve"> wsparcia z polityki spójności z lat 2007-2013. Projekty w ramach polityki spójności na lata 2014-2020 powinny być oparte o analizę dotychczasowych działań rewitalizacyjnych.</w:t>
      </w:r>
    </w:p>
    <w:p w:rsidR="00936F85" w:rsidRPr="00B109AA" w:rsidRDefault="00936F85" w:rsidP="00880CF6">
      <w:pPr>
        <w:rPr>
          <w:rFonts w:cs="Arial"/>
          <w:szCs w:val="24"/>
        </w:rPr>
      </w:pPr>
      <w:r w:rsidRPr="00B109AA">
        <w:rPr>
          <w:rFonts w:cs="Arial"/>
          <w:szCs w:val="24"/>
        </w:rPr>
        <w:t xml:space="preserve">Poniższa tabela przedstawia działania, które zostały już zrealizowane na </w:t>
      </w:r>
      <w:r w:rsidR="00984BE4" w:rsidRPr="00B109AA">
        <w:rPr>
          <w:rFonts w:cs="Arial"/>
          <w:szCs w:val="24"/>
        </w:rPr>
        <w:t>terenie</w:t>
      </w:r>
      <w:r w:rsidRPr="00B109AA">
        <w:rPr>
          <w:rFonts w:cs="Arial"/>
          <w:szCs w:val="24"/>
        </w:rPr>
        <w:t xml:space="preserve"> Gminy Ostrów Mazowiecka:</w:t>
      </w:r>
    </w:p>
    <w:p w:rsidR="0073763A" w:rsidRPr="00B109AA" w:rsidRDefault="0073763A" w:rsidP="00880CF6">
      <w:pPr>
        <w:rPr>
          <w:rFonts w:cs="Arial"/>
          <w:szCs w:val="24"/>
        </w:rPr>
        <w:sectPr w:rsidR="0073763A" w:rsidRPr="00B109AA" w:rsidSect="00005967">
          <w:pgSz w:w="11906" w:h="16838" w:code="9"/>
          <w:pgMar w:top="1418" w:right="1418" w:bottom="1418" w:left="1418" w:header="709" w:footer="709" w:gutter="0"/>
          <w:cols w:space="708"/>
          <w:docGrid w:linePitch="360"/>
        </w:sectPr>
      </w:pPr>
    </w:p>
    <w:p w:rsidR="00C53E58" w:rsidRPr="00B109AA" w:rsidRDefault="00C53E58" w:rsidP="00C53E58">
      <w:pPr>
        <w:pStyle w:val="Legenda"/>
      </w:pPr>
      <w:bookmarkStart w:id="133" w:name="_Toc491682464"/>
      <w:r w:rsidRPr="00B109AA">
        <w:lastRenderedPageBreak/>
        <w:t xml:space="preserve">Tabela </w:t>
      </w:r>
      <w:r w:rsidR="00B307F7">
        <w:fldChar w:fldCharType="begin"/>
      </w:r>
      <w:r w:rsidR="00B307F7">
        <w:instrText xml:space="preserve"> SEQ Tabela \* ARABIC </w:instrText>
      </w:r>
      <w:r w:rsidR="00B307F7">
        <w:fldChar w:fldCharType="separate"/>
      </w:r>
      <w:r w:rsidR="00DE0CCC">
        <w:rPr>
          <w:noProof/>
        </w:rPr>
        <w:t>29</w:t>
      </w:r>
      <w:r w:rsidR="00B307F7">
        <w:rPr>
          <w:noProof/>
        </w:rPr>
        <w:fldChar w:fldCharType="end"/>
      </w:r>
      <w:r w:rsidRPr="00B109AA">
        <w:t xml:space="preserve"> Komplementarność międzyokresowa</w:t>
      </w:r>
      <w:bookmarkEnd w:id="133"/>
    </w:p>
    <w:tbl>
      <w:tblPr>
        <w:tblStyle w:val="Tabelasiatki1jasnaakcent511"/>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3"/>
        <w:gridCol w:w="1701"/>
        <w:gridCol w:w="1871"/>
        <w:gridCol w:w="5925"/>
      </w:tblGrid>
      <w:tr w:rsidR="00936DF6" w:rsidRPr="00B109AA" w:rsidTr="00936DF6">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4503" w:type="dxa"/>
            <w:tcBorders>
              <w:bottom w:val="single" w:sz="4" w:space="0" w:color="auto"/>
            </w:tcBorders>
            <w:shd w:val="clear" w:color="auto" w:fill="FFFF66"/>
            <w:vAlign w:val="center"/>
          </w:tcPr>
          <w:p w:rsidR="00F048FA" w:rsidRPr="00B109AA" w:rsidRDefault="00F048FA" w:rsidP="006A37BA">
            <w:pPr>
              <w:spacing w:line="276" w:lineRule="auto"/>
              <w:jc w:val="center"/>
              <w:rPr>
                <w:rFonts w:cs="Arial"/>
                <w:szCs w:val="24"/>
              </w:rPr>
            </w:pPr>
            <w:r w:rsidRPr="00B109AA">
              <w:rPr>
                <w:rFonts w:cs="Arial"/>
                <w:szCs w:val="24"/>
              </w:rPr>
              <w:t>Nazwa projektu</w:t>
            </w:r>
          </w:p>
        </w:tc>
        <w:tc>
          <w:tcPr>
            <w:tcW w:w="1701" w:type="dxa"/>
            <w:tcBorders>
              <w:bottom w:val="single" w:sz="4" w:space="0" w:color="auto"/>
            </w:tcBorders>
            <w:shd w:val="clear" w:color="auto" w:fill="FFFF66"/>
            <w:vAlign w:val="center"/>
          </w:tcPr>
          <w:p w:rsidR="00F048FA" w:rsidRPr="00B109AA" w:rsidRDefault="00F048FA" w:rsidP="006A37B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szCs w:val="24"/>
              </w:rPr>
            </w:pPr>
            <w:r w:rsidRPr="00B109AA">
              <w:rPr>
                <w:rFonts w:cs="Arial"/>
                <w:szCs w:val="24"/>
              </w:rPr>
              <w:t>Całkowita wartość projektu [w zł]</w:t>
            </w:r>
          </w:p>
        </w:tc>
        <w:tc>
          <w:tcPr>
            <w:tcW w:w="1871" w:type="dxa"/>
            <w:tcBorders>
              <w:bottom w:val="single" w:sz="4" w:space="0" w:color="auto"/>
            </w:tcBorders>
            <w:shd w:val="clear" w:color="auto" w:fill="FFFF66"/>
            <w:vAlign w:val="center"/>
          </w:tcPr>
          <w:p w:rsidR="00F048FA" w:rsidRPr="00B109AA" w:rsidRDefault="00F048FA" w:rsidP="006A37B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szCs w:val="24"/>
              </w:rPr>
            </w:pPr>
            <w:r w:rsidRPr="00B109AA">
              <w:rPr>
                <w:rFonts w:cs="Arial"/>
                <w:szCs w:val="24"/>
              </w:rPr>
              <w:t>Wartość dofinansowania [w zł]</w:t>
            </w:r>
          </w:p>
        </w:tc>
        <w:tc>
          <w:tcPr>
            <w:tcW w:w="5925" w:type="dxa"/>
            <w:tcBorders>
              <w:bottom w:val="single" w:sz="4" w:space="0" w:color="auto"/>
            </w:tcBorders>
            <w:shd w:val="clear" w:color="auto" w:fill="FFFF66"/>
            <w:vAlign w:val="center"/>
          </w:tcPr>
          <w:p w:rsidR="00F048FA" w:rsidRPr="00B109AA" w:rsidRDefault="00F048FA" w:rsidP="006A37BA">
            <w:pPr>
              <w:spacing w:line="276" w:lineRule="auto"/>
              <w:jc w:val="center"/>
              <w:cnfStyle w:val="100000000000" w:firstRow="1" w:lastRow="0" w:firstColumn="0" w:lastColumn="0" w:oddVBand="0" w:evenVBand="0" w:oddHBand="0" w:evenHBand="0" w:firstRowFirstColumn="0" w:firstRowLastColumn="0" w:lastRowFirstColumn="0" w:lastRowLastColumn="0"/>
              <w:rPr>
                <w:rFonts w:cs="Arial"/>
                <w:szCs w:val="24"/>
              </w:rPr>
            </w:pPr>
            <w:r w:rsidRPr="00B109AA">
              <w:rPr>
                <w:rFonts w:cs="Arial"/>
                <w:szCs w:val="24"/>
              </w:rPr>
              <w:t>Źródło dofinansowania</w:t>
            </w:r>
          </w:p>
        </w:tc>
      </w:tr>
      <w:tr w:rsidR="00F048FA" w:rsidRPr="00B109AA" w:rsidTr="00936DF6">
        <w:trPr>
          <w:trHeight w:val="1382"/>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auto"/>
            </w:tcBorders>
            <w:shd w:val="clear" w:color="auto" w:fill="FFFF99"/>
            <w:vAlign w:val="center"/>
          </w:tcPr>
          <w:p w:rsidR="00F048FA" w:rsidRPr="00B109AA" w:rsidRDefault="00F048FA" w:rsidP="006A37BA">
            <w:pPr>
              <w:spacing w:line="276" w:lineRule="auto"/>
              <w:jc w:val="center"/>
              <w:rPr>
                <w:rFonts w:cs="Arial"/>
                <w:szCs w:val="24"/>
              </w:rPr>
            </w:pPr>
            <w:r w:rsidRPr="00B109AA">
              <w:t>Doposażenie placu zabaw przy Przedszkolu Samorządowym w Komorowie</w:t>
            </w:r>
          </w:p>
        </w:tc>
        <w:tc>
          <w:tcPr>
            <w:tcW w:w="1701" w:type="dxa"/>
            <w:tcBorders>
              <w:top w:val="single" w:sz="4" w:space="0" w:color="auto"/>
            </w:tcBorders>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t>28 136,25</w:t>
            </w:r>
          </w:p>
        </w:tc>
        <w:tc>
          <w:tcPr>
            <w:tcW w:w="1871" w:type="dxa"/>
            <w:tcBorders>
              <w:top w:val="single" w:sz="4" w:space="0" w:color="auto"/>
            </w:tcBorders>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t>18 300</w:t>
            </w:r>
          </w:p>
        </w:tc>
        <w:tc>
          <w:tcPr>
            <w:tcW w:w="5925" w:type="dxa"/>
            <w:tcBorders>
              <w:top w:val="single" w:sz="4" w:space="0" w:color="auto"/>
            </w:tcBorders>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pPr>
            <w:r w:rsidRPr="00B109AA">
              <w:t>Europejski Fundusz Rolny na rzecz Rozwoju Obszarów Wiejskich, Program Rozwoju Obszarów Wiejskich 2007 – 2013,</w:t>
            </w:r>
            <w:r w:rsidRPr="00B109AA">
              <w:rPr>
                <w:b/>
              </w:rPr>
              <w:t xml:space="preserve"> </w:t>
            </w:r>
            <w:r w:rsidRPr="00B109AA">
              <w:t>Działanie 413: Wdrażanie lokalnych strategii rozwoju objętych PROW na lata 2007- 2013</w:t>
            </w:r>
          </w:p>
        </w:tc>
      </w:tr>
      <w:tr w:rsidR="00F048FA" w:rsidRPr="00B109AA" w:rsidTr="00936DF6">
        <w:trPr>
          <w:jc w:val="center"/>
        </w:trPr>
        <w:tc>
          <w:tcPr>
            <w:cnfStyle w:val="001000000000" w:firstRow="0" w:lastRow="0" w:firstColumn="1" w:lastColumn="0" w:oddVBand="0" w:evenVBand="0" w:oddHBand="0" w:evenHBand="0" w:firstRowFirstColumn="0" w:firstRowLastColumn="0" w:lastRowFirstColumn="0" w:lastRowLastColumn="0"/>
            <w:tcW w:w="4503" w:type="dxa"/>
            <w:tcBorders>
              <w:bottom w:val="single" w:sz="4" w:space="0" w:color="auto"/>
            </w:tcBorders>
            <w:vAlign w:val="center"/>
          </w:tcPr>
          <w:p w:rsidR="00F048FA" w:rsidRPr="00B109AA" w:rsidRDefault="00F048FA" w:rsidP="006A37BA">
            <w:pPr>
              <w:spacing w:line="276" w:lineRule="auto"/>
              <w:jc w:val="center"/>
              <w:rPr>
                <w:rFonts w:cs="Arial"/>
                <w:szCs w:val="24"/>
              </w:rPr>
            </w:pPr>
            <w:r w:rsidRPr="00B109AA">
              <w:t>Wyposażenie siłowni zewnętrznej w Komorowie</w:t>
            </w:r>
          </w:p>
        </w:tc>
        <w:tc>
          <w:tcPr>
            <w:tcW w:w="1701" w:type="dxa"/>
            <w:tcBorders>
              <w:bottom w:val="single" w:sz="4" w:space="0" w:color="auto"/>
            </w:tcBorders>
            <w:vAlign w:val="center"/>
          </w:tcPr>
          <w:p w:rsidR="00F048FA" w:rsidRPr="00B109AA" w:rsidRDefault="00327B5D"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28 136,25</w:t>
            </w:r>
          </w:p>
        </w:tc>
        <w:tc>
          <w:tcPr>
            <w:tcW w:w="1871" w:type="dxa"/>
            <w:tcBorders>
              <w:bottom w:val="single" w:sz="4" w:space="0" w:color="auto"/>
            </w:tcBorders>
            <w:vAlign w:val="center"/>
          </w:tcPr>
          <w:p w:rsidR="00F048FA" w:rsidRPr="00B109AA" w:rsidRDefault="00327B5D"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18 300</w:t>
            </w:r>
          </w:p>
        </w:tc>
        <w:tc>
          <w:tcPr>
            <w:tcW w:w="5925" w:type="dxa"/>
            <w:tcBorders>
              <w:bottom w:val="single" w:sz="4" w:space="0" w:color="auto"/>
            </w:tcBorders>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pPr>
            <w:r w:rsidRPr="00B109AA">
              <w:t>Europejski Fundusz Rolny na rzecz Rozwoju Obszarów</w:t>
            </w:r>
            <w:r w:rsidRPr="00B109AA">
              <w:br/>
              <w:t>Wiejskich, Program Rozwoju Obszarów Wiejskich 2007 – 2013</w:t>
            </w:r>
          </w:p>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t>Działanie 413: Wdrażanie lokalnych strategii rozwoju objętego PROW na lata 2017- 2013</w:t>
            </w:r>
          </w:p>
        </w:tc>
      </w:tr>
      <w:tr w:rsidR="00F048FA" w:rsidRPr="00B109AA" w:rsidTr="00936DF6">
        <w:trPr>
          <w:jc w:val="center"/>
        </w:trPr>
        <w:tc>
          <w:tcPr>
            <w:cnfStyle w:val="001000000000" w:firstRow="0" w:lastRow="0" w:firstColumn="1" w:lastColumn="0" w:oddVBand="0" w:evenVBand="0" w:oddHBand="0" w:evenHBand="0" w:firstRowFirstColumn="0" w:firstRowLastColumn="0" w:lastRowFirstColumn="0" w:lastRowLastColumn="0"/>
            <w:tcW w:w="4503" w:type="dxa"/>
            <w:shd w:val="clear" w:color="auto" w:fill="FFFF99"/>
            <w:vAlign w:val="center"/>
          </w:tcPr>
          <w:p w:rsidR="00F048FA" w:rsidRPr="00B109AA" w:rsidRDefault="00F048FA" w:rsidP="006A37BA">
            <w:pPr>
              <w:spacing w:line="276" w:lineRule="auto"/>
              <w:jc w:val="center"/>
              <w:rPr>
                <w:rFonts w:cs="Arial"/>
                <w:szCs w:val="24"/>
              </w:rPr>
            </w:pPr>
            <w:r w:rsidRPr="00B109AA">
              <w:t>Organizacja imprezy plenerowej - Dożynki 2014 w Komorowie</w:t>
            </w:r>
          </w:p>
        </w:tc>
        <w:tc>
          <w:tcPr>
            <w:tcW w:w="1701"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t>38 437,50</w:t>
            </w:r>
          </w:p>
        </w:tc>
        <w:tc>
          <w:tcPr>
            <w:tcW w:w="1871"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t>25 000</w:t>
            </w:r>
          </w:p>
        </w:tc>
        <w:tc>
          <w:tcPr>
            <w:tcW w:w="5925"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t>Europejski Fundusz Rolny na rzecz Rozwoju Obszarów</w:t>
            </w:r>
            <w:r w:rsidRPr="00B109AA">
              <w:br/>
              <w:t>Wiejskich, Program Rozwoju Obszarów Wiejskich 2007 – 2013, Działanie 413: Wdrażanie lokalnych strategii rozwoju dla małych projektów tj.</w:t>
            </w:r>
            <w:r w:rsidRPr="00B109AA">
              <w:br/>
              <w:t>operacji, które nie odpowiadają warunkom przyznania pomocy w ramach działań Osi 3, ale przyczyniają się do osiągnięcia celów tej osi</w:t>
            </w:r>
          </w:p>
        </w:tc>
      </w:tr>
      <w:tr w:rsidR="00F048FA" w:rsidRPr="00B109AA" w:rsidTr="00936DF6">
        <w:trPr>
          <w:jc w:val="center"/>
        </w:trPr>
        <w:tc>
          <w:tcPr>
            <w:cnfStyle w:val="001000000000" w:firstRow="0" w:lastRow="0" w:firstColumn="1" w:lastColumn="0" w:oddVBand="0" w:evenVBand="0" w:oddHBand="0" w:evenHBand="0" w:firstRowFirstColumn="0" w:firstRowLastColumn="0" w:lastRowFirstColumn="0" w:lastRowLastColumn="0"/>
            <w:tcW w:w="4503" w:type="dxa"/>
            <w:tcBorders>
              <w:bottom w:val="single" w:sz="4" w:space="0" w:color="auto"/>
            </w:tcBorders>
            <w:vAlign w:val="center"/>
          </w:tcPr>
          <w:p w:rsidR="00BE31FE" w:rsidRPr="00B109AA" w:rsidRDefault="00F048FA" w:rsidP="00173289">
            <w:pPr>
              <w:spacing w:line="276" w:lineRule="auto"/>
              <w:jc w:val="center"/>
              <w:rPr>
                <w:rFonts w:cs="Arial"/>
                <w:szCs w:val="24"/>
              </w:rPr>
            </w:pPr>
            <w:r w:rsidRPr="00B109AA">
              <w:t>Komorowo, prac konserwatorskie przy trzech pomnikach przedstawiających</w:t>
            </w:r>
            <w:r w:rsidRPr="00B109AA">
              <w:br/>
              <w:t xml:space="preserve">postacie historyczne Powstania Listopadowego: Piotra Wysockiego, </w:t>
            </w:r>
            <w:r w:rsidRPr="00B109AA">
              <w:lastRenderedPageBreak/>
              <w:t>generała Longina Sowińskiego oraz Józefa Grzegorza Chłopickiego</w:t>
            </w:r>
          </w:p>
        </w:tc>
        <w:tc>
          <w:tcPr>
            <w:tcW w:w="1701" w:type="dxa"/>
            <w:tcBorders>
              <w:bottom w:val="single" w:sz="4" w:space="0" w:color="auto"/>
            </w:tcBorders>
            <w:vAlign w:val="center"/>
          </w:tcPr>
          <w:p w:rsidR="00F048FA" w:rsidRPr="00B109AA" w:rsidRDefault="00327B5D"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lastRenderedPageBreak/>
              <w:t>82 211,38</w:t>
            </w:r>
          </w:p>
        </w:tc>
        <w:tc>
          <w:tcPr>
            <w:tcW w:w="1871" w:type="dxa"/>
            <w:tcBorders>
              <w:bottom w:val="single" w:sz="4" w:space="0" w:color="auto"/>
            </w:tcBorders>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t>77 502,37</w:t>
            </w:r>
          </w:p>
        </w:tc>
        <w:tc>
          <w:tcPr>
            <w:tcW w:w="5925" w:type="dxa"/>
            <w:tcBorders>
              <w:bottom w:val="single" w:sz="4" w:space="0" w:color="auto"/>
            </w:tcBorders>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t>Ministerstwo Kultury i Dziedzictwa Narodowego, Program Dz</w:t>
            </w:r>
            <w:r w:rsidR="009B269E" w:rsidRPr="00B109AA">
              <w:t>iedzictwo K</w:t>
            </w:r>
            <w:r w:rsidRPr="00B109AA">
              <w:t>ulturowe, Priorytet Ochrona zabytków</w:t>
            </w:r>
          </w:p>
        </w:tc>
      </w:tr>
      <w:tr w:rsidR="00F048FA" w:rsidRPr="00B109AA" w:rsidTr="00936DF6">
        <w:trPr>
          <w:jc w:val="center"/>
        </w:trPr>
        <w:tc>
          <w:tcPr>
            <w:cnfStyle w:val="001000000000" w:firstRow="0" w:lastRow="0" w:firstColumn="1" w:lastColumn="0" w:oddVBand="0" w:evenVBand="0" w:oddHBand="0" w:evenHBand="0" w:firstRowFirstColumn="0" w:firstRowLastColumn="0" w:lastRowFirstColumn="0" w:lastRowLastColumn="0"/>
            <w:tcW w:w="4503" w:type="dxa"/>
            <w:shd w:val="clear" w:color="auto" w:fill="FFFF99"/>
            <w:vAlign w:val="center"/>
          </w:tcPr>
          <w:p w:rsidR="00F048FA" w:rsidRPr="00B109AA" w:rsidRDefault="00F048FA" w:rsidP="006A37BA">
            <w:pPr>
              <w:spacing w:line="276" w:lineRule="auto"/>
              <w:jc w:val="center"/>
              <w:rPr>
                <w:rFonts w:cs="Arial"/>
                <w:szCs w:val="24"/>
              </w:rPr>
            </w:pPr>
            <w:r w:rsidRPr="00B109AA">
              <w:t>Usuwanie i unieszkodliwianie azbestu na terenie województwa mazowieckiego</w:t>
            </w:r>
          </w:p>
        </w:tc>
        <w:tc>
          <w:tcPr>
            <w:tcW w:w="1701"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t>91 863,16</w:t>
            </w:r>
          </w:p>
        </w:tc>
        <w:tc>
          <w:tcPr>
            <w:tcW w:w="1871"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t>78 000,00</w:t>
            </w:r>
          </w:p>
        </w:tc>
        <w:tc>
          <w:tcPr>
            <w:tcW w:w="5925"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t>Wojewódzki Fundusz Ochrony Środowiska i Gospodarki Wodnej w</w:t>
            </w:r>
            <w:r w:rsidR="009B269E" w:rsidRPr="00B109AA">
              <w:t xml:space="preserve"> </w:t>
            </w:r>
            <w:r w:rsidRPr="00B109AA">
              <w:t>Warszawie</w:t>
            </w:r>
          </w:p>
        </w:tc>
      </w:tr>
      <w:tr w:rsidR="00F048FA" w:rsidRPr="00B109AA" w:rsidTr="00936DF6">
        <w:trPr>
          <w:jc w:val="center"/>
        </w:trPr>
        <w:tc>
          <w:tcPr>
            <w:cnfStyle w:val="001000000000" w:firstRow="0" w:lastRow="0" w:firstColumn="1" w:lastColumn="0" w:oddVBand="0" w:evenVBand="0" w:oddHBand="0" w:evenHBand="0" w:firstRowFirstColumn="0" w:firstRowLastColumn="0" w:lastRowFirstColumn="0" w:lastRowLastColumn="0"/>
            <w:tcW w:w="4503" w:type="dxa"/>
            <w:tcBorders>
              <w:bottom w:val="single" w:sz="4" w:space="0" w:color="auto"/>
            </w:tcBorders>
            <w:vAlign w:val="center"/>
          </w:tcPr>
          <w:p w:rsidR="00F048FA" w:rsidRPr="00B109AA" w:rsidRDefault="00F048FA" w:rsidP="006A37BA">
            <w:pPr>
              <w:spacing w:line="276" w:lineRule="auto"/>
              <w:jc w:val="center"/>
              <w:rPr>
                <w:rFonts w:cs="Arial"/>
                <w:szCs w:val="24"/>
              </w:rPr>
            </w:pPr>
            <w:r w:rsidRPr="00B109AA">
              <w:rPr>
                <w:rFonts w:cs="Arial"/>
                <w:szCs w:val="24"/>
              </w:rPr>
              <w:t>Bezpłatna nauka pływania</w:t>
            </w:r>
          </w:p>
        </w:tc>
        <w:tc>
          <w:tcPr>
            <w:tcW w:w="1701" w:type="dxa"/>
            <w:tcBorders>
              <w:bottom w:val="single" w:sz="4" w:space="0" w:color="auto"/>
            </w:tcBorders>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42 500</w:t>
            </w:r>
          </w:p>
        </w:tc>
        <w:tc>
          <w:tcPr>
            <w:tcW w:w="1871" w:type="dxa"/>
            <w:tcBorders>
              <w:bottom w:val="single" w:sz="4" w:space="0" w:color="auto"/>
            </w:tcBorders>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21 250</w:t>
            </w:r>
          </w:p>
        </w:tc>
        <w:tc>
          <w:tcPr>
            <w:tcW w:w="5925" w:type="dxa"/>
            <w:tcBorders>
              <w:bottom w:val="single" w:sz="4" w:space="0" w:color="auto"/>
            </w:tcBorders>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Ministerstwo Sportu i Turystyki. Fundusz Zajęć Sportowych dla dzieci</w:t>
            </w:r>
          </w:p>
        </w:tc>
      </w:tr>
      <w:tr w:rsidR="00F048FA" w:rsidRPr="00B109AA" w:rsidTr="00936DF6">
        <w:trPr>
          <w:jc w:val="center"/>
        </w:trPr>
        <w:tc>
          <w:tcPr>
            <w:cnfStyle w:val="001000000000" w:firstRow="0" w:lastRow="0" w:firstColumn="1" w:lastColumn="0" w:oddVBand="0" w:evenVBand="0" w:oddHBand="0" w:evenHBand="0" w:firstRowFirstColumn="0" w:firstRowLastColumn="0" w:lastRowFirstColumn="0" w:lastRowLastColumn="0"/>
            <w:tcW w:w="4503" w:type="dxa"/>
            <w:shd w:val="clear" w:color="auto" w:fill="FFFF99"/>
            <w:vAlign w:val="center"/>
          </w:tcPr>
          <w:p w:rsidR="00F048FA" w:rsidRPr="00B109AA" w:rsidRDefault="00F048FA" w:rsidP="006A37BA">
            <w:pPr>
              <w:spacing w:line="276" w:lineRule="auto"/>
              <w:jc w:val="center"/>
              <w:rPr>
                <w:rFonts w:cs="Arial"/>
                <w:szCs w:val="24"/>
              </w:rPr>
            </w:pPr>
            <w:r w:rsidRPr="00B109AA">
              <w:rPr>
                <w:rFonts w:cs="Arial"/>
                <w:szCs w:val="24"/>
              </w:rPr>
              <w:t>Zajęcia dodatkowe dla 16 szkół z Gminy Ostrów Mazowiecka</w:t>
            </w:r>
          </w:p>
        </w:tc>
        <w:tc>
          <w:tcPr>
            <w:tcW w:w="1701"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999 413</w:t>
            </w:r>
          </w:p>
        </w:tc>
        <w:tc>
          <w:tcPr>
            <w:tcW w:w="1871"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949 413</w:t>
            </w:r>
          </w:p>
        </w:tc>
        <w:tc>
          <w:tcPr>
            <w:tcW w:w="5925"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Europejski Fundusz Społeczny Poddziałanie 10.1.1 „Edukacja ogólna” RPO WM 2014-2020 Poddziałanie 10.1.1 „Edukacja ogólna” RPO WM 2014-2020</w:t>
            </w:r>
          </w:p>
        </w:tc>
      </w:tr>
      <w:tr w:rsidR="00F048FA" w:rsidRPr="00B109AA" w:rsidTr="00936DF6">
        <w:trPr>
          <w:jc w:val="center"/>
        </w:trPr>
        <w:tc>
          <w:tcPr>
            <w:cnfStyle w:val="001000000000" w:firstRow="0" w:lastRow="0" w:firstColumn="1" w:lastColumn="0" w:oddVBand="0" w:evenVBand="0" w:oddHBand="0" w:evenHBand="0" w:firstRowFirstColumn="0" w:firstRowLastColumn="0" w:lastRowFirstColumn="0" w:lastRowLastColumn="0"/>
            <w:tcW w:w="4503" w:type="dxa"/>
            <w:tcBorders>
              <w:bottom w:val="single" w:sz="4" w:space="0" w:color="auto"/>
            </w:tcBorders>
            <w:vAlign w:val="center"/>
          </w:tcPr>
          <w:p w:rsidR="00F048FA" w:rsidRPr="00B109AA" w:rsidRDefault="00F048FA" w:rsidP="006A37BA">
            <w:pPr>
              <w:spacing w:line="276" w:lineRule="auto"/>
              <w:jc w:val="center"/>
              <w:rPr>
                <w:rFonts w:cs="Arial"/>
                <w:szCs w:val="24"/>
              </w:rPr>
            </w:pPr>
            <w:r w:rsidRPr="00B109AA">
              <w:t>Przeciwdziałanie wykluczeniu cyfrowemu na</w:t>
            </w:r>
            <w:r w:rsidRPr="00B109AA">
              <w:br/>
              <w:t>terenie Gminy Ostrów Mazowiecka</w:t>
            </w:r>
          </w:p>
        </w:tc>
        <w:tc>
          <w:tcPr>
            <w:tcW w:w="1701" w:type="dxa"/>
            <w:tcBorders>
              <w:bottom w:val="single" w:sz="4" w:space="0" w:color="auto"/>
            </w:tcBorders>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5 019 986,30</w:t>
            </w:r>
          </w:p>
        </w:tc>
        <w:tc>
          <w:tcPr>
            <w:tcW w:w="1871" w:type="dxa"/>
            <w:tcBorders>
              <w:bottom w:val="single" w:sz="4" w:space="0" w:color="auto"/>
            </w:tcBorders>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4 962 951,30</w:t>
            </w:r>
          </w:p>
        </w:tc>
        <w:tc>
          <w:tcPr>
            <w:tcW w:w="5925" w:type="dxa"/>
            <w:tcBorders>
              <w:bottom w:val="single" w:sz="4" w:space="0" w:color="auto"/>
            </w:tcBorders>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Program Operacyjny Innowacyjna Gospodarka 2007-2013 Poddziałanie 8.3. Przeciwdziałanie wykluczeniu cyfrowemu - einclusion</w:t>
            </w:r>
          </w:p>
        </w:tc>
      </w:tr>
      <w:tr w:rsidR="00F048FA" w:rsidRPr="00B109AA" w:rsidTr="00936DF6">
        <w:trPr>
          <w:jc w:val="center"/>
        </w:trPr>
        <w:tc>
          <w:tcPr>
            <w:cnfStyle w:val="001000000000" w:firstRow="0" w:lastRow="0" w:firstColumn="1" w:lastColumn="0" w:oddVBand="0" w:evenVBand="0" w:oddHBand="0" w:evenHBand="0" w:firstRowFirstColumn="0" w:firstRowLastColumn="0" w:lastRowFirstColumn="0" w:lastRowLastColumn="0"/>
            <w:tcW w:w="4503" w:type="dxa"/>
            <w:shd w:val="clear" w:color="auto" w:fill="FFFF99"/>
            <w:vAlign w:val="center"/>
          </w:tcPr>
          <w:p w:rsidR="00F048FA" w:rsidRPr="00B109AA" w:rsidRDefault="00F048FA" w:rsidP="006A37BA">
            <w:pPr>
              <w:spacing w:line="276" w:lineRule="auto"/>
              <w:jc w:val="center"/>
            </w:pPr>
            <w:r w:rsidRPr="00B109AA">
              <w:t>Budowa przydomowych oczyszczalni ścieków</w:t>
            </w:r>
          </w:p>
        </w:tc>
        <w:tc>
          <w:tcPr>
            <w:tcW w:w="1701"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2 000 000</w:t>
            </w:r>
          </w:p>
        </w:tc>
        <w:tc>
          <w:tcPr>
            <w:tcW w:w="1871"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1 272 600</w:t>
            </w:r>
          </w:p>
        </w:tc>
        <w:tc>
          <w:tcPr>
            <w:tcW w:w="5925" w:type="dxa"/>
            <w:shd w:val="clear" w:color="auto" w:fill="FFFF99"/>
            <w:vAlign w:val="center"/>
          </w:tcPr>
          <w:p w:rsidR="00F048FA" w:rsidRPr="00B109AA" w:rsidRDefault="00F048FA" w:rsidP="006A37BA">
            <w:pPr>
              <w:spacing w:line="276" w:lineRule="auto"/>
              <w:jc w:val="center"/>
              <w:cnfStyle w:val="000000000000" w:firstRow="0" w:lastRow="0" w:firstColumn="0" w:lastColumn="0" w:oddVBand="0" w:evenVBand="0" w:oddHBand="0" w:evenHBand="0" w:firstRowFirstColumn="0" w:firstRowLastColumn="0" w:lastRowFirstColumn="0" w:lastRowLastColumn="0"/>
              <w:rPr>
                <w:rFonts w:cs="Arial"/>
                <w:szCs w:val="24"/>
              </w:rPr>
            </w:pPr>
            <w:r w:rsidRPr="00B109AA">
              <w:rPr>
                <w:rFonts w:cs="Arial"/>
                <w:szCs w:val="24"/>
              </w:rPr>
              <w:t>PROW 2014-2020 Poddziałanie Wsparcie na inwestycje związane z tworzeniem, ulepszaniem lub rozbudową wszystkich rodzajów małej infrastruktury, w tym inwestycji w energię odnawialną i w oszczędzanie energii</w:t>
            </w:r>
          </w:p>
        </w:tc>
      </w:tr>
    </w:tbl>
    <w:p w:rsidR="0073763A" w:rsidRPr="00B109AA" w:rsidRDefault="0073763A" w:rsidP="00880CF6">
      <w:pPr>
        <w:rPr>
          <w:rFonts w:cs="Arial"/>
          <w:szCs w:val="24"/>
        </w:rPr>
        <w:sectPr w:rsidR="0073763A" w:rsidRPr="00B109AA" w:rsidSect="00005967">
          <w:pgSz w:w="16838" w:h="11906" w:orient="landscape" w:code="9"/>
          <w:pgMar w:top="1418" w:right="1418" w:bottom="1418" w:left="1418" w:header="709" w:footer="709" w:gutter="0"/>
          <w:cols w:space="708"/>
          <w:docGrid w:linePitch="360"/>
        </w:sectPr>
      </w:pPr>
    </w:p>
    <w:p w:rsidR="008D74E0" w:rsidRPr="00B109AA" w:rsidRDefault="00880CF6" w:rsidP="00996860">
      <w:pPr>
        <w:spacing w:before="120" w:after="280"/>
        <w:rPr>
          <w:rFonts w:eastAsia="Calibri" w:cstheme="majorHAnsi"/>
        </w:rPr>
      </w:pPr>
      <w:r w:rsidRPr="00B109AA">
        <w:rPr>
          <w:rFonts w:cs="Arial"/>
          <w:b/>
          <w:szCs w:val="24"/>
        </w:rPr>
        <w:lastRenderedPageBreak/>
        <w:t xml:space="preserve">Komplementarność źródeł finansowania </w:t>
      </w:r>
      <w:r w:rsidR="0093358F" w:rsidRPr="00B109AA">
        <w:rPr>
          <w:rFonts w:cs="Arial"/>
          <w:szCs w:val="24"/>
        </w:rPr>
        <w:t>polega</w:t>
      </w:r>
      <w:r w:rsidR="00A77BCD" w:rsidRPr="00B109AA">
        <w:rPr>
          <w:rFonts w:cs="Arial"/>
          <w:szCs w:val="24"/>
        </w:rPr>
        <w:t xml:space="preserve"> na umiejętnym uzupełnianiu i </w:t>
      </w:r>
      <w:r w:rsidRPr="00B109AA">
        <w:rPr>
          <w:rFonts w:cs="Arial"/>
          <w:szCs w:val="24"/>
        </w:rPr>
        <w:t xml:space="preserve">łączeniu </w:t>
      </w:r>
      <w:r w:rsidRPr="00B109AA">
        <w:rPr>
          <w:rFonts w:cs="Arial"/>
          <w:iCs/>
          <w:spacing w:val="4"/>
          <w:szCs w:val="24"/>
        </w:rPr>
        <w:t>wsparcia ze środków</w:t>
      </w:r>
      <w:r w:rsidR="004106A3" w:rsidRPr="00B109AA">
        <w:rPr>
          <w:rFonts w:cs="Arial"/>
          <w:iCs/>
          <w:spacing w:val="4"/>
          <w:szCs w:val="24"/>
        </w:rPr>
        <w:t xml:space="preserve"> finansowych</w:t>
      </w:r>
      <w:r w:rsidRPr="00B109AA">
        <w:rPr>
          <w:rFonts w:cs="Arial"/>
          <w:iCs/>
          <w:spacing w:val="4"/>
          <w:szCs w:val="24"/>
        </w:rPr>
        <w:t xml:space="preserve"> Europejskiego Funduszu Rozwoju Regionalnego oraz Europejskiego Funduszu Społecznego. </w:t>
      </w:r>
      <w:r w:rsidR="009F475B" w:rsidRPr="00B109AA">
        <w:rPr>
          <w:rFonts w:cs="Arial"/>
          <w:iCs/>
          <w:spacing w:val="4"/>
          <w:szCs w:val="24"/>
        </w:rPr>
        <w:t xml:space="preserve">Zasada ta ma </w:t>
      </w:r>
      <w:r w:rsidR="0093358F" w:rsidRPr="00B109AA">
        <w:rPr>
          <w:rFonts w:cs="Arial"/>
          <w:iCs/>
          <w:spacing w:val="4"/>
          <w:szCs w:val="24"/>
        </w:rPr>
        <w:t>również</w:t>
      </w:r>
      <w:r w:rsidRPr="00B109AA">
        <w:rPr>
          <w:rFonts w:cs="Arial"/>
          <w:iCs/>
          <w:spacing w:val="4"/>
          <w:szCs w:val="24"/>
        </w:rPr>
        <w:t xml:space="preserve"> na celu </w:t>
      </w:r>
      <w:r w:rsidR="0093358F" w:rsidRPr="00B109AA">
        <w:rPr>
          <w:rFonts w:cs="Arial"/>
          <w:iCs/>
          <w:spacing w:val="4"/>
          <w:szCs w:val="24"/>
        </w:rPr>
        <w:t>zapobiegać sytuacjom</w:t>
      </w:r>
      <w:r w:rsidRPr="00B109AA">
        <w:rPr>
          <w:rFonts w:cs="Arial"/>
          <w:iCs/>
          <w:spacing w:val="4"/>
          <w:szCs w:val="24"/>
        </w:rPr>
        <w:t xml:space="preserve"> podwójnego finansowania</w:t>
      </w:r>
      <w:r w:rsidR="00996860" w:rsidRPr="00B109AA">
        <w:rPr>
          <w:rFonts w:cs="Arial"/>
          <w:iCs/>
          <w:spacing w:val="4"/>
          <w:szCs w:val="24"/>
        </w:rPr>
        <w:t xml:space="preserve">, </w:t>
      </w:r>
      <w:r w:rsidR="00996860" w:rsidRPr="00B109AA">
        <w:rPr>
          <w:rFonts w:eastAsia="Calibri" w:cstheme="majorHAnsi"/>
        </w:rPr>
        <w:t>tj. niedozwolonego zrefundowania (całościowego lub częściowego) danego wydatku dwa razy ze środków publicznych – krajowych lub wspólnotowych.</w:t>
      </w:r>
    </w:p>
    <w:p w:rsidR="00996860" w:rsidRPr="00B109AA" w:rsidRDefault="00996860" w:rsidP="00996860">
      <w:pPr>
        <w:rPr>
          <w:rFonts w:eastAsia="Calibri" w:cstheme="majorHAnsi"/>
        </w:rPr>
      </w:pPr>
      <w:r w:rsidRPr="00B109AA">
        <w:rPr>
          <w:rFonts w:eastAsia="Calibri" w:cstheme="majorHAnsi"/>
        </w:rPr>
        <w:t>Zaplanowane przedsięwzięcia będą realizowane ze środków budżetu gminy oraz środków zewnętrznych, co pozwoli na zapewnienie komplementarności źródeł finansowania. Planowane źródła finansowania przedstawione zostały w poniższej tabeli.</w:t>
      </w:r>
      <w:r w:rsidR="002E6512">
        <w:rPr>
          <w:rFonts w:eastAsia="Calibri" w:cstheme="majorHAnsi"/>
        </w:rPr>
        <w:t xml:space="preserve"> </w:t>
      </w:r>
    </w:p>
    <w:p w:rsidR="00996860" w:rsidRPr="00B109AA" w:rsidRDefault="00996860" w:rsidP="00996860">
      <w:pPr>
        <w:rPr>
          <w:rFonts w:cs="Arial"/>
          <w:szCs w:val="24"/>
        </w:rPr>
      </w:pPr>
    </w:p>
    <w:p w:rsidR="00936A45" w:rsidRPr="00B109AA" w:rsidRDefault="00936A45" w:rsidP="00996860">
      <w:pPr>
        <w:rPr>
          <w:rFonts w:cs="Arial"/>
          <w:szCs w:val="24"/>
        </w:rPr>
        <w:sectPr w:rsidR="00936A45" w:rsidRPr="00B109AA" w:rsidSect="00005967">
          <w:pgSz w:w="11906" w:h="16838" w:code="9"/>
          <w:pgMar w:top="1418" w:right="1418" w:bottom="1418" w:left="1418" w:header="709" w:footer="709" w:gutter="0"/>
          <w:cols w:space="708"/>
          <w:docGrid w:linePitch="360"/>
        </w:sectPr>
      </w:pPr>
    </w:p>
    <w:p w:rsidR="003B2E09" w:rsidRPr="00B109AA" w:rsidRDefault="003B2E09" w:rsidP="003B2E09">
      <w:pPr>
        <w:pStyle w:val="Legenda"/>
      </w:pPr>
      <w:bookmarkStart w:id="134" w:name="_Toc491682465"/>
      <w:r w:rsidRPr="00B109AA">
        <w:lastRenderedPageBreak/>
        <w:t xml:space="preserve">Tabela </w:t>
      </w:r>
      <w:r w:rsidR="00401AD5" w:rsidRPr="00582739">
        <w:fldChar w:fldCharType="begin"/>
      </w:r>
      <w:r w:rsidR="00205590" w:rsidRPr="00B109AA">
        <w:instrText xml:space="preserve"> SEQ Tabela \* ARABIC </w:instrText>
      </w:r>
      <w:r w:rsidR="00401AD5" w:rsidRPr="00582739">
        <w:fldChar w:fldCharType="separate"/>
      </w:r>
      <w:r w:rsidR="00DE0CCC">
        <w:rPr>
          <w:noProof/>
        </w:rPr>
        <w:t>30</w:t>
      </w:r>
      <w:r w:rsidR="00401AD5" w:rsidRPr="00582739">
        <w:rPr>
          <w:noProof/>
        </w:rPr>
        <w:fldChar w:fldCharType="end"/>
      </w:r>
      <w:r w:rsidRPr="00B109AA">
        <w:t xml:space="preserve"> Komplementarność źródeł finansowania</w:t>
      </w:r>
      <w:bookmarkEnd w:id="134"/>
    </w:p>
    <w:tbl>
      <w:tblPr>
        <w:tblStyle w:val="Tabelasiatki1jasnaakcent61"/>
        <w:tblW w:w="4576" w:type="pct"/>
        <w:tblLayout w:type="fixed"/>
        <w:tblLook w:val="04A0" w:firstRow="1" w:lastRow="0" w:firstColumn="1" w:lastColumn="0" w:noHBand="0" w:noVBand="1"/>
      </w:tblPr>
      <w:tblGrid>
        <w:gridCol w:w="804"/>
        <w:gridCol w:w="41"/>
        <w:gridCol w:w="2889"/>
        <w:gridCol w:w="2072"/>
        <w:gridCol w:w="2128"/>
        <w:gridCol w:w="4871"/>
      </w:tblGrid>
      <w:tr w:rsidR="00143C03" w:rsidRPr="00520CA0" w:rsidTr="00520CA0">
        <w:trPr>
          <w:cnfStyle w:val="100000000000" w:firstRow="1" w:lastRow="0" w:firstColumn="0" w:lastColumn="0" w:oddVBand="0" w:evenVBand="0" w:oddHBand="0" w:evenHBand="0" w:firstRowFirstColumn="0" w:firstRowLastColumn="0" w:lastRowFirstColumn="0" w:lastRowLastColumn="0"/>
          <w:trHeight w:val="729"/>
        </w:trPr>
        <w:tc>
          <w:tcPr>
            <w:cnfStyle w:val="001000000000" w:firstRow="0" w:lastRow="0" w:firstColumn="1" w:lastColumn="0" w:oddVBand="0" w:evenVBand="0" w:oddHBand="0" w:evenHBand="0" w:firstRowFirstColumn="0" w:firstRowLastColumn="0" w:lastRowFirstColumn="0" w:lastRowLastColumn="0"/>
            <w:tcW w:w="330" w:type="pct"/>
            <w:gridSpan w:val="2"/>
            <w:tcBorders>
              <w:bottom w:val="single" w:sz="4" w:space="0" w:color="DBC1A7" w:themeColor="accent4" w:themeTint="99"/>
            </w:tcBorders>
            <w:shd w:val="clear" w:color="auto" w:fill="FFFF66"/>
            <w:vAlign w:val="center"/>
          </w:tcPr>
          <w:p w:rsidR="00143C03" w:rsidRPr="00520CA0" w:rsidRDefault="00143C03" w:rsidP="00520CA0">
            <w:pPr>
              <w:spacing w:line="240" w:lineRule="auto"/>
              <w:jc w:val="center"/>
              <w:rPr>
                <w:rFonts w:eastAsia="Times New Roman" w:cstheme="majorHAnsi"/>
                <w:color w:val="000000"/>
                <w:lang w:eastAsia="pl-PL"/>
              </w:rPr>
            </w:pPr>
            <w:r w:rsidRPr="00520CA0">
              <w:rPr>
                <w:rFonts w:eastAsia="Times New Roman" w:cstheme="majorHAnsi"/>
                <w:color w:val="000000"/>
                <w:lang w:eastAsia="pl-PL"/>
              </w:rPr>
              <w:t>Lp.</w:t>
            </w:r>
          </w:p>
        </w:tc>
        <w:tc>
          <w:tcPr>
            <w:tcW w:w="1128" w:type="pct"/>
            <w:tcBorders>
              <w:bottom w:val="single" w:sz="4" w:space="0" w:color="DBC1A7" w:themeColor="accent4" w:themeTint="99"/>
            </w:tcBorders>
            <w:shd w:val="clear" w:color="auto" w:fill="FFFF66"/>
            <w:vAlign w:val="center"/>
            <w:hideMark/>
          </w:tcPr>
          <w:p w:rsidR="00143C03" w:rsidRPr="00520CA0" w:rsidRDefault="00143C03" w:rsidP="00520CA0">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Przedsięwzięcie rewitalizacyjne</w:t>
            </w:r>
          </w:p>
        </w:tc>
        <w:tc>
          <w:tcPr>
            <w:tcW w:w="809" w:type="pct"/>
            <w:tcBorders>
              <w:bottom w:val="single" w:sz="4" w:space="0" w:color="DBC1A7" w:themeColor="accent4" w:themeTint="99"/>
            </w:tcBorders>
            <w:shd w:val="clear" w:color="auto" w:fill="FFFF66"/>
            <w:vAlign w:val="center"/>
            <w:hideMark/>
          </w:tcPr>
          <w:p w:rsidR="00143C03" w:rsidRPr="00520CA0" w:rsidRDefault="00143C03" w:rsidP="00520CA0">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Wartość projektu</w:t>
            </w:r>
          </w:p>
        </w:tc>
        <w:tc>
          <w:tcPr>
            <w:tcW w:w="831" w:type="pct"/>
            <w:tcBorders>
              <w:bottom w:val="single" w:sz="4" w:space="0" w:color="DBC1A7" w:themeColor="accent4" w:themeTint="99"/>
            </w:tcBorders>
            <w:shd w:val="clear" w:color="auto" w:fill="FFFF66"/>
            <w:vAlign w:val="center"/>
            <w:hideMark/>
          </w:tcPr>
          <w:p w:rsidR="00143C03" w:rsidRPr="00520CA0" w:rsidRDefault="00143C03" w:rsidP="00520CA0">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 xml:space="preserve">Wartość </w:t>
            </w:r>
            <w:r w:rsidR="00DD3C08" w:rsidRPr="00520CA0">
              <w:rPr>
                <w:rFonts w:eastAsia="Times New Roman" w:cstheme="majorHAnsi"/>
                <w:color w:val="000000"/>
                <w:lang w:eastAsia="pl-PL"/>
              </w:rPr>
              <w:t>dofinansowania</w:t>
            </w:r>
          </w:p>
        </w:tc>
        <w:tc>
          <w:tcPr>
            <w:tcW w:w="1902" w:type="pct"/>
            <w:tcBorders>
              <w:bottom w:val="single" w:sz="4" w:space="0" w:color="DBC1A7" w:themeColor="accent4" w:themeTint="99"/>
            </w:tcBorders>
            <w:shd w:val="clear" w:color="auto" w:fill="FFFF66"/>
            <w:vAlign w:val="center"/>
            <w:hideMark/>
          </w:tcPr>
          <w:p w:rsidR="00143C03" w:rsidRPr="00520CA0" w:rsidRDefault="00143C03" w:rsidP="00520CA0">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Źródło dofinansowania</w:t>
            </w:r>
          </w:p>
        </w:tc>
      </w:tr>
      <w:tr w:rsidR="00143C03" w:rsidRPr="00520CA0" w:rsidTr="00520CA0">
        <w:trPr>
          <w:trHeight w:val="315"/>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FFFF99"/>
            <w:vAlign w:val="center"/>
          </w:tcPr>
          <w:p w:rsidR="00143C03" w:rsidRPr="00520CA0" w:rsidRDefault="00143C03" w:rsidP="00520CA0">
            <w:pPr>
              <w:spacing w:line="240" w:lineRule="auto"/>
              <w:jc w:val="center"/>
              <w:rPr>
                <w:rFonts w:eastAsia="Times New Roman" w:cstheme="majorHAnsi"/>
                <w:b w:val="0"/>
                <w:bCs w:val="0"/>
                <w:color w:val="000000"/>
                <w:lang w:eastAsia="pl-PL"/>
              </w:rPr>
            </w:pPr>
            <w:r w:rsidRPr="00520CA0">
              <w:rPr>
                <w:rFonts w:eastAsia="Times New Roman" w:cstheme="majorHAnsi"/>
                <w:color w:val="000000"/>
                <w:lang w:eastAsia="pl-PL"/>
              </w:rPr>
              <w:t>Projekty główne</w:t>
            </w:r>
          </w:p>
        </w:tc>
      </w:tr>
      <w:tr w:rsidR="00143C03" w:rsidRPr="00520CA0" w:rsidTr="00520CA0">
        <w:trPr>
          <w:trHeight w:val="645"/>
        </w:trPr>
        <w:tc>
          <w:tcPr>
            <w:cnfStyle w:val="001000000000" w:firstRow="0" w:lastRow="0" w:firstColumn="1" w:lastColumn="0" w:oddVBand="0" w:evenVBand="0" w:oddHBand="0" w:evenHBand="0" w:firstRowFirstColumn="0" w:firstRowLastColumn="0" w:lastRowFirstColumn="0" w:lastRowLastColumn="0"/>
            <w:tcW w:w="314" w:type="pct"/>
            <w:tcBorders>
              <w:bottom w:val="single" w:sz="4" w:space="0" w:color="DBC1A7" w:themeColor="accent4" w:themeTint="99"/>
            </w:tcBorders>
            <w:vAlign w:val="center"/>
          </w:tcPr>
          <w:p w:rsidR="00143C03" w:rsidRPr="00520CA0" w:rsidRDefault="00143C03" w:rsidP="00520CA0">
            <w:pPr>
              <w:spacing w:line="240" w:lineRule="auto"/>
              <w:jc w:val="center"/>
              <w:rPr>
                <w:rFonts w:eastAsia="Calibri" w:cstheme="majorHAnsi"/>
                <w:color w:val="000000"/>
                <w:lang w:eastAsia="pl-PL"/>
              </w:rPr>
            </w:pPr>
            <w:r w:rsidRPr="00520CA0">
              <w:rPr>
                <w:rFonts w:eastAsia="Calibri" w:cstheme="majorHAnsi"/>
                <w:color w:val="000000"/>
                <w:lang w:eastAsia="pl-PL"/>
              </w:rPr>
              <w:t>1.</w:t>
            </w:r>
          </w:p>
        </w:tc>
        <w:tc>
          <w:tcPr>
            <w:tcW w:w="1144" w:type="pct"/>
            <w:gridSpan w:val="2"/>
            <w:tcBorders>
              <w:bottom w:val="single" w:sz="4" w:space="0" w:color="DBC1A7" w:themeColor="accent4" w:themeTint="99"/>
            </w:tcBorders>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Calibri" w:cstheme="majorHAnsi"/>
                <w:color w:val="000000"/>
                <w:lang w:eastAsia="pl-PL"/>
              </w:rPr>
              <w:t xml:space="preserve">Stworzenie oferty </w:t>
            </w:r>
            <w:r w:rsidR="0082229C" w:rsidRPr="00520CA0">
              <w:rPr>
                <w:rFonts w:eastAsia="Calibri" w:cstheme="majorHAnsi"/>
                <w:color w:val="000000"/>
                <w:lang w:eastAsia="pl-PL"/>
              </w:rPr>
              <w:t>kulturalnej dla mieszkańców obszaru rewitalizacji</w:t>
            </w:r>
          </w:p>
        </w:tc>
        <w:tc>
          <w:tcPr>
            <w:tcW w:w="809" w:type="pct"/>
            <w:tcBorders>
              <w:bottom w:val="single" w:sz="4" w:space="0" w:color="DBC1A7" w:themeColor="accent4" w:themeTint="99"/>
            </w:tcBorders>
            <w:vAlign w:val="center"/>
            <w:hideMark/>
          </w:tcPr>
          <w:p w:rsidR="00520CA0"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540</w:t>
            </w:r>
            <w:r w:rsidR="00AB4E20">
              <w:rPr>
                <w:rFonts w:eastAsia="Times New Roman" w:cstheme="majorHAnsi"/>
                <w:color w:val="000000"/>
                <w:lang w:eastAsia="pl-PL"/>
              </w:rPr>
              <w:t> </w:t>
            </w:r>
            <w:r w:rsidRPr="00520CA0">
              <w:rPr>
                <w:rFonts w:eastAsia="Times New Roman" w:cstheme="majorHAnsi"/>
                <w:color w:val="000000"/>
                <w:lang w:eastAsia="pl-PL"/>
              </w:rPr>
              <w:t>000</w:t>
            </w:r>
            <w:r w:rsidR="00AB4E20">
              <w:rPr>
                <w:rFonts w:eastAsia="Times New Roman" w:cstheme="majorHAnsi"/>
                <w:color w:val="000000"/>
                <w:lang w:eastAsia="pl-PL"/>
              </w:rPr>
              <w:t>,00</w:t>
            </w:r>
          </w:p>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(60 000 na rok)</w:t>
            </w:r>
          </w:p>
        </w:tc>
        <w:tc>
          <w:tcPr>
            <w:tcW w:w="831" w:type="pct"/>
            <w:tcBorders>
              <w:bottom w:val="single" w:sz="4" w:space="0" w:color="DBC1A7" w:themeColor="accent4" w:themeTint="99"/>
            </w:tcBorders>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432</w:t>
            </w:r>
            <w:r w:rsidR="00AB4E20">
              <w:rPr>
                <w:rFonts w:eastAsia="Times New Roman" w:cstheme="majorHAnsi"/>
                <w:color w:val="000000"/>
                <w:lang w:eastAsia="pl-PL"/>
              </w:rPr>
              <w:t> </w:t>
            </w:r>
            <w:r w:rsidRPr="00520CA0">
              <w:rPr>
                <w:rFonts w:eastAsia="Times New Roman" w:cstheme="majorHAnsi"/>
                <w:color w:val="000000"/>
                <w:lang w:eastAsia="pl-PL"/>
              </w:rPr>
              <w:t>000</w:t>
            </w:r>
            <w:r w:rsidR="00AB4E20">
              <w:rPr>
                <w:rFonts w:eastAsia="Times New Roman" w:cstheme="majorHAnsi"/>
                <w:color w:val="000000"/>
                <w:lang w:eastAsia="pl-PL"/>
              </w:rPr>
              <w:t>,00</w:t>
            </w:r>
          </w:p>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(48 000 zł na rok)</w:t>
            </w:r>
          </w:p>
        </w:tc>
        <w:tc>
          <w:tcPr>
            <w:tcW w:w="1902" w:type="pct"/>
            <w:tcBorders>
              <w:bottom w:val="single" w:sz="4" w:space="0" w:color="DBC1A7" w:themeColor="accent4" w:themeTint="99"/>
            </w:tcBorders>
            <w:vAlign w:val="center"/>
            <w:hideMark/>
          </w:tcPr>
          <w:p w:rsidR="00143C03" w:rsidRPr="00520CA0" w:rsidRDefault="00520CA0" w:rsidP="00520CA0">
            <w:pPr>
              <w:spacing w:line="240" w:lineRule="auto"/>
              <w:jc w:val="center"/>
              <w:cnfStyle w:val="000000000000" w:firstRow="0" w:lastRow="0" w:firstColumn="0" w:lastColumn="0" w:oddVBand="0" w:evenVBand="0" w:oddHBand="0" w:evenHBand="0" w:firstRowFirstColumn="0" w:firstRowLastColumn="0" w:lastRowFirstColumn="0" w:lastRowLastColumn="0"/>
            </w:pPr>
            <w:r w:rsidRPr="00520CA0">
              <w:t>Ministerstw Pracy i Polityki Społecznej, P FIO 2014-2020, dofinansowanie 100%</w:t>
            </w:r>
          </w:p>
        </w:tc>
      </w:tr>
      <w:tr w:rsidR="00143C03" w:rsidRPr="00520CA0" w:rsidTr="00520CA0">
        <w:trPr>
          <w:trHeight w:val="485"/>
        </w:trPr>
        <w:tc>
          <w:tcPr>
            <w:cnfStyle w:val="001000000000" w:firstRow="0" w:lastRow="0" w:firstColumn="1" w:lastColumn="0" w:oddVBand="0" w:evenVBand="0" w:oddHBand="0" w:evenHBand="0" w:firstRowFirstColumn="0" w:firstRowLastColumn="0" w:lastRowFirstColumn="0" w:lastRowLastColumn="0"/>
            <w:tcW w:w="314" w:type="pct"/>
            <w:shd w:val="clear" w:color="auto" w:fill="FFFF99"/>
            <w:vAlign w:val="center"/>
          </w:tcPr>
          <w:p w:rsidR="00143C03" w:rsidRPr="00520CA0" w:rsidRDefault="00143C03" w:rsidP="00520CA0">
            <w:pPr>
              <w:spacing w:line="240" w:lineRule="auto"/>
              <w:jc w:val="center"/>
              <w:rPr>
                <w:rFonts w:eastAsia="Calibri" w:cstheme="majorHAnsi"/>
                <w:color w:val="000000"/>
                <w:lang w:eastAsia="pl-PL"/>
              </w:rPr>
            </w:pPr>
            <w:r w:rsidRPr="00520CA0">
              <w:rPr>
                <w:rFonts w:eastAsia="Calibri" w:cstheme="majorHAnsi"/>
                <w:color w:val="000000"/>
                <w:lang w:eastAsia="pl-PL"/>
              </w:rPr>
              <w:t>2.</w:t>
            </w:r>
          </w:p>
        </w:tc>
        <w:tc>
          <w:tcPr>
            <w:tcW w:w="1144" w:type="pct"/>
            <w:gridSpan w:val="2"/>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Calibri" w:cstheme="majorHAnsi"/>
                <w:color w:val="000000"/>
                <w:lang w:eastAsia="pl-PL"/>
              </w:rPr>
              <w:t>Remont Przedszkola Samorządowego przy ul. Bociańskiego w Komorowie</w:t>
            </w:r>
          </w:p>
        </w:tc>
        <w:tc>
          <w:tcPr>
            <w:tcW w:w="809" w:type="pct"/>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800</w:t>
            </w:r>
            <w:r w:rsidR="00AB4E20">
              <w:rPr>
                <w:rFonts w:eastAsia="Times New Roman" w:cstheme="majorHAnsi"/>
                <w:color w:val="000000"/>
                <w:lang w:eastAsia="pl-PL"/>
              </w:rPr>
              <w:t> </w:t>
            </w:r>
            <w:r w:rsidRPr="00520CA0">
              <w:rPr>
                <w:rFonts w:eastAsia="Times New Roman" w:cstheme="majorHAnsi"/>
                <w:color w:val="000000"/>
                <w:lang w:eastAsia="pl-PL"/>
              </w:rPr>
              <w:t>000</w:t>
            </w:r>
            <w:r w:rsidR="00AB4E20">
              <w:rPr>
                <w:rFonts w:eastAsia="Times New Roman" w:cstheme="majorHAnsi"/>
                <w:color w:val="000000"/>
                <w:lang w:eastAsia="pl-PL"/>
              </w:rPr>
              <w:t>,00</w:t>
            </w:r>
            <w:r w:rsidRPr="00520CA0">
              <w:rPr>
                <w:rFonts w:eastAsia="Times New Roman" w:cstheme="majorHAnsi"/>
                <w:color w:val="000000"/>
                <w:lang w:eastAsia="pl-PL"/>
              </w:rPr>
              <w:t xml:space="preserve"> zł</w:t>
            </w:r>
          </w:p>
        </w:tc>
        <w:tc>
          <w:tcPr>
            <w:tcW w:w="831" w:type="pct"/>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640</w:t>
            </w:r>
            <w:r w:rsidR="00AB4E20">
              <w:rPr>
                <w:rFonts w:eastAsia="Times New Roman" w:cstheme="majorHAnsi"/>
                <w:color w:val="000000"/>
                <w:lang w:eastAsia="pl-PL"/>
              </w:rPr>
              <w:t> </w:t>
            </w:r>
            <w:r w:rsidRPr="00520CA0">
              <w:rPr>
                <w:rFonts w:eastAsia="Times New Roman" w:cstheme="majorHAnsi"/>
                <w:color w:val="000000"/>
                <w:lang w:eastAsia="pl-PL"/>
              </w:rPr>
              <w:t>000</w:t>
            </w:r>
            <w:r w:rsidR="00AB4E20">
              <w:rPr>
                <w:rFonts w:eastAsia="Times New Roman" w:cstheme="majorHAnsi"/>
                <w:color w:val="000000"/>
                <w:lang w:eastAsia="pl-PL"/>
              </w:rPr>
              <w:t>,00</w:t>
            </w:r>
            <w:r w:rsidRPr="00520CA0">
              <w:rPr>
                <w:rFonts w:eastAsia="Times New Roman" w:cstheme="majorHAnsi"/>
                <w:color w:val="000000"/>
                <w:lang w:eastAsia="pl-PL"/>
              </w:rPr>
              <w:t xml:space="preserve"> zł</w:t>
            </w:r>
          </w:p>
        </w:tc>
        <w:tc>
          <w:tcPr>
            <w:tcW w:w="1902" w:type="pct"/>
            <w:shd w:val="clear" w:color="auto" w:fill="FFFF99"/>
            <w:vAlign w:val="center"/>
            <w:hideMark/>
          </w:tcPr>
          <w:p w:rsidR="00143C03" w:rsidRPr="00520CA0" w:rsidRDefault="00520CA0" w:rsidP="00520CA0">
            <w:pPr>
              <w:spacing w:line="240" w:lineRule="auto"/>
              <w:jc w:val="center"/>
              <w:cnfStyle w:val="000000000000" w:firstRow="0" w:lastRow="0" w:firstColumn="0" w:lastColumn="0" w:oddVBand="0" w:evenVBand="0" w:oddHBand="0" w:evenHBand="0" w:firstRowFirstColumn="0" w:firstRowLastColumn="0" w:lastRowFirstColumn="0" w:lastRowLastColumn="0"/>
            </w:pPr>
            <w:r w:rsidRPr="00520CA0">
              <w:t>RPO WM 2014-2020, działanie 10.1.4 – dofinansowanie – 80%, budżet gminy - 20%.</w:t>
            </w:r>
          </w:p>
        </w:tc>
      </w:tr>
      <w:tr w:rsidR="00143C03" w:rsidRPr="00520CA0" w:rsidTr="00520CA0">
        <w:trPr>
          <w:trHeight w:val="326"/>
        </w:trPr>
        <w:tc>
          <w:tcPr>
            <w:cnfStyle w:val="001000000000" w:firstRow="0" w:lastRow="0" w:firstColumn="1" w:lastColumn="0" w:oddVBand="0" w:evenVBand="0" w:oddHBand="0" w:evenHBand="0" w:firstRowFirstColumn="0" w:firstRowLastColumn="0" w:lastRowFirstColumn="0" w:lastRowLastColumn="0"/>
            <w:tcW w:w="314" w:type="pct"/>
            <w:tcBorders>
              <w:bottom w:val="single" w:sz="4" w:space="0" w:color="DBC1A7" w:themeColor="accent4" w:themeTint="99"/>
            </w:tcBorders>
            <w:vAlign w:val="center"/>
          </w:tcPr>
          <w:p w:rsidR="00143C03" w:rsidRPr="00520CA0" w:rsidRDefault="00143C03" w:rsidP="00520CA0">
            <w:pPr>
              <w:spacing w:line="240" w:lineRule="auto"/>
              <w:jc w:val="center"/>
              <w:rPr>
                <w:rFonts w:eastAsia="Calibri" w:cstheme="majorHAnsi"/>
                <w:color w:val="000000"/>
                <w:lang w:eastAsia="pl-PL"/>
              </w:rPr>
            </w:pPr>
            <w:r w:rsidRPr="00520CA0">
              <w:rPr>
                <w:rFonts w:eastAsia="Calibri" w:cstheme="majorHAnsi"/>
                <w:color w:val="000000"/>
                <w:lang w:eastAsia="pl-PL"/>
              </w:rPr>
              <w:t>3.</w:t>
            </w:r>
          </w:p>
        </w:tc>
        <w:tc>
          <w:tcPr>
            <w:tcW w:w="1144" w:type="pct"/>
            <w:gridSpan w:val="2"/>
            <w:tcBorders>
              <w:bottom w:val="single" w:sz="4" w:space="0" w:color="DBC1A7" w:themeColor="accent4" w:themeTint="99"/>
            </w:tcBorders>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Calibri" w:cstheme="majorHAnsi"/>
                <w:color w:val="000000"/>
                <w:lang w:eastAsia="pl-PL"/>
              </w:rPr>
              <w:t>Powstanie świetlicy gminnej przy ul. Bociańskiego w Komorowie</w:t>
            </w:r>
          </w:p>
        </w:tc>
        <w:tc>
          <w:tcPr>
            <w:tcW w:w="809" w:type="pct"/>
            <w:tcBorders>
              <w:bottom w:val="single" w:sz="4" w:space="0" w:color="DBC1A7" w:themeColor="accent4" w:themeTint="99"/>
            </w:tcBorders>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t>600</w:t>
            </w:r>
            <w:r w:rsidR="00AB4E20">
              <w:t> </w:t>
            </w:r>
            <w:r w:rsidRPr="00520CA0">
              <w:t>000</w:t>
            </w:r>
            <w:r w:rsidR="00AB4E20">
              <w:t>,00</w:t>
            </w:r>
            <w:r w:rsidRPr="00520CA0">
              <w:t xml:space="preserve"> zł</w:t>
            </w:r>
          </w:p>
        </w:tc>
        <w:tc>
          <w:tcPr>
            <w:tcW w:w="831" w:type="pct"/>
            <w:tcBorders>
              <w:bottom w:val="single" w:sz="4" w:space="0" w:color="DBC1A7" w:themeColor="accent4" w:themeTint="99"/>
            </w:tcBorders>
            <w:vAlign w:val="center"/>
            <w:hideMark/>
          </w:tcPr>
          <w:p w:rsidR="00143C03" w:rsidRPr="00520CA0" w:rsidRDefault="00AB4E20"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Pr>
                <w:rFonts w:eastAsia="Times New Roman" w:cstheme="majorHAnsi"/>
                <w:color w:val="000000"/>
                <w:lang w:eastAsia="pl-PL"/>
              </w:rPr>
              <w:t>381 780,00</w:t>
            </w:r>
            <w:r w:rsidR="00143C03" w:rsidRPr="00520CA0">
              <w:rPr>
                <w:rFonts w:eastAsia="Times New Roman" w:cstheme="majorHAnsi"/>
                <w:color w:val="000000"/>
                <w:lang w:eastAsia="pl-PL"/>
              </w:rPr>
              <w:t xml:space="preserve"> zł</w:t>
            </w:r>
          </w:p>
        </w:tc>
        <w:tc>
          <w:tcPr>
            <w:tcW w:w="1902" w:type="pct"/>
            <w:tcBorders>
              <w:bottom w:val="single" w:sz="4" w:space="0" w:color="DBC1A7" w:themeColor="accent4" w:themeTint="99"/>
            </w:tcBorders>
            <w:vAlign w:val="center"/>
            <w:hideMark/>
          </w:tcPr>
          <w:p w:rsidR="00143C03" w:rsidRPr="00520CA0" w:rsidRDefault="00AB4E20"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362476">
              <w:t>Program Rozwoju Obszarów Wiejskich na lata 2014-2020 Działanie Rozwój Terytorialny poddziałanie wsparcie inwes</w:t>
            </w:r>
            <w:r w:rsidRPr="00DA3EAF">
              <w:t>tycji w tworzeniu, ulepszanie i </w:t>
            </w:r>
            <w:r w:rsidRPr="00362476">
              <w:t>rozwijanie podstawowych usług lokalnych dla ludności wiejsk</w:t>
            </w:r>
            <w:r w:rsidRPr="00DA3EAF">
              <w:t>ie</w:t>
            </w:r>
            <w:r>
              <w:t>j, w tym rekreacji, kultury i </w:t>
            </w:r>
            <w:r w:rsidRPr="00362476">
              <w:t>powiązanej infrastruktury – dofinansowanie 63,63%, budżet gminy dofinansowanie – 36,37%</w:t>
            </w:r>
          </w:p>
        </w:tc>
      </w:tr>
      <w:tr w:rsidR="00143C03" w:rsidRPr="00520CA0" w:rsidTr="00520CA0">
        <w:trPr>
          <w:trHeight w:val="404"/>
        </w:trPr>
        <w:tc>
          <w:tcPr>
            <w:cnfStyle w:val="001000000000" w:firstRow="0" w:lastRow="0" w:firstColumn="1" w:lastColumn="0" w:oddVBand="0" w:evenVBand="0" w:oddHBand="0" w:evenHBand="0" w:firstRowFirstColumn="0" w:firstRowLastColumn="0" w:lastRowFirstColumn="0" w:lastRowLastColumn="0"/>
            <w:tcW w:w="314" w:type="pct"/>
            <w:shd w:val="clear" w:color="auto" w:fill="FFFF99"/>
            <w:vAlign w:val="center"/>
          </w:tcPr>
          <w:p w:rsidR="00143C03" w:rsidRPr="00520CA0" w:rsidRDefault="00143C03" w:rsidP="00520CA0">
            <w:pPr>
              <w:spacing w:line="240" w:lineRule="auto"/>
              <w:jc w:val="center"/>
              <w:rPr>
                <w:rFonts w:eastAsia="Calibri" w:cstheme="majorHAnsi"/>
                <w:color w:val="000000"/>
                <w:lang w:eastAsia="pl-PL"/>
              </w:rPr>
            </w:pPr>
            <w:r w:rsidRPr="00520CA0">
              <w:rPr>
                <w:rFonts w:eastAsia="Calibri" w:cstheme="majorHAnsi"/>
                <w:color w:val="000000"/>
                <w:lang w:eastAsia="pl-PL"/>
              </w:rPr>
              <w:t>4.</w:t>
            </w:r>
          </w:p>
        </w:tc>
        <w:tc>
          <w:tcPr>
            <w:tcW w:w="1144" w:type="pct"/>
            <w:gridSpan w:val="2"/>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Calibri" w:cstheme="majorHAnsi"/>
                <w:color w:val="000000"/>
                <w:lang w:eastAsia="pl-PL"/>
              </w:rPr>
              <w:t>Budowa placu zabaw przy ul. Bociańskiego w Komorowie</w:t>
            </w:r>
          </w:p>
        </w:tc>
        <w:tc>
          <w:tcPr>
            <w:tcW w:w="809" w:type="pct"/>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20 000 zł</w:t>
            </w:r>
          </w:p>
        </w:tc>
        <w:tc>
          <w:tcPr>
            <w:tcW w:w="831" w:type="pct"/>
            <w:shd w:val="clear" w:color="auto" w:fill="FFFF99"/>
            <w:vAlign w:val="center"/>
            <w:hideMark/>
          </w:tcPr>
          <w:p w:rsidR="00143C03" w:rsidRPr="00520CA0" w:rsidRDefault="00AB4E20"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Pr>
                <w:rFonts w:eastAsia="Times New Roman" w:cstheme="majorHAnsi"/>
                <w:color w:val="000000"/>
                <w:lang w:eastAsia="pl-PL"/>
              </w:rPr>
              <w:t>12 726,00</w:t>
            </w:r>
            <w:r w:rsidR="00143C03" w:rsidRPr="00520CA0">
              <w:rPr>
                <w:rFonts w:eastAsia="Times New Roman" w:cstheme="majorHAnsi"/>
                <w:color w:val="000000"/>
                <w:lang w:eastAsia="pl-PL"/>
              </w:rPr>
              <w:t xml:space="preserve"> zł</w:t>
            </w:r>
          </w:p>
        </w:tc>
        <w:tc>
          <w:tcPr>
            <w:tcW w:w="1902" w:type="pct"/>
            <w:shd w:val="clear" w:color="auto" w:fill="FFFF99"/>
            <w:vAlign w:val="center"/>
            <w:hideMark/>
          </w:tcPr>
          <w:p w:rsidR="00143C03" w:rsidRPr="00520CA0" w:rsidRDefault="00AB4E20"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362476">
              <w:t>Program Rozwoju Obszarów Wiejskich na lata 2014-2020 Działanie Rozwój Terytorialny poddziałanie wsparcie inwes</w:t>
            </w:r>
            <w:r w:rsidRPr="00DA3EAF">
              <w:t>tycji w tworzeniu, ulepszanie i </w:t>
            </w:r>
            <w:r w:rsidRPr="00362476">
              <w:t>rozwijanie podstawowych usług lokalnych dla ludności wiejsk</w:t>
            </w:r>
            <w:r w:rsidRPr="00DA3EAF">
              <w:t>ie</w:t>
            </w:r>
            <w:r>
              <w:t>j, w tym rekreacji, kultury i </w:t>
            </w:r>
            <w:r w:rsidRPr="00362476">
              <w:t>powiązanej infrastruktury – dofinansowanie 63,63%, budżet gminy dofinansowanie – 36,37%</w:t>
            </w:r>
          </w:p>
        </w:tc>
      </w:tr>
      <w:tr w:rsidR="00143C03" w:rsidRPr="00520CA0" w:rsidTr="00520CA0">
        <w:trPr>
          <w:trHeight w:val="408"/>
        </w:trPr>
        <w:tc>
          <w:tcPr>
            <w:cnfStyle w:val="001000000000" w:firstRow="0" w:lastRow="0" w:firstColumn="1" w:lastColumn="0" w:oddVBand="0" w:evenVBand="0" w:oddHBand="0" w:evenHBand="0" w:firstRowFirstColumn="0" w:firstRowLastColumn="0" w:lastRowFirstColumn="0" w:lastRowLastColumn="0"/>
            <w:tcW w:w="314" w:type="pct"/>
            <w:tcBorders>
              <w:bottom w:val="single" w:sz="4" w:space="0" w:color="DBC1A7" w:themeColor="accent4" w:themeTint="99"/>
            </w:tcBorders>
            <w:vAlign w:val="center"/>
          </w:tcPr>
          <w:p w:rsidR="00143C03" w:rsidRPr="00520CA0" w:rsidRDefault="00143C03" w:rsidP="00520CA0">
            <w:pPr>
              <w:spacing w:line="240" w:lineRule="auto"/>
              <w:jc w:val="center"/>
              <w:rPr>
                <w:rFonts w:eastAsia="Calibri" w:cstheme="majorHAnsi"/>
                <w:color w:val="000000"/>
                <w:lang w:eastAsia="pl-PL"/>
              </w:rPr>
            </w:pPr>
            <w:r w:rsidRPr="00520CA0">
              <w:rPr>
                <w:rFonts w:eastAsia="Calibri" w:cstheme="majorHAnsi"/>
                <w:color w:val="000000"/>
                <w:lang w:eastAsia="pl-PL"/>
              </w:rPr>
              <w:lastRenderedPageBreak/>
              <w:t>5.</w:t>
            </w:r>
          </w:p>
        </w:tc>
        <w:tc>
          <w:tcPr>
            <w:tcW w:w="1144" w:type="pct"/>
            <w:gridSpan w:val="2"/>
            <w:tcBorders>
              <w:bottom w:val="single" w:sz="4" w:space="0" w:color="DBC1A7" w:themeColor="accent4" w:themeTint="99"/>
            </w:tcBorders>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Calibri" w:cstheme="majorHAnsi"/>
                <w:color w:val="000000"/>
                <w:lang w:eastAsia="pl-PL"/>
              </w:rPr>
              <w:t>Działania z zakresu aktywizacji osób starszych</w:t>
            </w:r>
          </w:p>
        </w:tc>
        <w:tc>
          <w:tcPr>
            <w:tcW w:w="809" w:type="pct"/>
            <w:tcBorders>
              <w:bottom w:val="single" w:sz="4" w:space="0" w:color="DBC1A7" w:themeColor="accent4" w:themeTint="99"/>
            </w:tcBorders>
            <w:vAlign w:val="center"/>
            <w:hideMark/>
          </w:tcPr>
          <w:p w:rsidR="00143C03" w:rsidRPr="00520CA0" w:rsidRDefault="00DD3C08"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Pr>
                <w:rFonts w:eastAsia="Times New Roman" w:cstheme="majorHAnsi"/>
                <w:color w:val="000000"/>
                <w:lang w:eastAsia="pl-PL"/>
              </w:rPr>
              <w:t xml:space="preserve">120 000,00 </w:t>
            </w:r>
            <w:r w:rsidR="00143C03" w:rsidRPr="00520CA0">
              <w:rPr>
                <w:rFonts w:eastAsia="Times New Roman" w:cstheme="majorHAnsi"/>
                <w:color w:val="000000"/>
                <w:lang w:eastAsia="pl-PL"/>
              </w:rPr>
              <w:t>zł</w:t>
            </w:r>
          </w:p>
        </w:tc>
        <w:tc>
          <w:tcPr>
            <w:tcW w:w="831" w:type="pct"/>
            <w:tcBorders>
              <w:bottom w:val="single" w:sz="4" w:space="0" w:color="DBC1A7" w:themeColor="accent4" w:themeTint="99"/>
            </w:tcBorders>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96</w:t>
            </w:r>
            <w:r w:rsidR="00DD3C08">
              <w:rPr>
                <w:rFonts w:eastAsia="Times New Roman" w:cstheme="majorHAnsi"/>
                <w:color w:val="000000"/>
                <w:lang w:eastAsia="pl-PL"/>
              </w:rPr>
              <w:t> </w:t>
            </w:r>
            <w:r w:rsidRPr="00520CA0">
              <w:rPr>
                <w:rFonts w:eastAsia="Times New Roman" w:cstheme="majorHAnsi"/>
                <w:color w:val="000000"/>
                <w:lang w:eastAsia="pl-PL"/>
              </w:rPr>
              <w:t>000</w:t>
            </w:r>
            <w:r w:rsidR="00DD3C08">
              <w:rPr>
                <w:rFonts w:eastAsia="Times New Roman" w:cstheme="majorHAnsi"/>
                <w:color w:val="000000"/>
                <w:lang w:eastAsia="pl-PL"/>
              </w:rPr>
              <w:t>,00</w:t>
            </w:r>
            <w:r w:rsidRPr="00520CA0">
              <w:rPr>
                <w:rFonts w:eastAsia="Times New Roman" w:cstheme="majorHAnsi"/>
                <w:color w:val="000000"/>
                <w:lang w:eastAsia="pl-PL"/>
              </w:rPr>
              <w:t xml:space="preserve"> zł</w:t>
            </w:r>
          </w:p>
        </w:tc>
        <w:tc>
          <w:tcPr>
            <w:tcW w:w="1902" w:type="pct"/>
            <w:tcBorders>
              <w:bottom w:val="single" w:sz="4" w:space="0" w:color="DBC1A7" w:themeColor="accent4" w:themeTint="99"/>
            </w:tcBorders>
            <w:vAlign w:val="center"/>
            <w:hideMark/>
          </w:tcPr>
          <w:p w:rsidR="00143C03" w:rsidRPr="00DD3C08" w:rsidRDefault="00DD3C08" w:rsidP="00DD3C08">
            <w:pPr>
              <w:spacing w:line="240" w:lineRule="auto"/>
              <w:jc w:val="center"/>
              <w:cnfStyle w:val="000000000000" w:firstRow="0" w:lastRow="0" w:firstColumn="0" w:lastColumn="0" w:oddVBand="0" w:evenVBand="0" w:oddHBand="0" w:evenHBand="0" w:firstRowFirstColumn="0" w:firstRowLastColumn="0" w:lastRowFirstColumn="0" w:lastRowLastColumn="0"/>
            </w:pPr>
            <w:r w:rsidRPr="00B109AA">
              <w:t xml:space="preserve">Rządowy Program </w:t>
            </w:r>
            <w:r>
              <w:t>na rzecz Aktywizacji Społecznej Osób Starszych</w:t>
            </w:r>
            <w:r w:rsidRPr="00B109AA">
              <w:t xml:space="preserve"> na lata 2014-2020 – dofinansowanie 80%</w:t>
            </w:r>
            <w:r>
              <w:t>, b</w:t>
            </w:r>
            <w:r w:rsidRPr="00B109AA">
              <w:t>udżet gminy – dofinansowanie 20%.</w:t>
            </w:r>
          </w:p>
        </w:tc>
      </w:tr>
      <w:tr w:rsidR="00143C03" w:rsidRPr="00520CA0" w:rsidTr="00520CA0">
        <w:trPr>
          <w:trHeight w:val="712"/>
        </w:trPr>
        <w:tc>
          <w:tcPr>
            <w:cnfStyle w:val="001000000000" w:firstRow="0" w:lastRow="0" w:firstColumn="1" w:lastColumn="0" w:oddVBand="0" w:evenVBand="0" w:oddHBand="0" w:evenHBand="0" w:firstRowFirstColumn="0" w:firstRowLastColumn="0" w:lastRowFirstColumn="0" w:lastRowLastColumn="0"/>
            <w:tcW w:w="314" w:type="pct"/>
            <w:shd w:val="clear" w:color="auto" w:fill="FFFF99"/>
            <w:vAlign w:val="center"/>
          </w:tcPr>
          <w:p w:rsidR="00143C03" w:rsidRPr="00520CA0" w:rsidRDefault="00143C03" w:rsidP="00520CA0">
            <w:pPr>
              <w:spacing w:line="240" w:lineRule="auto"/>
              <w:jc w:val="center"/>
              <w:rPr>
                <w:rFonts w:eastAsia="Calibri" w:cstheme="majorHAnsi"/>
                <w:color w:val="000000"/>
                <w:lang w:eastAsia="pl-PL"/>
              </w:rPr>
            </w:pPr>
            <w:r w:rsidRPr="00520CA0">
              <w:rPr>
                <w:rFonts w:eastAsia="Calibri" w:cstheme="majorHAnsi"/>
                <w:color w:val="000000"/>
                <w:lang w:eastAsia="pl-PL"/>
              </w:rPr>
              <w:t>6.</w:t>
            </w:r>
          </w:p>
        </w:tc>
        <w:tc>
          <w:tcPr>
            <w:tcW w:w="1144" w:type="pct"/>
            <w:gridSpan w:val="2"/>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Calibri" w:cstheme="majorHAnsi"/>
                <w:color w:val="000000"/>
                <w:lang w:eastAsia="pl-PL"/>
              </w:rPr>
              <w:t>Stworzenie świetlicy w Zalesiu</w:t>
            </w:r>
          </w:p>
        </w:tc>
        <w:tc>
          <w:tcPr>
            <w:tcW w:w="809" w:type="pct"/>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100</w:t>
            </w:r>
            <w:r w:rsidR="00DD3C08">
              <w:rPr>
                <w:rFonts w:eastAsia="Times New Roman" w:cstheme="majorHAnsi"/>
                <w:color w:val="000000"/>
                <w:lang w:eastAsia="pl-PL"/>
              </w:rPr>
              <w:t> </w:t>
            </w:r>
            <w:r w:rsidRPr="00520CA0">
              <w:rPr>
                <w:rFonts w:eastAsia="Times New Roman" w:cstheme="majorHAnsi"/>
                <w:color w:val="000000"/>
                <w:lang w:eastAsia="pl-PL"/>
              </w:rPr>
              <w:t>000</w:t>
            </w:r>
            <w:r w:rsidR="00DD3C08">
              <w:rPr>
                <w:rFonts w:eastAsia="Times New Roman" w:cstheme="majorHAnsi"/>
                <w:color w:val="000000"/>
                <w:lang w:eastAsia="pl-PL"/>
              </w:rPr>
              <w:t>,00</w:t>
            </w:r>
            <w:r w:rsidRPr="00520CA0">
              <w:rPr>
                <w:rFonts w:eastAsia="Times New Roman" w:cstheme="majorHAnsi"/>
                <w:color w:val="000000"/>
                <w:lang w:eastAsia="pl-PL"/>
              </w:rPr>
              <w:t xml:space="preserve"> zł</w:t>
            </w:r>
          </w:p>
        </w:tc>
        <w:tc>
          <w:tcPr>
            <w:tcW w:w="831" w:type="pct"/>
            <w:shd w:val="clear" w:color="auto" w:fill="FFFF99"/>
            <w:vAlign w:val="center"/>
            <w:hideMark/>
          </w:tcPr>
          <w:p w:rsidR="00143C03" w:rsidRPr="00520CA0" w:rsidRDefault="00DD3C08"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Pr>
                <w:rFonts w:eastAsia="Times New Roman" w:cstheme="majorHAnsi"/>
                <w:color w:val="000000"/>
                <w:lang w:eastAsia="pl-PL"/>
              </w:rPr>
              <w:t>80 000,00</w:t>
            </w:r>
            <w:r w:rsidR="00143C03" w:rsidRPr="00520CA0">
              <w:rPr>
                <w:rFonts w:eastAsia="Times New Roman" w:cstheme="majorHAnsi"/>
                <w:color w:val="000000"/>
                <w:lang w:eastAsia="pl-PL"/>
              </w:rPr>
              <w:t xml:space="preserve"> zł</w:t>
            </w:r>
          </w:p>
        </w:tc>
        <w:tc>
          <w:tcPr>
            <w:tcW w:w="1902" w:type="pct"/>
            <w:shd w:val="clear" w:color="auto" w:fill="FFFF99"/>
            <w:vAlign w:val="center"/>
            <w:hideMark/>
          </w:tcPr>
          <w:p w:rsidR="00143C03" w:rsidRPr="00DD3C08" w:rsidRDefault="00DD3C08" w:rsidP="00DD3C08">
            <w:pPr>
              <w:spacing w:line="240" w:lineRule="auto"/>
              <w:jc w:val="center"/>
              <w:cnfStyle w:val="000000000000" w:firstRow="0" w:lastRow="0" w:firstColumn="0" w:lastColumn="0" w:oddVBand="0" w:evenVBand="0" w:oddHBand="0" w:evenHBand="0" w:firstRowFirstColumn="0" w:firstRowLastColumn="0" w:lastRowFirstColumn="0" w:lastRowLastColumn="0"/>
            </w:pPr>
            <w:r w:rsidRPr="00B109AA">
              <w:t>RPO WM (EFRR)</w:t>
            </w:r>
            <w:r>
              <w:t xml:space="preserve">, działanie 5.3 </w:t>
            </w:r>
            <w:r w:rsidRPr="00B109AA">
              <w:t>– dofinansowanie 80%</w:t>
            </w:r>
            <w:r>
              <w:t>, budżet gminy – 20%</w:t>
            </w:r>
          </w:p>
        </w:tc>
      </w:tr>
      <w:tr w:rsidR="00143C03" w:rsidRPr="00520CA0" w:rsidTr="00520CA0">
        <w:trPr>
          <w:trHeight w:val="550"/>
        </w:trPr>
        <w:tc>
          <w:tcPr>
            <w:cnfStyle w:val="001000000000" w:firstRow="0" w:lastRow="0" w:firstColumn="1" w:lastColumn="0" w:oddVBand="0" w:evenVBand="0" w:oddHBand="0" w:evenHBand="0" w:firstRowFirstColumn="0" w:firstRowLastColumn="0" w:lastRowFirstColumn="0" w:lastRowLastColumn="0"/>
            <w:tcW w:w="314" w:type="pct"/>
            <w:tcBorders>
              <w:bottom w:val="single" w:sz="4" w:space="0" w:color="DBC1A7" w:themeColor="accent4" w:themeTint="99"/>
            </w:tcBorders>
            <w:vAlign w:val="center"/>
          </w:tcPr>
          <w:p w:rsidR="00143C03" w:rsidRPr="00520CA0" w:rsidRDefault="00143C03" w:rsidP="00520CA0">
            <w:pPr>
              <w:spacing w:line="240" w:lineRule="auto"/>
              <w:jc w:val="center"/>
              <w:rPr>
                <w:rFonts w:eastAsia="Calibri" w:cstheme="majorHAnsi"/>
                <w:color w:val="000000"/>
                <w:lang w:eastAsia="pl-PL"/>
              </w:rPr>
            </w:pPr>
            <w:r w:rsidRPr="00520CA0">
              <w:rPr>
                <w:rFonts w:eastAsia="Calibri" w:cstheme="majorHAnsi"/>
                <w:color w:val="000000"/>
                <w:lang w:eastAsia="pl-PL"/>
              </w:rPr>
              <w:t>7.</w:t>
            </w:r>
          </w:p>
        </w:tc>
        <w:tc>
          <w:tcPr>
            <w:tcW w:w="1144" w:type="pct"/>
            <w:gridSpan w:val="2"/>
            <w:tcBorders>
              <w:bottom w:val="single" w:sz="4" w:space="0" w:color="DBC1A7" w:themeColor="accent4" w:themeTint="99"/>
            </w:tcBorders>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Calibri" w:cstheme="majorHAnsi"/>
                <w:color w:val="000000"/>
                <w:lang w:eastAsia="pl-PL"/>
              </w:rPr>
              <w:t>Budowa placu zabaw w Zalesiu</w:t>
            </w:r>
          </w:p>
        </w:tc>
        <w:tc>
          <w:tcPr>
            <w:tcW w:w="809" w:type="pct"/>
            <w:tcBorders>
              <w:bottom w:val="single" w:sz="4" w:space="0" w:color="DBC1A7" w:themeColor="accent4" w:themeTint="99"/>
            </w:tcBorders>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50</w:t>
            </w:r>
            <w:r w:rsidR="00DD3C08">
              <w:rPr>
                <w:rFonts w:eastAsia="Times New Roman" w:cstheme="majorHAnsi"/>
                <w:color w:val="000000"/>
                <w:lang w:eastAsia="pl-PL"/>
              </w:rPr>
              <w:t> </w:t>
            </w:r>
            <w:r w:rsidRPr="00520CA0">
              <w:rPr>
                <w:rFonts w:eastAsia="Times New Roman" w:cstheme="majorHAnsi"/>
                <w:color w:val="000000"/>
                <w:lang w:eastAsia="pl-PL"/>
              </w:rPr>
              <w:t>000</w:t>
            </w:r>
            <w:r w:rsidR="00DD3C08">
              <w:rPr>
                <w:rFonts w:eastAsia="Times New Roman" w:cstheme="majorHAnsi"/>
                <w:color w:val="000000"/>
                <w:lang w:eastAsia="pl-PL"/>
              </w:rPr>
              <w:t>,00</w:t>
            </w:r>
            <w:r w:rsidRPr="00520CA0">
              <w:rPr>
                <w:rFonts w:eastAsia="Times New Roman" w:cstheme="majorHAnsi"/>
                <w:color w:val="000000"/>
                <w:lang w:eastAsia="pl-PL"/>
              </w:rPr>
              <w:t xml:space="preserve"> zł</w:t>
            </w:r>
          </w:p>
        </w:tc>
        <w:tc>
          <w:tcPr>
            <w:tcW w:w="831" w:type="pct"/>
            <w:tcBorders>
              <w:bottom w:val="single" w:sz="4" w:space="0" w:color="DBC1A7" w:themeColor="accent4" w:themeTint="99"/>
            </w:tcBorders>
            <w:vAlign w:val="center"/>
            <w:hideMark/>
          </w:tcPr>
          <w:p w:rsidR="00143C03" w:rsidRPr="00520CA0" w:rsidRDefault="00DD3C08"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Pr>
                <w:rFonts w:eastAsia="Times New Roman" w:cstheme="majorHAnsi"/>
                <w:color w:val="000000"/>
                <w:lang w:eastAsia="pl-PL"/>
              </w:rPr>
              <w:t>40 000,00</w:t>
            </w:r>
            <w:r w:rsidR="00143C03" w:rsidRPr="00520CA0">
              <w:rPr>
                <w:rFonts w:eastAsia="Times New Roman" w:cstheme="majorHAnsi"/>
                <w:color w:val="000000"/>
                <w:lang w:eastAsia="pl-PL"/>
              </w:rPr>
              <w:t xml:space="preserve"> zł</w:t>
            </w:r>
          </w:p>
        </w:tc>
        <w:tc>
          <w:tcPr>
            <w:tcW w:w="1902" w:type="pct"/>
            <w:tcBorders>
              <w:bottom w:val="single" w:sz="4" w:space="0" w:color="DBC1A7" w:themeColor="accent4" w:themeTint="99"/>
            </w:tcBorders>
            <w:vAlign w:val="center"/>
            <w:hideMark/>
          </w:tcPr>
          <w:p w:rsidR="00143C03" w:rsidRPr="00DD3C08" w:rsidRDefault="00DD3C08" w:rsidP="00DD3C08">
            <w:pPr>
              <w:spacing w:line="240" w:lineRule="auto"/>
              <w:jc w:val="center"/>
              <w:cnfStyle w:val="000000000000" w:firstRow="0" w:lastRow="0" w:firstColumn="0" w:lastColumn="0" w:oddVBand="0" w:evenVBand="0" w:oddHBand="0" w:evenHBand="0" w:firstRowFirstColumn="0" w:firstRowLastColumn="0" w:lastRowFirstColumn="0" w:lastRowLastColumn="0"/>
            </w:pPr>
            <w:r w:rsidRPr="00DD3C08">
              <w:t>RPO WM 2014-2020, działanie 10.1 - dofinansowanie 80%, budżet gminy – 20%.</w:t>
            </w:r>
          </w:p>
        </w:tc>
      </w:tr>
      <w:tr w:rsidR="00143C03" w:rsidRPr="00520CA0" w:rsidTr="00520CA0">
        <w:trPr>
          <w:trHeight w:val="354"/>
        </w:trPr>
        <w:tc>
          <w:tcPr>
            <w:cnfStyle w:val="001000000000" w:firstRow="0" w:lastRow="0" w:firstColumn="1" w:lastColumn="0" w:oddVBand="0" w:evenVBand="0" w:oddHBand="0" w:evenHBand="0" w:firstRowFirstColumn="0" w:firstRowLastColumn="0" w:lastRowFirstColumn="0" w:lastRowLastColumn="0"/>
            <w:tcW w:w="314" w:type="pct"/>
            <w:shd w:val="clear" w:color="auto" w:fill="FFFF99"/>
            <w:vAlign w:val="center"/>
          </w:tcPr>
          <w:p w:rsidR="00143C03" w:rsidRPr="00520CA0" w:rsidRDefault="00143C03" w:rsidP="00520CA0">
            <w:pPr>
              <w:spacing w:line="240" w:lineRule="auto"/>
              <w:jc w:val="center"/>
              <w:rPr>
                <w:rFonts w:eastAsia="Calibri" w:cstheme="majorHAnsi"/>
                <w:color w:val="000000"/>
                <w:lang w:eastAsia="pl-PL"/>
              </w:rPr>
            </w:pPr>
            <w:r w:rsidRPr="00520CA0">
              <w:rPr>
                <w:rFonts w:eastAsia="Calibri" w:cstheme="majorHAnsi"/>
                <w:color w:val="000000"/>
                <w:lang w:eastAsia="pl-PL"/>
              </w:rPr>
              <w:t>8.</w:t>
            </w:r>
          </w:p>
        </w:tc>
        <w:tc>
          <w:tcPr>
            <w:tcW w:w="1144" w:type="pct"/>
            <w:gridSpan w:val="2"/>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Calibri" w:cstheme="majorHAnsi"/>
                <w:color w:val="000000"/>
                <w:lang w:eastAsia="pl-PL"/>
              </w:rPr>
              <w:t>Działania z zakresu aktywizacji zawodowej w Zalesiu</w:t>
            </w:r>
          </w:p>
        </w:tc>
        <w:tc>
          <w:tcPr>
            <w:tcW w:w="809" w:type="pct"/>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100</w:t>
            </w:r>
            <w:r w:rsidR="000D1A35">
              <w:rPr>
                <w:rFonts w:eastAsia="Times New Roman" w:cstheme="majorHAnsi"/>
                <w:color w:val="000000"/>
                <w:lang w:eastAsia="pl-PL"/>
              </w:rPr>
              <w:t> </w:t>
            </w:r>
            <w:r w:rsidRPr="00520CA0">
              <w:rPr>
                <w:rFonts w:eastAsia="Times New Roman" w:cstheme="majorHAnsi"/>
                <w:color w:val="000000"/>
                <w:lang w:eastAsia="pl-PL"/>
              </w:rPr>
              <w:t>000</w:t>
            </w:r>
            <w:r w:rsidR="000D1A35">
              <w:rPr>
                <w:rFonts w:eastAsia="Times New Roman" w:cstheme="majorHAnsi"/>
                <w:color w:val="000000"/>
                <w:lang w:eastAsia="pl-PL"/>
              </w:rPr>
              <w:t>,00</w:t>
            </w:r>
            <w:r w:rsidRPr="00520CA0">
              <w:rPr>
                <w:rFonts w:eastAsia="Times New Roman" w:cstheme="majorHAnsi"/>
                <w:color w:val="000000"/>
                <w:lang w:eastAsia="pl-PL"/>
              </w:rPr>
              <w:t xml:space="preserve"> zł</w:t>
            </w:r>
          </w:p>
        </w:tc>
        <w:tc>
          <w:tcPr>
            <w:tcW w:w="831" w:type="pct"/>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80</w:t>
            </w:r>
            <w:r w:rsidR="000D1A35">
              <w:rPr>
                <w:rFonts w:eastAsia="Times New Roman" w:cstheme="majorHAnsi"/>
                <w:color w:val="000000"/>
                <w:lang w:eastAsia="pl-PL"/>
              </w:rPr>
              <w:t> </w:t>
            </w:r>
            <w:r w:rsidRPr="00520CA0">
              <w:rPr>
                <w:rFonts w:eastAsia="Times New Roman" w:cstheme="majorHAnsi"/>
                <w:color w:val="000000"/>
                <w:lang w:eastAsia="pl-PL"/>
              </w:rPr>
              <w:t>000</w:t>
            </w:r>
            <w:r w:rsidR="000D1A35">
              <w:rPr>
                <w:rFonts w:eastAsia="Times New Roman" w:cstheme="majorHAnsi"/>
                <w:color w:val="000000"/>
                <w:lang w:eastAsia="pl-PL"/>
              </w:rPr>
              <w:t>,00</w:t>
            </w:r>
            <w:r w:rsidRPr="00520CA0">
              <w:rPr>
                <w:rFonts w:eastAsia="Times New Roman" w:cstheme="majorHAnsi"/>
                <w:color w:val="000000"/>
                <w:lang w:eastAsia="pl-PL"/>
              </w:rPr>
              <w:t xml:space="preserve"> zł</w:t>
            </w:r>
          </w:p>
        </w:tc>
        <w:tc>
          <w:tcPr>
            <w:tcW w:w="1902" w:type="pct"/>
            <w:shd w:val="clear" w:color="auto" w:fill="FFFF99"/>
            <w:vAlign w:val="center"/>
            <w:hideMark/>
          </w:tcPr>
          <w:p w:rsidR="00143C03" w:rsidRPr="000D1A35" w:rsidRDefault="000D1A35" w:rsidP="000D1A35">
            <w:pPr>
              <w:spacing w:line="240" w:lineRule="auto"/>
              <w:jc w:val="center"/>
              <w:cnfStyle w:val="000000000000" w:firstRow="0" w:lastRow="0" w:firstColumn="0" w:lastColumn="0" w:oddVBand="0" w:evenVBand="0" w:oddHBand="0" w:evenHBand="0" w:firstRowFirstColumn="0" w:firstRowLastColumn="0" w:lastRowFirstColumn="0" w:lastRowLastColumn="0"/>
            </w:pPr>
            <w:r w:rsidRPr="000D1A35">
              <w:t>RPO WM 2014-2020, działanie 9.1 (EFS) – dofinansowanie 80%, budżet gminy – dofinansowanie 20%.</w:t>
            </w:r>
          </w:p>
        </w:tc>
      </w:tr>
      <w:tr w:rsidR="00143C03" w:rsidRPr="00520CA0" w:rsidTr="00520CA0">
        <w:trPr>
          <w:trHeight w:val="432"/>
        </w:trPr>
        <w:tc>
          <w:tcPr>
            <w:cnfStyle w:val="001000000000" w:firstRow="0" w:lastRow="0" w:firstColumn="1" w:lastColumn="0" w:oddVBand="0" w:evenVBand="0" w:oddHBand="0" w:evenHBand="0" w:firstRowFirstColumn="0" w:firstRowLastColumn="0" w:lastRowFirstColumn="0" w:lastRowLastColumn="0"/>
            <w:tcW w:w="314" w:type="pct"/>
            <w:tcBorders>
              <w:bottom w:val="single" w:sz="4" w:space="0" w:color="DBC1A7" w:themeColor="accent4" w:themeTint="99"/>
            </w:tcBorders>
            <w:vAlign w:val="center"/>
          </w:tcPr>
          <w:p w:rsidR="00143C03" w:rsidRPr="00520CA0" w:rsidRDefault="00143C03" w:rsidP="00520CA0">
            <w:pPr>
              <w:spacing w:line="240" w:lineRule="auto"/>
              <w:jc w:val="center"/>
              <w:rPr>
                <w:rFonts w:eastAsia="Calibri" w:cstheme="majorHAnsi"/>
                <w:color w:val="000000"/>
                <w:lang w:eastAsia="pl-PL"/>
              </w:rPr>
            </w:pPr>
            <w:r w:rsidRPr="00520CA0">
              <w:rPr>
                <w:rFonts w:eastAsia="Calibri" w:cstheme="majorHAnsi"/>
                <w:color w:val="000000"/>
                <w:lang w:eastAsia="pl-PL"/>
              </w:rPr>
              <w:t>9.</w:t>
            </w:r>
          </w:p>
        </w:tc>
        <w:tc>
          <w:tcPr>
            <w:tcW w:w="1144" w:type="pct"/>
            <w:gridSpan w:val="2"/>
            <w:tcBorders>
              <w:bottom w:val="single" w:sz="4" w:space="0" w:color="DBC1A7" w:themeColor="accent4" w:themeTint="99"/>
            </w:tcBorders>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Calibri" w:cstheme="majorHAnsi"/>
                <w:color w:val="000000"/>
                <w:lang w:eastAsia="pl-PL"/>
              </w:rPr>
              <w:t>Remont świetlicy w Komorowie</w:t>
            </w:r>
          </w:p>
        </w:tc>
        <w:tc>
          <w:tcPr>
            <w:tcW w:w="809" w:type="pct"/>
            <w:tcBorders>
              <w:bottom w:val="single" w:sz="4" w:space="0" w:color="DBC1A7" w:themeColor="accent4" w:themeTint="99"/>
            </w:tcBorders>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600</w:t>
            </w:r>
            <w:r w:rsidR="00F77583">
              <w:rPr>
                <w:rFonts w:eastAsia="Times New Roman" w:cstheme="majorHAnsi"/>
                <w:color w:val="000000"/>
                <w:lang w:eastAsia="pl-PL"/>
              </w:rPr>
              <w:t> </w:t>
            </w:r>
            <w:r w:rsidRPr="00520CA0">
              <w:rPr>
                <w:rFonts w:eastAsia="Times New Roman" w:cstheme="majorHAnsi"/>
                <w:color w:val="000000"/>
                <w:lang w:eastAsia="pl-PL"/>
              </w:rPr>
              <w:t>000</w:t>
            </w:r>
            <w:r w:rsidR="00F77583">
              <w:rPr>
                <w:rFonts w:eastAsia="Times New Roman" w:cstheme="majorHAnsi"/>
                <w:color w:val="000000"/>
                <w:lang w:eastAsia="pl-PL"/>
              </w:rPr>
              <w:t>,00</w:t>
            </w:r>
            <w:r w:rsidRPr="00520CA0">
              <w:rPr>
                <w:rFonts w:eastAsia="Times New Roman" w:cstheme="majorHAnsi"/>
                <w:color w:val="000000"/>
                <w:lang w:eastAsia="pl-PL"/>
              </w:rPr>
              <w:t xml:space="preserve"> zł</w:t>
            </w:r>
          </w:p>
        </w:tc>
        <w:tc>
          <w:tcPr>
            <w:tcW w:w="831" w:type="pct"/>
            <w:tcBorders>
              <w:bottom w:val="single" w:sz="4" w:space="0" w:color="DBC1A7" w:themeColor="accent4" w:themeTint="99"/>
            </w:tcBorders>
            <w:vAlign w:val="center"/>
            <w:hideMark/>
          </w:tcPr>
          <w:p w:rsidR="00143C03" w:rsidRPr="00520CA0" w:rsidRDefault="00F7758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Pr>
                <w:rFonts w:eastAsia="Times New Roman" w:cstheme="majorHAnsi"/>
                <w:color w:val="000000"/>
                <w:lang w:eastAsia="pl-PL"/>
              </w:rPr>
              <w:t>381 780,00</w:t>
            </w:r>
            <w:r w:rsidR="00143C03" w:rsidRPr="00520CA0">
              <w:rPr>
                <w:rFonts w:eastAsia="Times New Roman" w:cstheme="majorHAnsi"/>
                <w:color w:val="000000"/>
                <w:lang w:eastAsia="pl-PL"/>
              </w:rPr>
              <w:t xml:space="preserve"> zł</w:t>
            </w:r>
          </w:p>
        </w:tc>
        <w:tc>
          <w:tcPr>
            <w:tcW w:w="1902" w:type="pct"/>
            <w:tcBorders>
              <w:bottom w:val="single" w:sz="4" w:space="0" w:color="DBC1A7" w:themeColor="accent4" w:themeTint="99"/>
            </w:tcBorders>
            <w:vAlign w:val="center"/>
            <w:hideMark/>
          </w:tcPr>
          <w:p w:rsidR="00143C03" w:rsidRPr="000D1A35" w:rsidRDefault="000D1A35" w:rsidP="000D1A35">
            <w:pPr>
              <w:spacing w:line="240" w:lineRule="auto"/>
              <w:jc w:val="center"/>
              <w:cnfStyle w:val="000000000000" w:firstRow="0" w:lastRow="0" w:firstColumn="0" w:lastColumn="0" w:oddVBand="0" w:evenVBand="0" w:oddHBand="0" w:evenHBand="0" w:firstRowFirstColumn="0" w:firstRowLastColumn="0" w:lastRowFirstColumn="0" w:lastRowLastColumn="0"/>
            </w:pPr>
            <w:r w:rsidRPr="00B109AA">
              <w:t>Program Rozwoju Obszarów Wiejskich na lata 2014-2020 Działanie Rozwój Terytorialny poddziałanie wsparcie inwestycji w tworzeniu, ulepszanie i rozwijanie podstawowych usług lokalnych dla ludności wiejskiej, w tym rekreacji, kultury i powiązanej infrastruktury – dofinansowanie 63,63% + budże</w:t>
            </w:r>
            <w:r>
              <w:t>t gminy – dofinansowanie 36,37%</w:t>
            </w:r>
          </w:p>
        </w:tc>
      </w:tr>
      <w:tr w:rsidR="00143C03" w:rsidRPr="00520CA0" w:rsidTr="00520CA0">
        <w:trPr>
          <w:trHeight w:val="322"/>
        </w:trPr>
        <w:tc>
          <w:tcPr>
            <w:cnfStyle w:val="001000000000" w:firstRow="0" w:lastRow="0" w:firstColumn="1" w:lastColumn="0" w:oddVBand="0" w:evenVBand="0" w:oddHBand="0" w:evenHBand="0" w:firstRowFirstColumn="0" w:firstRowLastColumn="0" w:lastRowFirstColumn="0" w:lastRowLastColumn="0"/>
            <w:tcW w:w="314" w:type="pct"/>
            <w:shd w:val="clear" w:color="auto" w:fill="FFFF99"/>
            <w:vAlign w:val="center"/>
          </w:tcPr>
          <w:p w:rsidR="00143C03" w:rsidRPr="00520CA0" w:rsidRDefault="00143C03" w:rsidP="00520CA0">
            <w:pPr>
              <w:spacing w:line="240" w:lineRule="auto"/>
              <w:jc w:val="center"/>
              <w:rPr>
                <w:rFonts w:eastAsia="Calibri" w:cstheme="majorHAnsi"/>
                <w:color w:val="000000"/>
                <w:lang w:eastAsia="pl-PL"/>
              </w:rPr>
            </w:pPr>
            <w:r w:rsidRPr="00520CA0">
              <w:rPr>
                <w:rFonts w:eastAsia="Calibri" w:cstheme="majorHAnsi"/>
                <w:color w:val="000000"/>
                <w:lang w:eastAsia="pl-PL"/>
              </w:rPr>
              <w:t>10.</w:t>
            </w:r>
          </w:p>
        </w:tc>
        <w:tc>
          <w:tcPr>
            <w:tcW w:w="1144" w:type="pct"/>
            <w:gridSpan w:val="2"/>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Calibri" w:cstheme="majorHAnsi"/>
                <w:color w:val="000000"/>
                <w:lang w:eastAsia="pl-PL"/>
              </w:rPr>
              <w:t>Zagospodarowanie terenu przy pomnikach powstania listopadowego</w:t>
            </w:r>
          </w:p>
        </w:tc>
        <w:tc>
          <w:tcPr>
            <w:tcW w:w="809" w:type="pct"/>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150</w:t>
            </w:r>
            <w:r w:rsidR="00F77583">
              <w:rPr>
                <w:rFonts w:eastAsia="Times New Roman" w:cstheme="majorHAnsi"/>
                <w:color w:val="000000"/>
                <w:lang w:eastAsia="pl-PL"/>
              </w:rPr>
              <w:t> </w:t>
            </w:r>
            <w:r w:rsidRPr="00520CA0">
              <w:rPr>
                <w:rFonts w:eastAsia="Times New Roman" w:cstheme="majorHAnsi"/>
                <w:color w:val="000000"/>
                <w:lang w:eastAsia="pl-PL"/>
              </w:rPr>
              <w:t>000</w:t>
            </w:r>
            <w:r w:rsidR="00F77583">
              <w:rPr>
                <w:rFonts w:eastAsia="Times New Roman" w:cstheme="majorHAnsi"/>
                <w:color w:val="000000"/>
                <w:lang w:eastAsia="pl-PL"/>
              </w:rPr>
              <w:t>,00</w:t>
            </w:r>
            <w:r w:rsidRPr="00520CA0">
              <w:rPr>
                <w:rFonts w:eastAsia="Times New Roman" w:cstheme="majorHAnsi"/>
                <w:color w:val="000000"/>
                <w:lang w:eastAsia="pl-PL"/>
              </w:rPr>
              <w:t xml:space="preserve"> zł</w:t>
            </w:r>
          </w:p>
        </w:tc>
        <w:tc>
          <w:tcPr>
            <w:tcW w:w="831" w:type="pct"/>
            <w:shd w:val="clear" w:color="auto" w:fill="FFFF99"/>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135</w:t>
            </w:r>
            <w:r w:rsidR="00F77583">
              <w:rPr>
                <w:rFonts w:eastAsia="Times New Roman" w:cstheme="majorHAnsi"/>
                <w:color w:val="000000"/>
                <w:lang w:eastAsia="pl-PL"/>
              </w:rPr>
              <w:t> </w:t>
            </w:r>
            <w:r w:rsidRPr="00520CA0">
              <w:rPr>
                <w:rFonts w:eastAsia="Times New Roman" w:cstheme="majorHAnsi"/>
                <w:color w:val="000000"/>
                <w:lang w:eastAsia="pl-PL"/>
              </w:rPr>
              <w:t>000</w:t>
            </w:r>
            <w:r w:rsidR="00F77583">
              <w:rPr>
                <w:rFonts w:eastAsia="Times New Roman" w:cstheme="majorHAnsi"/>
                <w:color w:val="000000"/>
                <w:lang w:eastAsia="pl-PL"/>
              </w:rPr>
              <w:t>,00</w:t>
            </w:r>
            <w:r w:rsidRPr="00520CA0">
              <w:rPr>
                <w:rFonts w:eastAsia="Times New Roman" w:cstheme="majorHAnsi"/>
                <w:color w:val="000000"/>
                <w:lang w:eastAsia="pl-PL"/>
              </w:rPr>
              <w:t xml:space="preserve"> zł</w:t>
            </w:r>
          </w:p>
        </w:tc>
        <w:tc>
          <w:tcPr>
            <w:tcW w:w="1902" w:type="pct"/>
            <w:shd w:val="clear" w:color="auto" w:fill="FFFF99"/>
            <w:vAlign w:val="center"/>
            <w:hideMark/>
          </w:tcPr>
          <w:p w:rsidR="00143C03" w:rsidRPr="00F77583" w:rsidRDefault="00F77583" w:rsidP="00F77583">
            <w:pPr>
              <w:spacing w:line="240" w:lineRule="auto"/>
              <w:ind w:left="34"/>
              <w:jc w:val="center"/>
              <w:cnfStyle w:val="000000000000" w:firstRow="0" w:lastRow="0" w:firstColumn="0" w:lastColumn="0" w:oddVBand="0" w:evenVBand="0" w:oddHBand="0" w:evenHBand="0" w:firstRowFirstColumn="0" w:firstRowLastColumn="0" w:lastRowFirstColumn="0" w:lastRowLastColumn="0"/>
            </w:pPr>
            <w:r w:rsidRPr="00B109AA">
              <w:t>Ministerstwo Kultury i Dziedzictwa Narodowego Priorytet Ochrona Zabytków – dofinansowanie 90%</w:t>
            </w:r>
            <w:r w:rsidRPr="00F77583">
              <w:rPr>
                <w:rFonts w:eastAsia="Calibri" w:cs="Times New Roman"/>
                <w:szCs w:val="24"/>
              </w:rPr>
              <w:t>, budżet gminy – dofinansowanie 10%</w:t>
            </w:r>
          </w:p>
        </w:tc>
      </w:tr>
      <w:tr w:rsidR="00143C03" w:rsidRPr="00520CA0" w:rsidTr="00520CA0">
        <w:trPr>
          <w:trHeight w:val="443"/>
        </w:trPr>
        <w:tc>
          <w:tcPr>
            <w:cnfStyle w:val="001000000000" w:firstRow="0" w:lastRow="0" w:firstColumn="1" w:lastColumn="0" w:oddVBand="0" w:evenVBand="0" w:oddHBand="0" w:evenHBand="0" w:firstRowFirstColumn="0" w:firstRowLastColumn="0" w:lastRowFirstColumn="0" w:lastRowLastColumn="0"/>
            <w:tcW w:w="5000" w:type="pct"/>
            <w:gridSpan w:val="6"/>
            <w:tcBorders>
              <w:bottom w:val="single" w:sz="4" w:space="0" w:color="DBC1A7" w:themeColor="accent4" w:themeTint="99"/>
            </w:tcBorders>
            <w:vAlign w:val="center"/>
          </w:tcPr>
          <w:p w:rsidR="00143C03" w:rsidRPr="00520CA0" w:rsidRDefault="00143C03" w:rsidP="00520CA0">
            <w:pPr>
              <w:spacing w:line="240" w:lineRule="auto"/>
              <w:jc w:val="center"/>
              <w:rPr>
                <w:rFonts w:eastAsia="Times New Roman" w:cstheme="majorHAnsi"/>
                <w:b w:val="0"/>
                <w:bCs w:val="0"/>
                <w:color w:val="000000"/>
                <w:lang w:eastAsia="pl-PL"/>
              </w:rPr>
            </w:pPr>
            <w:r w:rsidRPr="00520CA0">
              <w:rPr>
                <w:rFonts w:eastAsia="Times New Roman" w:cstheme="majorHAnsi"/>
                <w:color w:val="000000"/>
                <w:lang w:eastAsia="pl-PL"/>
              </w:rPr>
              <w:t>Projekty komplementarne</w:t>
            </w:r>
          </w:p>
        </w:tc>
      </w:tr>
      <w:tr w:rsidR="00143C03" w:rsidRPr="00520CA0" w:rsidTr="00520CA0">
        <w:trPr>
          <w:trHeight w:val="553"/>
        </w:trPr>
        <w:tc>
          <w:tcPr>
            <w:cnfStyle w:val="001000000000" w:firstRow="0" w:lastRow="0" w:firstColumn="1" w:lastColumn="0" w:oddVBand="0" w:evenVBand="0" w:oddHBand="0" w:evenHBand="0" w:firstRowFirstColumn="0" w:firstRowLastColumn="0" w:lastRowFirstColumn="0" w:lastRowLastColumn="0"/>
            <w:tcW w:w="314" w:type="pct"/>
            <w:vAlign w:val="center"/>
          </w:tcPr>
          <w:p w:rsidR="00143C03" w:rsidRPr="00520CA0" w:rsidRDefault="00582739" w:rsidP="00520CA0">
            <w:pPr>
              <w:spacing w:line="240" w:lineRule="auto"/>
              <w:jc w:val="center"/>
              <w:rPr>
                <w:rFonts w:eastAsia="Calibri" w:cstheme="majorHAnsi"/>
                <w:color w:val="000000"/>
                <w:lang w:eastAsia="pl-PL"/>
              </w:rPr>
            </w:pPr>
            <w:r w:rsidRPr="00520CA0">
              <w:rPr>
                <w:rFonts w:eastAsia="Calibri" w:cstheme="majorHAnsi"/>
                <w:color w:val="000000"/>
                <w:lang w:eastAsia="pl-PL"/>
              </w:rPr>
              <w:t>1</w:t>
            </w:r>
            <w:r w:rsidR="00143C03" w:rsidRPr="00520CA0">
              <w:rPr>
                <w:rFonts w:eastAsia="Calibri" w:cstheme="majorHAnsi"/>
                <w:color w:val="000000"/>
                <w:lang w:eastAsia="pl-PL"/>
              </w:rPr>
              <w:t>.</w:t>
            </w:r>
          </w:p>
        </w:tc>
        <w:tc>
          <w:tcPr>
            <w:tcW w:w="1144" w:type="pct"/>
            <w:gridSpan w:val="2"/>
            <w:vAlign w:val="center"/>
            <w:hideMark/>
          </w:tcPr>
          <w:p w:rsidR="00143C03" w:rsidRPr="00520CA0" w:rsidRDefault="00143C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Calibri" w:cstheme="majorHAnsi"/>
                <w:color w:val="000000"/>
                <w:lang w:eastAsia="pl-PL"/>
              </w:rPr>
              <w:t xml:space="preserve">Zagospodarowanie budynku pegeerowskiego </w:t>
            </w:r>
            <w:r w:rsidR="005831CC" w:rsidRPr="00520CA0">
              <w:rPr>
                <w:rFonts w:eastAsia="Calibri" w:cstheme="majorHAnsi"/>
                <w:color w:val="000000"/>
                <w:lang w:eastAsia="pl-PL"/>
              </w:rPr>
              <w:t>na</w:t>
            </w:r>
            <w:r w:rsidRPr="00520CA0">
              <w:rPr>
                <w:rFonts w:eastAsia="Calibri" w:cstheme="majorHAnsi"/>
                <w:color w:val="000000"/>
                <w:lang w:eastAsia="pl-PL"/>
              </w:rPr>
              <w:t xml:space="preserve"> mieszkania socjalne</w:t>
            </w:r>
          </w:p>
        </w:tc>
        <w:tc>
          <w:tcPr>
            <w:tcW w:w="809" w:type="pct"/>
            <w:vAlign w:val="center"/>
            <w:hideMark/>
          </w:tcPr>
          <w:p w:rsidR="00143C03" w:rsidRPr="00520CA0" w:rsidRDefault="00E92E67"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sidRPr="00520CA0">
              <w:rPr>
                <w:rFonts w:eastAsia="Times New Roman" w:cstheme="majorHAnsi"/>
                <w:color w:val="000000"/>
                <w:lang w:eastAsia="pl-PL"/>
              </w:rPr>
              <w:t>3 000</w:t>
            </w:r>
            <w:r w:rsidR="007F4803">
              <w:rPr>
                <w:rFonts w:eastAsia="Times New Roman" w:cstheme="majorHAnsi"/>
                <w:color w:val="000000"/>
                <w:lang w:eastAsia="pl-PL"/>
              </w:rPr>
              <w:t> </w:t>
            </w:r>
            <w:r w:rsidRPr="00520CA0">
              <w:rPr>
                <w:rFonts w:eastAsia="Times New Roman" w:cstheme="majorHAnsi"/>
                <w:color w:val="000000"/>
                <w:lang w:eastAsia="pl-PL"/>
              </w:rPr>
              <w:t>000</w:t>
            </w:r>
            <w:r w:rsidR="007F4803">
              <w:rPr>
                <w:rFonts w:eastAsia="Times New Roman" w:cstheme="majorHAnsi"/>
                <w:color w:val="000000"/>
                <w:lang w:eastAsia="pl-PL"/>
              </w:rPr>
              <w:t>,00 zł</w:t>
            </w:r>
          </w:p>
        </w:tc>
        <w:tc>
          <w:tcPr>
            <w:tcW w:w="831" w:type="pct"/>
            <w:vAlign w:val="center"/>
            <w:hideMark/>
          </w:tcPr>
          <w:p w:rsidR="00143C03" w:rsidRPr="00520CA0" w:rsidRDefault="007F48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Pr>
                <w:rFonts w:eastAsia="Times New Roman" w:cstheme="majorHAnsi"/>
                <w:color w:val="000000"/>
                <w:lang w:eastAsia="pl-PL"/>
              </w:rPr>
              <w:t>2 400 000,00 zł</w:t>
            </w:r>
          </w:p>
        </w:tc>
        <w:tc>
          <w:tcPr>
            <w:tcW w:w="1902" w:type="pct"/>
            <w:vAlign w:val="center"/>
            <w:hideMark/>
          </w:tcPr>
          <w:p w:rsidR="00143C03" w:rsidRPr="00F77583" w:rsidRDefault="00F77583" w:rsidP="00F77583">
            <w:pPr>
              <w:spacing w:line="240" w:lineRule="auto"/>
              <w:jc w:val="center"/>
              <w:cnfStyle w:val="000000000000" w:firstRow="0" w:lastRow="0" w:firstColumn="0" w:lastColumn="0" w:oddVBand="0" w:evenVBand="0" w:oddHBand="0" w:evenHBand="0" w:firstRowFirstColumn="0" w:firstRowLastColumn="0" w:lastRowFirstColumn="0" w:lastRowLastColumn="0"/>
            </w:pPr>
            <w:r>
              <w:t xml:space="preserve">RPO WM 2014-2020, działanie 6.2 (EFRR) </w:t>
            </w:r>
            <w:r w:rsidRPr="00B109AA">
              <w:t xml:space="preserve">– dofinansowanie </w:t>
            </w:r>
            <w:r>
              <w:t>80</w:t>
            </w:r>
            <w:r w:rsidRPr="00B109AA">
              <w:t>%</w:t>
            </w:r>
            <w:r>
              <w:t>, b</w:t>
            </w:r>
            <w:r w:rsidRPr="00B109AA">
              <w:t xml:space="preserve">udżet gminy – </w:t>
            </w:r>
            <w:r>
              <w:t>20%</w:t>
            </w:r>
            <w:r w:rsidR="007F4803">
              <w:t xml:space="preserve"> </w:t>
            </w:r>
          </w:p>
        </w:tc>
      </w:tr>
      <w:tr w:rsidR="007F4803" w:rsidRPr="00520CA0" w:rsidTr="00520CA0">
        <w:trPr>
          <w:trHeight w:val="553"/>
        </w:trPr>
        <w:tc>
          <w:tcPr>
            <w:cnfStyle w:val="001000000000" w:firstRow="0" w:lastRow="0" w:firstColumn="1" w:lastColumn="0" w:oddVBand="0" w:evenVBand="0" w:oddHBand="0" w:evenHBand="0" w:firstRowFirstColumn="0" w:firstRowLastColumn="0" w:lastRowFirstColumn="0" w:lastRowLastColumn="0"/>
            <w:tcW w:w="314" w:type="pct"/>
            <w:vAlign w:val="center"/>
          </w:tcPr>
          <w:p w:rsidR="007F4803" w:rsidRPr="007F4803" w:rsidRDefault="007F4803" w:rsidP="00615FED">
            <w:pPr>
              <w:pStyle w:val="Akapitzlist"/>
              <w:numPr>
                <w:ilvl w:val="0"/>
                <w:numId w:val="24"/>
              </w:numPr>
              <w:spacing w:line="240" w:lineRule="auto"/>
              <w:rPr>
                <w:rFonts w:eastAsia="Calibri" w:cstheme="majorHAnsi"/>
                <w:color w:val="000000"/>
                <w:lang w:eastAsia="pl-PL"/>
              </w:rPr>
            </w:pPr>
          </w:p>
        </w:tc>
        <w:tc>
          <w:tcPr>
            <w:tcW w:w="1144" w:type="pct"/>
            <w:gridSpan w:val="2"/>
            <w:vAlign w:val="center"/>
          </w:tcPr>
          <w:p w:rsidR="007F4803" w:rsidRPr="00520CA0" w:rsidRDefault="007F48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heme="majorHAnsi"/>
                <w:color w:val="000000"/>
                <w:lang w:eastAsia="pl-PL"/>
              </w:rPr>
            </w:pPr>
            <w:r w:rsidRPr="007F4803">
              <w:rPr>
                <w:rFonts w:eastAsia="Calibri" w:cstheme="majorHAnsi"/>
                <w:color w:val="000000"/>
                <w:lang w:eastAsia="pl-PL"/>
              </w:rPr>
              <w:t>Aktywizacja społeczna mieszkańców obszaru rewitalizacji</w:t>
            </w:r>
          </w:p>
        </w:tc>
        <w:tc>
          <w:tcPr>
            <w:tcW w:w="809" w:type="pct"/>
            <w:vAlign w:val="center"/>
          </w:tcPr>
          <w:p w:rsidR="007F4803" w:rsidRPr="00520CA0" w:rsidRDefault="007F4803"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Pr>
                <w:rFonts w:eastAsia="Times New Roman" w:cstheme="majorHAnsi"/>
                <w:color w:val="000000"/>
                <w:lang w:eastAsia="pl-PL"/>
              </w:rPr>
              <w:t>50</w:t>
            </w:r>
            <w:r w:rsidR="00AA2E09">
              <w:rPr>
                <w:rFonts w:eastAsia="Times New Roman" w:cstheme="majorHAnsi"/>
                <w:color w:val="000000"/>
                <w:lang w:eastAsia="pl-PL"/>
              </w:rPr>
              <w:t> 000,00 zł/rok</w:t>
            </w:r>
          </w:p>
        </w:tc>
        <w:tc>
          <w:tcPr>
            <w:tcW w:w="831" w:type="pct"/>
            <w:vAlign w:val="center"/>
          </w:tcPr>
          <w:p w:rsidR="007F4803" w:rsidRDefault="00AA2E09" w:rsidP="00520CA0">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ajorHAnsi"/>
                <w:color w:val="000000"/>
                <w:lang w:eastAsia="pl-PL"/>
              </w:rPr>
            </w:pPr>
            <w:r>
              <w:rPr>
                <w:rFonts w:eastAsia="Times New Roman" w:cstheme="majorHAnsi"/>
                <w:color w:val="000000"/>
                <w:lang w:eastAsia="pl-PL"/>
              </w:rPr>
              <w:t>0,00 zł</w:t>
            </w:r>
          </w:p>
        </w:tc>
        <w:tc>
          <w:tcPr>
            <w:tcW w:w="1902" w:type="pct"/>
            <w:vAlign w:val="center"/>
          </w:tcPr>
          <w:p w:rsidR="007F4803" w:rsidRDefault="00AA2E09" w:rsidP="00F77583">
            <w:pPr>
              <w:spacing w:line="240" w:lineRule="auto"/>
              <w:jc w:val="center"/>
              <w:cnfStyle w:val="000000000000" w:firstRow="0" w:lastRow="0" w:firstColumn="0" w:lastColumn="0" w:oddVBand="0" w:evenVBand="0" w:oddHBand="0" w:evenHBand="0" w:firstRowFirstColumn="0" w:firstRowLastColumn="0" w:lastRowFirstColumn="0" w:lastRowLastColumn="0"/>
            </w:pPr>
            <w:r>
              <w:t xml:space="preserve">Budżet gminy </w:t>
            </w:r>
          </w:p>
        </w:tc>
      </w:tr>
    </w:tbl>
    <w:p w:rsidR="00936A45" w:rsidRPr="00935C25" w:rsidRDefault="00935C25" w:rsidP="00996860">
      <w:pPr>
        <w:rPr>
          <w:rFonts w:cs="Arial"/>
          <w:i/>
          <w:szCs w:val="24"/>
        </w:rPr>
        <w:sectPr w:rsidR="00936A45" w:rsidRPr="00935C25" w:rsidSect="00005967">
          <w:pgSz w:w="16838" w:h="11906" w:orient="landscape" w:code="9"/>
          <w:pgMar w:top="1418" w:right="1418" w:bottom="1418" w:left="1418" w:header="709" w:footer="709" w:gutter="0"/>
          <w:cols w:space="708"/>
          <w:docGrid w:linePitch="360"/>
        </w:sectPr>
      </w:pPr>
      <w:r w:rsidRPr="00935C25">
        <w:rPr>
          <w:rFonts w:cs="Arial"/>
          <w:i/>
          <w:szCs w:val="24"/>
        </w:rPr>
        <w:t xml:space="preserve">Źródło: opracowanie własne na podstawie http://www.mapadotacji.gov.pl/  </w:t>
      </w:r>
    </w:p>
    <w:p w:rsidR="00570E3F" w:rsidRPr="00B109AA" w:rsidRDefault="001024E1" w:rsidP="00844F97">
      <w:pPr>
        <w:pStyle w:val="Nagwek1"/>
      </w:pPr>
      <w:bookmarkStart w:id="135" w:name="_Toc491682559"/>
      <w:r w:rsidRPr="00B109AA">
        <w:lastRenderedPageBreak/>
        <w:t>Mechanizmy partycypacji społecznej w procesie rewitalizacji</w:t>
      </w:r>
      <w:bookmarkEnd w:id="135"/>
    </w:p>
    <w:p w:rsidR="005A2739" w:rsidRPr="00B109AA" w:rsidRDefault="005A2739" w:rsidP="005A2739">
      <w:pPr>
        <w:rPr>
          <w:szCs w:val="24"/>
        </w:rPr>
      </w:pPr>
      <w:bookmarkStart w:id="136" w:name="_Ref453227026"/>
      <w:r w:rsidRPr="00B109AA">
        <w:rPr>
          <w:szCs w:val="24"/>
        </w:rPr>
        <w:t>Przygotowywanie oraz wdrażanie Gminnego Programu Rewitalizacji opiera się na zasadach partnerstwa oraz partycypacji społecznej. Mechanizm partycypacji społecznej obejmuje przygotowanie, prowadzenie i ocenę rewitalizacji w sposób aktywizujący Interesariuszy, poprzez przeprowadzanie wśród nich badań oraz konsultacji społecznych.</w:t>
      </w:r>
      <w:r w:rsidR="0051299D" w:rsidRPr="00B109AA">
        <w:rPr>
          <w:szCs w:val="24"/>
        </w:rPr>
        <w:t xml:space="preserve"> </w:t>
      </w:r>
      <w:r w:rsidRPr="00B109AA">
        <w:rPr>
          <w:rFonts w:eastAsia="Calibri" w:cs="Times New Roman"/>
          <w:szCs w:val="24"/>
        </w:rPr>
        <w:t>Partycypacja społeczna wpisana jest w proces rewitalizacji, na każdym jego etapie: diagnozy, programowania, wdrażania i monitorowania</w:t>
      </w:r>
      <w:r w:rsidRPr="00B109AA">
        <w:rPr>
          <w:szCs w:val="24"/>
        </w:rPr>
        <w:t xml:space="preserve">. </w:t>
      </w:r>
    </w:p>
    <w:p w:rsidR="0051299D" w:rsidRPr="00B109AA" w:rsidRDefault="0051299D" w:rsidP="0051299D">
      <w:pPr>
        <w:rPr>
          <w:szCs w:val="24"/>
        </w:rPr>
      </w:pPr>
      <w:r w:rsidRPr="00B109AA">
        <w:rPr>
          <w:szCs w:val="24"/>
        </w:rPr>
        <w:t>Komitet ds. Rewitalizacji odpowiedzialny jest za współpracę z interesariuszami oraz poddanie do dyskusji dokumentu stworzonego na podstawie szczegółowej diagnozy problemów społeczno-gospodarczych.</w:t>
      </w:r>
    </w:p>
    <w:p w:rsidR="00F31BF9" w:rsidRPr="00B109AA" w:rsidRDefault="005A2739" w:rsidP="005A2739">
      <w:pPr>
        <w:rPr>
          <w:szCs w:val="24"/>
        </w:rPr>
      </w:pPr>
      <w:r w:rsidRPr="00B109AA">
        <w:rPr>
          <w:b/>
          <w:szCs w:val="24"/>
        </w:rPr>
        <w:t>Interesariuszami programu</w:t>
      </w:r>
      <w:r w:rsidR="00A25265" w:rsidRPr="00B109AA">
        <w:rPr>
          <w:b/>
          <w:szCs w:val="24"/>
        </w:rPr>
        <w:t xml:space="preserve">, </w:t>
      </w:r>
      <w:r w:rsidR="00A25265" w:rsidRPr="00B109AA">
        <w:rPr>
          <w:szCs w:val="24"/>
        </w:rPr>
        <w:t>zgodnie z artykułem</w:t>
      </w:r>
      <w:r w:rsidR="00362EF2">
        <w:rPr>
          <w:szCs w:val="24"/>
        </w:rPr>
        <w:t xml:space="preserve"> </w:t>
      </w:r>
      <w:r w:rsidR="00A25265" w:rsidRPr="00B109AA">
        <w:rPr>
          <w:szCs w:val="24"/>
        </w:rPr>
        <w:t xml:space="preserve">2 ust. 2 Ustawy o rewitalizacji </w:t>
      </w:r>
      <w:r w:rsidR="006A37BA">
        <w:rPr>
          <w:szCs w:val="24"/>
        </w:rPr>
        <w:t>z dnia 9 </w:t>
      </w:r>
      <w:r w:rsidR="00A25265" w:rsidRPr="00B109AA">
        <w:rPr>
          <w:szCs w:val="24"/>
        </w:rPr>
        <w:t>października 2015 roku mogą być</w:t>
      </w:r>
      <w:r w:rsidRPr="00B109AA">
        <w:rPr>
          <w:szCs w:val="24"/>
        </w:rPr>
        <w:t>: osoby, instytucje lub ich grupy, na które bezpośrednio lub pośrednio oddziałuje Gminny Program Rewitalizacji. To także podmioty wpływające na rezultaty procesu rewitalizacyjnego, zarówno w sposób pozytywny, jak i negatywny. Zalicza się do nich mieszkańców obszaru rewitalizacji, właścicieli, użytkowników nieruchomości, podmioty zarządzające nieruchomościami znajdującymi się na tym terenie (w tym spółdzielnie mieszkaniowe, wspólnoty mieszkaniowe i towarzy</w:t>
      </w:r>
      <w:r w:rsidR="00F31BF9" w:rsidRPr="00B109AA">
        <w:rPr>
          <w:szCs w:val="24"/>
        </w:rPr>
        <w:t>stwa budownictwa społecznego), a</w:t>
      </w:r>
      <w:r w:rsidRPr="00B109AA">
        <w:rPr>
          <w:szCs w:val="24"/>
        </w:rPr>
        <w:t xml:space="preserve"> także podmioty prowadzące lub zamierzające prowadzić działalność gospodarczą lub </w:t>
      </w:r>
      <w:r w:rsidR="00935C25">
        <w:rPr>
          <w:szCs w:val="24"/>
        </w:rPr>
        <w:t>społeczną (w </w:t>
      </w:r>
      <w:r w:rsidR="00DE598E" w:rsidRPr="00B109AA">
        <w:rPr>
          <w:szCs w:val="24"/>
        </w:rPr>
        <w:t>tym organizacje po</w:t>
      </w:r>
      <w:r w:rsidRPr="00B109AA">
        <w:rPr>
          <w:szCs w:val="24"/>
        </w:rPr>
        <w:t xml:space="preserve">zarządowe i grupy nieformalne, jednostki samorządu terytorialnego i ich jednostki organizacyjne oraz organy władzy publicznej). </w:t>
      </w:r>
    </w:p>
    <w:p w:rsidR="006F602D" w:rsidRPr="00B109AA" w:rsidRDefault="006F602D" w:rsidP="005A2739">
      <w:pPr>
        <w:rPr>
          <w:szCs w:val="24"/>
        </w:rPr>
      </w:pPr>
      <w:r w:rsidRPr="00B109AA">
        <w:rPr>
          <w:szCs w:val="24"/>
        </w:rPr>
        <w:t>Interesariuszami w Gminnym Programie Rewitalizacji dla Gminy Ostrów Mazowiecka są:</w:t>
      </w:r>
    </w:p>
    <w:p w:rsidR="006C5575" w:rsidRPr="00B109AA" w:rsidRDefault="006C5575" w:rsidP="00615FED">
      <w:pPr>
        <w:numPr>
          <w:ilvl w:val="0"/>
          <w:numId w:val="30"/>
        </w:numPr>
        <w:spacing w:before="120" w:after="280"/>
        <w:contextualSpacing/>
        <w:rPr>
          <w:rFonts w:eastAsia="Calibri" w:cstheme="majorHAnsi"/>
          <w:szCs w:val="24"/>
        </w:rPr>
      </w:pPr>
      <w:r w:rsidRPr="00B109AA">
        <w:rPr>
          <w:rFonts w:eastAsia="Calibri" w:cstheme="majorHAnsi"/>
          <w:szCs w:val="24"/>
        </w:rPr>
        <w:t>Mieszkańcy obszaru rewitalizacji (Zalesie, Komorowo);</w:t>
      </w:r>
    </w:p>
    <w:p w:rsidR="006C5575" w:rsidRPr="00B109AA" w:rsidRDefault="006C5575" w:rsidP="00615FED">
      <w:pPr>
        <w:numPr>
          <w:ilvl w:val="0"/>
          <w:numId w:val="30"/>
        </w:numPr>
        <w:spacing w:before="120" w:after="280"/>
        <w:contextualSpacing/>
        <w:rPr>
          <w:rFonts w:eastAsia="Calibri" w:cstheme="majorHAnsi"/>
          <w:szCs w:val="24"/>
        </w:rPr>
      </w:pPr>
      <w:r w:rsidRPr="00B109AA">
        <w:rPr>
          <w:rFonts w:eastAsia="Calibri" w:cstheme="majorHAnsi"/>
          <w:szCs w:val="24"/>
        </w:rPr>
        <w:t>Właściciele i użytkownicy nieruchomości (Zalesie, Komorowo);</w:t>
      </w:r>
    </w:p>
    <w:p w:rsidR="006C5575" w:rsidRPr="00B109AA" w:rsidRDefault="006C5575" w:rsidP="00615FED">
      <w:pPr>
        <w:numPr>
          <w:ilvl w:val="0"/>
          <w:numId w:val="30"/>
        </w:numPr>
        <w:spacing w:before="120" w:after="280"/>
        <w:contextualSpacing/>
        <w:rPr>
          <w:rFonts w:eastAsia="Calibri" w:cstheme="majorHAnsi"/>
          <w:szCs w:val="24"/>
        </w:rPr>
      </w:pPr>
      <w:r w:rsidRPr="00B109AA">
        <w:rPr>
          <w:rFonts w:eastAsia="Calibri" w:cstheme="majorHAnsi"/>
          <w:szCs w:val="24"/>
        </w:rPr>
        <w:t>Użytkownicy terenów publicznych (m.in. uczniowie, użytkownicy świetlic, Domu Pomocy Społecznej);</w:t>
      </w:r>
    </w:p>
    <w:p w:rsidR="006C5575" w:rsidRPr="00B109AA" w:rsidRDefault="006C5575" w:rsidP="00615FED">
      <w:pPr>
        <w:numPr>
          <w:ilvl w:val="0"/>
          <w:numId w:val="30"/>
        </w:numPr>
        <w:spacing w:before="120" w:after="280"/>
        <w:contextualSpacing/>
        <w:rPr>
          <w:rFonts w:eastAsia="Calibri" w:cstheme="majorHAnsi"/>
          <w:szCs w:val="24"/>
        </w:rPr>
      </w:pPr>
      <w:r w:rsidRPr="00B109AA">
        <w:rPr>
          <w:rFonts w:eastAsia="Calibri" w:cstheme="majorHAnsi"/>
          <w:szCs w:val="24"/>
        </w:rPr>
        <w:t>Podmioty prowadzące lub zamierzające prowadzić działalność na obszarze rewitalizacji (Zalesie, Komorowo);</w:t>
      </w:r>
    </w:p>
    <w:p w:rsidR="006C5575" w:rsidRPr="00B109AA" w:rsidRDefault="006C5575" w:rsidP="00615FED">
      <w:pPr>
        <w:numPr>
          <w:ilvl w:val="0"/>
          <w:numId w:val="30"/>
        </w:numPr>
        <w:spacing w:before="120" w:after="280"/>
        <w:contextualSpacing/>
        <w:rPr>
          <w:rFonts w:eastAsia="Calibri" w:cstheme="majorHAnsi"/>
          <w:szCs w:val="24"/>
        </w:rPr>
      </w:pPr>
      <w:r w:rsidRPr="00B109AA">
        <w:rPr>
          <w:rFonts w:eastAsia="Calibri" w:cstheme="majorHAnsi"/>
          <w:szCs w:val="24"/>
        </w:rPr>
        <w:lastRenderedPageBreak/>
        <w:t>Jednostki samorządu terytorialnego i ich jednostki organizacyjne (Urząd Gminy, Rada Gminy);</w:t>
      </w:r>
    </w:p>
    <w:p w:rsidR="006C5575" w:rsidRPr="00B109AA" w:rsidRDefault="006C5575" w:rsidP="00615FED">
      <w:pPr>
        <w:numPr>
          <w:ilvl w:val="0"/>
          <w:numId w:val="30"/>
        </w:numPr>
        <w:spacing w:before="120" w:after="280"/>
        <w:contextualSpacing/>
        <w:rPr>
          <w:rFonts w:eastAsia="Calibri" w:cstheme="majorHAnsi"/>
          <w:szCs w:val="24"/>
        </w:rPr>
      </w:pPr>
      <w:r w:rsidRPr="00B109AA">
        <w:rPr>
          <w:rFonts w:eastAsia="Calibri" w:cstheme="majorHAnsi"/>
          <w:szCs w:val="24"/>
        </w:rPr>
        <w:t xml:space="preserve">Pozostałe podmioty (Dom Pomocy Społecznej w </w:t>
      </w:r>
      <w:r w:rsidR="00935C25">
        <w:rPr>
          <w:rFonts w:eastAsia="Calibri" w:cstheme="majorHAnsi"/>
          <w:szCs w:val="24"/>
        </w:rPr>
        <w:t>Komorowie, placówki oświatowe i </w:t>
      </w:r>
      <w:r w:rsidR="004E3619" w:rsidRPr="00B109AA">
        <w:rPr>
          <w:rFonts w:eastAsia="Calibri" w:cstheme="majorHAnsi"/>
          <w:szCs w:val="24"/>
        </w:rPr>
        <w:t>opiekuńczo-wychowawcze, policja);</w:t>
      </w:r>
    </w:p>
    <w:p w:rsidR="006F602D" w:rsidRPr="00B109AA" w:rsidRDefault="004E3619" w:rsidP="00615FED">
      <w:pPr>
        <w:numPr>
          <w:ilvl w:val="0"/>
          <w:numId w:val="30"/>
        </w:numPr>
        <w:spacing w:before="120" w:after="280"/>
        <w:contextualSpacing/>
        <w:rPr>
          <w:rFonts w:eastAsia="Calibri" w:cstheme="majorHAnsi"/>
          <w:szCs w:val="24"/>
        </w:rPr>
      </w:pPr>
      <w:r w:rsidRPr="00B109AA">
        <w:rPr>
          <w:rFonts w:eastAsia="Calibri" w:cstheme="majorHAnsi"/>
          <w:szCs w:val="24"/>
        </w:rPr>
        <w:t>Organizacje pozarządowe</w:t>
      </w:r>
      <w:r w:rsidR="00F15F7E" w:rsidRPr="00B109AA">
        <w:rPr>
          <w:rFonts w:eastAsia="Calibri" w:cstheme="majorHAnsi"/>
          <w:szCs w:val="24"/>
        </w:rPr>
        <w:t xml:space="preserve"> (m.in. Koła Gospodyń Wiejskich, Ochotnicze Straże Pożarne czy Kółka Rolnicze)</w:t>
      </w:r>
      <w:r w:rsidRPr="00B109AA">
        <w:rPr>
          <w:rFonts w:eastAsia="Calibri" w:cstheme="majorHAnsi"/>
          <w:szCs w:val="24"/>
        </w:rPr>
        <w:t>.</w:t>
      </w:r>
    </w:p>
    <w:p w:rsidR="00DE0940" w:rsidRPr="00B109AA" w:rsidRDefault="00DE0940" w:rsidP="00CE3BB8">
      <w:r w:rsidRPr="00B109AA">
        <w:t>Komunikacja z interesariuszami wiąże się z dwoma poziomami angażowania ich w sprawy publiczne:</w:t>
      </w:r>
    </w:p>
    <w:p w:rsidR="00DE0940" w:rsidRPr="00B109AA" w:rsidRDefault="00DE0940" w:rsidP="00CE3BB8">
      <w:r w:rsidRPr="004C29CD">
        <w:rPr>
          <w:noProof/>
          <w:lang w:eastAsia="pl-PL"/>
        </w:rPr>
        <w:drawing>
          <wp:inline distT="0" distB="0" distL="0" distR="0">
            <wp:extent cx="5496246" cy="748146"/>
            <wp:effectExtent l="19050" t="38100" r="9525" b="52070"/>
            <wp:docPr id="48" name="Diagram 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rsidR="00DE0940" w:rsidRPr="00B109AA" w:rsidRDefault="00DE0940" w:rsidP="00CE3BB8">
      <w:r w:rsidRPr="00B109AA">
        <w:rPr>
          <w:b/>
        </w:rPr>
        <w:t>Komunikacja jednostronna</w:t>
      </w:r>
      <w:r w:rsidR="007842A3" w:rsidRPr="00B109AA">
        <w:rPr>
          <w:b/>
        </w:rPr>
        <w:t>:</w:t>
      </w:r>
      <w:r w:rsidR="007842A3" w:rsidRPr="00B109AA">
        <w:t xml:space="preserve"> </w:t>
      </w:r>
      <w:r w:rsidR="00A71321" w:rsidRPr="00B109AA">
        <w:t xml:space="preserve">przekaz wychodzi od nadawcy i dociera do odbiorcy, nie następuje jednak sprzężenie zwrotne. Zabiera mniej czasu i jest bardziej uporządkowana. Skuteczna jest w przypadku prostych spraw i komunikatów. </w:t>
      </w:r>
    </w:p>
    <w:p w:rsidR="00A71321" w:rsidRPr="00B109AA" w:rsidRDefault="00A71321" w:rsidP="00CE3BB8">
      <w:r w:rsidRPr="00B109AA">
        <w:t>W ramach Gminnego Programu rewitalizacji dla Gminy Ostrów Mazowiecka na lata 2016-2026, zastosowano następujące formy komunikacji jednostronnej:</w:t>
      </w:r>
    </w:p>
    <w:p w:rsidR="00A71321" w:rsidRPr="00B109AA" w:rsidRDefault="00A71321" w:rsidP="00615FED">
      <w:pPr>
        <w:pStyle w:val="Akapitzlist"/>
        <w:numPr>
          <w:ilvl w:val="0"/>
          <w:numId w:val="31"/>
        </w:numPr>
      </w:pPr>
      <w:r w:rsidRPr="00B109AA">
        <w:t>Publikowanie na oficjalnej stronie internetowej Urzędu Gminy Ostrów Mazowiecka http</w:t>
      </w:r>
      <w:r w:rsidR="00524C0E" w:rsidRPr="00B109AA">
        <w:t>://gminaostrowmaz.home.pl</w:t>
      </w:r>
      <w:r w:rsidRPr="00B109AA">
        <w:t xml:space="preserve"> (</w:t>
      </w:r>
      <w:r w:rsidR="008F7B9B" w:rsidRPr="00B109AA">
        <w:t xml:space="preserve">m.in. </w:t>
      </w:r>
      <w:r w:rsidRPr="00B109AA">
        <w:t xml:space="preserve">informowanie o terminach konsultacji społecznych, o postępach prac nad programem, </w:t>
      </w:r>
      <w:r w:rsidR="00524C0E" w:rsidRPr="00B109AA">
        <w:t>wywieszeni</w:t>
      </w:r>
      <w:r w:rsidR="00F2199E" w:rsidRPr="00B109AA">
        <w:t>u</w:t>
      </w:r>
      <w:r w:rsidR="00524C0E" w:rsidRPr="00B109AA">
        <w:t xml:space="preserve"> dokumentu z możliwością składania uwag</w:t>
      </w:r>
      <w:r w:rsidR="00B00A00" w:rsidRPr="00B109AA">
        <w:t>, publikowanie sprawozdań z konsultacji</w:t>
      </w:r>
      <w:r w:rsidR="009C6273" w:rsidRPr="00B109AA">
        <w:t xml:space="preserve"> oraz dokumentu w wersji uwzględniającej wskazane przez interesariuszy zmiany</w:t>
      </w:r>
      <w:r w:rsidR="00524C0E" w:rsidRPr="00B109AA">
        <w:t>);</w:t>
      </w:r>
    </w:p>
    <w:p w:rsidR="00F2199E" w:rsidRPr="00B109AA" w:rsidRDefault="00F2199E" w:rsidP="00615FED">
      <w:pPr>
        <w:pStyle w:val="Akapitzlist"/>
        <w:numPr>
          <w:ilvl w:val="0"/>
          <w:numId w:val="31"/>
        </w:numPr>
      </w:pPr>
      <w:r w:rsidRPr="00B109AA">
        <w:t>Publikowanie w Biuletynie Informacji Publicznej (informowanie m.in. o terminach konsultacji społecznych, o postępach prac nad pro</w:t>
      </w:r>
      <w:r w:rsidR="00935C25">
        <w:t>gramem, wywieszeniu dokumentu z </w:t>
      </w:r>
      <w:r w:rsidRPr="00B109AA">
        <w:t xml:space="preserve">możliwością składania uwag, </w:t>
      </w:r>
      <w:r w:rsidR="00935C25" w:rsidRPr="00B109AA">
        <w:t>obwieszczenia</w:t>
      </w:r>
      <w:r w:rsidR="00935C25">
        <w:t>ch</w:t>
      </w:r>
      <w:r w:rsidRPr="00B109AA">
        <w:t xml:space="preserve"> i zarządzeniach związanych z procesem rewitalizacji</w:t>
      </w:r>
      <w:r w:rsidR="009D1010" w:rsidRPr="00B109AA">
        <w:t>, możliwość składania pomysłów na przedsięwzięcia rewitalizacyjne</w:t>
      </w:r>
      <w:r w:rsidR="009C6273" w:rsidRPr="00B109AA">
        <w:t xml:space="preserve"> oraz dokumentu w wersji uwzględniającej wskazane przez interesariuszy zmiany</w:t>
      </w:r>
      <w:r w:rsidRPr="00B109AA">
        <w:t>);</w:t>
      </w:r>
    </w:p>
    <w:p w:rsidR="00524C0E" w:rsidRPr="00B109AA" w:rsidRDefault="00524C0E" w:rsidP="00615FED">
      <w:pPr>
        <w:pStyle w:val="Akapitzlist"/>
        <w:numPr>
          <w:ilvl w:val="0"/>
          <w:numId w:val="31"/>
        </w:numPr>
      </w:pPr>
      <w:r w:rsidRPr="00B109AA">
        <w:t>Publikacja dwóch artykułów prasowych w gazecie Ty</w:t>
      </w:r>
      <w:r w:rsidR="00935C25">
        <w:t>godnik Ostrołęcki (informacja o </w:t>
      </w:r>
      <w:r w:rsidRPr="00B109AA">
        <w:t>konsultacjach oraz postępach prac);</w:t>
      </w:r>
    </w:p>
    <w:p w:rsidR="00F2199E" w:rsidRPr="00B109AA" w:rsidRDefault="00F2199E" w:rsidP="00615FED">
      <w:pPr>
        <w:pStyle w:val="Akapitzlist"/>
        <w:numPr>
          <w:ilvl w:val="0"/>
          <w:numId w:val="31"/>
        </w:numPr>
      </w:pPr>
      <w:r w:rsidRPr="00B109AA">
        <w:lastRenderedPageBreak/>
        <w:t>Ogłaszanie konsultacji społecznych na tablicach informacyjnych Sołtysów Gminy Ostrów Mazowiecka;</w:t>
      </w:r>
    </w:p>
    <w:p w:rsidR="005355AE" w:rsidRPr="00B109AA" w:rsidRDefault="005355AE" w:rsidP="00615FED">
      <w:pPr>
        <w:pStyle w:val="Akapitzlist"/>
        <w:numPr>
          <w:ilvl w:val="0"/>
          <w:numId w:val="31"/>
        </w:numPr>
      </w:pPr>
      <w:r w:rsidRPr="00B109AA">
        <w:t xml:space="preserve">Plakaty informujące o możliwości wzięcia udziału w pogłębiającym </w:t>
      </w:r>
      <w:r w:rsidR="00306EF3" w:rsidRPr="00B109AA">
        <w:t xml:space="preserve">obszar rewitalizacji </w:t>
      </w:r>
      <w:r w:rsidRPr="00B109AA">
        <w:t>wywiadzie kwestionariuszowym.</w:t>
      </w:r>
    </w:p>
    <w:p w:rsidR="00F2199E" w:rsidRPr="00B109AA" w:rsidRDefault="00103F0F" w:rsidP="00CE3BB8">
      <w:r w:rsidRPr="00B109AA">
        <w:rPr>
          <w:b/>
        </w:rPr>
        <w:t>Komunikacja dwustronna:</w:t>
      </w:r>
      <w:r w:rsidRPr="00B109AA">
        <w:t xml:space="preserve"> podobnie jak w przypadku komunikacji jednostronnej, przekaz wychodzi od nadawcy i dociera do odbiorcy, następuje jednak reakcja na komunikat lub sprzężenie zwrotne. </w:t>
      </w:r>
    </w:p>
    <w:p w:rsidR="00103F0F" w:rsidRPr="00B109AA" w:rsidRDefault="00103F0F" w:rsidP="00103F0F">
      <w:r w:rsidRPr="00B109AA">
        <w:t>W ramach Gminnego Programu rewitalizacji dla Gminy Ostrów Mazowiecka na lata 2016-2026, zastosowano następujące formy komunikacji dwustronnej:</w:t>
      </w:r>
    </w:p>
    <w:p w:rsidR="00103F0F" w:rsidRPr="00B109AA" w:rsidRDefault="00103F0F" w:rsidP="00615FED">
      <w:pPr>
        <w:pStyle w:val="Akapitzlist"/>
        <w:numPr>
          <w:ilvl w:val="0"/>
          <w:numId w:val="32"/>
        </w:numPr>
      </w:pPr>
      <w:r w:rsidRPr="00B109AA">
        <w:t>Synchroniczna (natychmiastowa wymiana informacji):</w:t>
      </w:r>
    </w:p>
    <w:p w:rsidR="00103F0F" w:rsidRPr="00B109AA" w:rsidRDefault="00DB5EF3" w:rsidP="00615FED">
      <w:pPr>
        <w:pStyle w:val="Akapitzlist"/>
        <w:numPr>
          <w:ilvl w:val="1"/>
          <w:numId w:val="32"/>
        </w:numPr>
      </w:pPr>
      <w:r w:rsidRPr="00B109AA">
        <w:t>Konsultacje społeczne</w:t>
      </w:r>
      <w:r w:rsidR="005355AE" w:rsidRPr="00B109AA">
        <w:t>:</w:t>
      </w:r>
      <w:r w:rsidR="00542DF4" w:rsidRPr="00B109AA">
        <w:t xml:space="preserve"> 3</w:t>
      </w:r>
      <w:r w:rsidR="005355AE" w:rsidRPr="00B109AA">
        <w:t xml:space="preserve"> spotkania z interesariuszami, ze szczególnym naciskiem na społeczność lokalną;</w:t>
      </w:r>
    </w:p>
    <w:p w:rsidR="009D1010" w:rsidRPr="00B109AA" w:rsidRDefault="00ED7255" w:rsidP="00615FED">
      <w:pPr>
        <w:pStyle w:val="Akapitzlist"/>
        <w:numPr>
          <w:ilvl w:val="1"/>
          <w:numId w:val="32"/>
        </w:numPr>
      </w:pPr>
      <w:r w:rsidRPr="00B109AA">
        <w:t>Warsztaty towarzyszące konsultacjom społecznym</w:t>
      </w:r>
      <w:r w:rsidR="009D1010" w:rsidRPr="00B109AA">
        <w:t>,</w:t>
      </w:r>
    </w:p>
    <w:p w:rsidR="00ED7255" w:rsidRPr="00B109AA" w:rsidRDefault="009D1010" w:rsidP="00615FED">
      <w:pPr>
        <w:pStyle w:val="Akapitzlist"/>
        <w:numPr>
          <w:ilvl w:val="1"/>
          <w:numId w:val="32"/>
        </w:numPr>
      </w:pPr>
      <w:r w:rsidRPr="00B109AA">
        <w:t>Konferencja podsumowująca</w:t>
      </w:r>
      <w:r w:rsidR="005355AE" w:rsidRPr="00B109AA">
        <w:t>.</w:t>
      </w:r>
    </w:p>
    <w:p w:rsidR="00103F0F" w:rsidRPr="00B109AA" w:rsidRDefault="00103F0F" w:rsidP="00615FED">
      <w:pPr>
        <w:pStyle w:val="Akapitzlist"/>
        <w:numPr>
          <w:ilvl w:val="0"/>
          <w:numId w:val="32"/>
        </w:numPr>
      </w:pPr>
      <w:r w:rsidRPr="00B109AA">
        <w:t>Asynchroniczna (wymiana informacji zachodzi z opóźnieniem):</w:t>
      </w:r>
    </w:p>
    <w:p w:rsidR="00103F0F" w:rsidRPr="00B109AA" w:rsidRDefault="00171D8D" w:rsidP="00615FED">
      <w:pPr>
        <w:pStyle w:val="Akapitzlist"/>
        <w:numPr>
          <w:ilvl w:val="1"/>
          <w:numId w:val="32"/>
        </w:numPr>
      </w:pPr>
      <w:r w:rsidRPr="00B109AA">
        <w:t>Pogłębiające wywiady ankietowe metodą CAWI;</w:t>
      </w:r>
    </w:p>
    <w:p w:rsidR="009D1010" w:rsidRPr="00B109AA" w:rsidRDefault="00171D8D" w:rsidP="00615FED">
      <w:pPr>
        <w:pStyle w:val="Akapitzlist"/>
        <w:numPr>
          <w:ilvl w:val="1"/>
          <w:numId w:val="32"/>
        </w:numPr>
      </w:pPr>
      <w:r w:rsidRPr="00B109AA">
        <w:t>Konsultacje nad Projektem GPR (możliwość zgłaszania uwag do Pro</w:t>
      </w:r>
      <w:r w:rsidR="005355AE" w:rsidRPr="00B109AA">
        <w:t>gramu</w:t>
      </w:r>
      <w:r w:rsidR="00D71FB8">
        <w:t xml:space="preserve"> w </w:t>
      </w:r>
      <w:r w:rsidR="008F7B9B" w:rsidRPr="00B109AA">
        <w:t>formie papierowej lub</w:t>
      </w:r>
      <w:r w:rsidR="005355AE" w:rsidRPr="00B109AA">
        <w:t xml:space="preserve"> </w:t>
      </w:r>
      <w:r w:rsidR="009D1010" w:rsidRPr="00B109AA">
        <w:t>elektronicznej, a także w formie uwag ustnych</w:t>
      </w:r>
      <w:r w:rsidR="005355AE" w:rsidRPr="00B109AA">
        <w:t>).</w:t>
      </w:r>
    </w:p>
    <w:p w:rsidR="009D1010" w:rsidRPr="00B109AA" w:rsidRDefault="009D1010" w:rsidP="00615FED">
      <w:pPr>
        <w:pStyle w:val="Akapitzlist"/>
        <w:numPr>
          <w:ilvl w:val="2"/>
          <w:numId w:val="32"/>
        </w:numPr>
      </w:pPr>
      <w:r w:rsidRPr="00B109AA">
        <w:t xml:space="preserve">Dla wyznaczenia obszaru zdegradowanego i obszaru rewitalizacji: 23.05-21.06.2016r. </w:t>
      </w:r>
    </w:p>
    <w:p w:rsidR="009D1010" w:rsidRPr="00B109AA" w:rsidRDefault="009D1010" w:rsidP="00615FED">
      <w:pPr>
        <w:pStyle w:val="Akapitzlist"/>
        <w:numPr>
          <w:ilvl w:val="2"/>
          <w:numId w:val="32"/>
        </w:numPr>
      </w:pPr>
      <w:r w:rsidRPr="00B109AA">
        <w:t xml:space="preserve">Dla określenia zasad działalności Komitetu Rewitalizacji: 23.05-21.06.2016r. </w:t>
      </w:r>
    </w:p>
    <w:p w:rsidR="009D1010" w:rsidRPr="00B109AA" w:rsidRDefault="009D1010" w:rsidP="00615FED">
      <w:pPr>
        <w:pStyle w:val="Akapitzlist"/>
        <w:numPr>
          <w:ilvl w:val="2"/>
          <w:numId w:val="32"/>
        </w:numPr>
      </w:pPr>
      <w:r w:rsidRPr="00B109AA">
        <w:t xml:space="preserve">Dla projektu </w:t>
      </w:r>
      <w:r w:rsidR="00542DF4" w:rsidRPr="00B109AA">
        <w:t xml:space="preserve">Gminnego Programu Rewitalizacji: 09.09-10.10.2016r. </w:t>
      </w:r>
    </w:p>
    <w:p w:rsidR="005355AE" w:rsidRPr="00B109AA" w:rsidRDefault="005355AE" w:rsidP="00AA2E09">
      <w:pPr>
        <w:pStyle w:val="Nagwek2"/>
      </w:pPr>
      <w:bookmarkStart w:id="137" w:name="_Toc491682560"/>
      <w:r w:rsidRPr="00B109AA">
        <w:t>Konsultacje społeczne</w:t>
      </w:r>
      <w:bookmarkEnd w:id="137"/>
    </w:p>
    <w:p w:rsidR="00A601A1" w:rsidRPr="00B109AA" w:rsidRDefault="00A601A1" w:rsidP="00A601A1">
      <w:r w:rsidRPr="00B109AA">
        <w:t xml:space="preserve">Kluczowym założeniem Programu Rewitalizacji jest aktywne włączanie mieszkańców i innych użytkowników obszaru gminy w proces wprowadzania zmian. Konsultacje społeczne są procesem, w którym reprezentanci władz przedstawiają obywatelom swoje plany dotyczące m.in. aktów prawnych lub przedsięwzięć, które będą miały odczuwalny wpływ na ich życie codzienne i zawodowe. Należy podkreślić, że ważnym elementem tych spotkań jest </w:t>
      </w:r>
      <w:r w:rsidRPr="00B109AA">
        <w:lastRenderedPageBreak/>
        <w:t xml:space="preserve">wysłuchanie opinii mieszkańców na temat zaprezentowanych planów. Konsultacje społeczne mają charakter prowadzonej dyskusji, moderowanej przez wyznaczoną do tego zadania osobę. </w:t>
      </w:r>
    </w:p>
    <w:p w:rsidR="006020D2" w:rsidRPr="00B109AA" w:rsidRDefault="00A601A1" w:rsidP="005355AE">
      <w:r w:rsidRPr="00B109AA">
        <w:rPr>
          <w:b/>
        </w:rPr>
        <w:t>Pierwsze spotkanie konsultacyjne</w:t>
      </w:r>
      <w:r w:rsidRPr="00B109AA">
        <w:t xml:space="preserve"> </w:t>
      </w:r>
      <w:r w:rsidR="009E7D0E" w:rsidRPr="00B109AA">
        <w:t>dotyczyło</w:t>
      </w:r>
      <w:r w:rsidRPr="00B109AA">
        <w:t xml:space="preserve"> </w:t>
      </w:r>
      <w:r w:rsidRPr="00B109AA">
        <w:rPr>
          <w:b/>
        </w:rPr>
        <w:t>etap</w:t>
      </w:r>
      <w:r w:rsidR="009E7D0E" w:rsidRPr="00B109AA">
        <w:rPr>
          <w:b/>
        </w:rPr>
        <w:t>u</w:t>
      </w:r>
      <w:r w:rsidRPr="00B109AA">
        <w:rPr>
          <w:b/>
        </w:rPr>
        <w:t xml:space="preserve"> diagnozy społeczno-gospodarczej</w:t>
      </w:r>
      <w:r w:rsidRPr="00B109AA">
        <w:t xml:space="preserve">. Odbyło się ono 17 czerwca 2016 roku o godz. </w:t>
      </w:r>
      <w:r w:rsidR="00CC0ECA" w:rsidRPr="00B109AA">
        <w:t xml:space="preserve">14.00 </w:t>
      </w:r>
      <w:r w:rsidR="004C2BD7" w:rsidRPr="00B109AA">
        <w:t>w</w:t>
      </w:r>
      <w:r w:rsidRPr="00B109AA">
        <w:t xml:space="preserve"> sali konferencyjnej Urzędu</w:t>
      </w:r>
      <w:r w:rsidR="00CC0ECA" w:rsidRPr="00B109AA">
        <w:t xml:space="preserve"> Gminy w Ostrowi Mazowieckiej. D</w:t>
      </w:r>
      <w:r w:rsidR="006020D2" w:rsidRPr="00B109AA">
        <w:t>o udziału w spotkaniu zostali zaproszeni mieszkańcy Gminy Ostrów Mazowiecka.</w:t>
      </w:r>
      <w:r w:rsidR="009F0FDC" w:rsidRPr="00B109AA">
        <w:t xml:space="preserve"> </w:t>
      </w:r>
    </w:p>
    <w:p w:rsidR="006020D2" w:rsidRPr="00B109AA" w:rsidRDefault="006020D2" w:rsidP="006020D2">
      <w:r w:rsidRPr="00B109AA">
        <w:t xml:space="preserve">W spotkaniu wzięli udział mieszkańcy z różnych grup interesariuszy. Na spotkaniu mieli możliwość z głoszenia swoich oczekiwań i uwag dotyczących tworzonego dokumentu, które pracownicy Urzędu Gminy wzięli pod uwagę w trakcie kolejnych prac nad Diagnozą społeczno – gospodarczą. </w:t>
      </w:r>
    </w:p>
    <w:p w:rsidR="006020D2" w:rsidRPr="00B109AA" w:rsidRDefault="009E7D0E" w:rsidP="005355AE">
      <w:r w:rsidRPr="00B109AA">
        <w:rPr>
          <w:b/>
        </w:rPr>
        <w:t xml:space="preserve">Drugie spotkanie </w:t>
      </w:r>
      <w:r w:rsidRPr="00B109AA">
        <w:t xml:space="preserve">dotyczyło </w:t>
      </w:r>
      <w:r w:rsidR="00306D72" w:rsidRPr="00B109AA">
        <w:rPr>
          <w:b/>
        </w:rPr>
        <w:t>diagnozy obszarów miejscowości Komorowo oraz Zalesie</w:t>
      </w:r>
      <w:r w:rsidRPr="00B109AA">
        <w:t xml:space="preserve">. </w:t>
      </w:r>
      <w:r w:rsidR="00306D72" w:rsidRPr="00B109AA">
        <w:t>Konsultacje odbyły</w:t>
      </w:r>
      <w:r w:rsidRPr="00B109AA">
        <w:t xml:space="preserve"> się 31 sierpnia 2016 roku o godz</w:t>
      </w:r>
      <w:r w:rsidR="00306D72" w:rsidRPr="00B109AA">
        <w:t>. 14: 00 w sali konferencyjnej Urzędu Gminy w Ostrowi Mazowieckiej.</w:t>
      </w:r>
      <w:r w:rsidR="0035020A" w:rsidRPr="00B109AA">
        <w:t xml:space="preserve"> W konsultacjach wzięło udział 12 osób.</w:t>
      </w:r>
      <w:r w:rsidR="00306D72" w:rsidRPr="00B109AA">
        <w:t xml:space="preserve"> </w:t>
      </w:r>
      <w:r w:rsidR="00F15F7E" w:rsidRPr="00B109AA">
        <w:t>Spotkanie miało na celu rozmowę o dalszej części tworzenia dokumentu</w:t>
      </w:r>
      <w:r w:rsidR="0035020A" w:rsidRPr="00B109AA">
        <w:t>, skupiało się na obszarze rewitalizacji – sołectwach Zalesie i Komorowo</w:t>
      </w:r>
      <w:r w:rsidR="006020D2" w:rsidRPr="00B109AA">
        <w:t>.</w:t>
      </w:r>
      <w:r w:rsidR="00F15F7E" w:rsidRPr="00B109AA">
        <w:t xml:space="preserve"> </w:t>
      </w:r>
      <w:r w:rsidR="006020D2" w:rsidRPr="00B109AA">
        <w:t xml:space="preserve">Zebranie grup interesariuszy miało ma na celu wywołanie dyskusji nt. przyszłych założeń (projektów, inwestycji, budowy infrastruktury) oddziałujących na codzienne życie lokalnej ludności. </w:t>
      </w:r>
    </w:p>
    <w:p w:rsidR="006020D2" w:rsidRPr="00B109AA" w:rsidRDefault="006020D2" w:rsidP="006020D2">
      <w:r w:rsidRPr="00B109AA">
        <w:t>W spotkaniu uczestniczyli przedstawiciele różnych grup interesariuszy, którzy podczas spotkania diagnozowali bieżącą sytuację w sołectwach oraz wytyczali możliwe kierunki rozwoju.</w:t>
      </w:r>
    </w:p>
    <w:p w:rsidR="006020D2" w:rsidRPr="00B109AA" w:rsidRDefault="006020D2" w:rsidP="006020D2">
      <w:r w:rsidRPr="00B109AA">
        <w:t xml:space="preserve">W pierwszej fazie dyskusji, diagnozowano aktualne, mocne strony sołectw Zalesie oraz Komorowo. </w:t>
      </w:r>
    </w:p>
    <w:p w:rsidR="006020D2" w:rsidRPr="00B109AA" w:rsidRDefault="006020D2" w:rsidP="006020D2">
      <w:pPr>
        <w:pStyle w:val="Wyrnienie"/>
      </w:pPr>
      <w:r w:rsidRPr="00B109AA">
        <w:t>Komorowo</w:t>
      </w:r>
    </w:p>
    <w:p w:rsidR="006020D2" w:rsidRPr="00B109AA" w:rsidRDefault="006020D2" w:rsidP="006020D2">
      <w:r w:rsidRPr="00B109AA">
        <w:t>Największym atutem sołectwa Komorowo jest obecność na jej terenie działającej Jednostki Wojskowej, zatrudniającej dużą liczbę ludności nie tylko z Gminy, ale także z Powiatu Ostrowskiego. Dzięki infrastrukturze związanej z bazą wojskową, istnieje możliwość przeprowadzania na jej terenie wydarzeń okolicznościowych, aktywizujących lokalną społeczność.</w:t>
      </w:r>
    </w:p>
    <w:p w:rsidR="006020D2" w:rsidRPr="00B109AA" w:rsidRDefault="006020D2" w:rsidP="006020D2">
      <w:r w:rsidRPr="00B109AA">
        <w:t>Na terenie garnizonu funkcjonowały wcześniej organizacje pozarządowe:</w:t>
      </w:r>
    </w:p>
    <w:p w:rsidR="006020D2" w:rsidRPr="00B109AA" w:rsidRDefault="006020D2" w:rsidP="00C1023D">
      <w:pPr>
        <w:pStyle w:val="Akapitzlist"/>
        <w:numPr>
          <w:ilvl w:val="0"/>
          <w:numId w:val="9"/>
        </w:numPr>
      </w:pPr>
      <w:r w:rsidRPr="00B109AA">
        <w:lastRenderedPageBreak/>
        <w:t>Związek Żołnierzy Wojska Polskiego – skupiający nie tylko osoby związane z przebytą służbą mundurową, ale także ich rodziny, organizacja aktywnie funkcjonująca, przygotowująca cykliczne wydarzenia,</w:t>
      </w:r>
    </w:p>
    <w:p w:rsidR="006020D2" w:rsidRPr="00B109AA" w:rsidRDefault="006020D2" w:rsidP="00C1023D">
      <w:pPr>
        <w:pStyle w:val="Akapitzlist"/>
        <w:numPr>
          <w:ilvl w:val="0"/>
          <w:numId w:val="9"/>
        </w:numPr>
      </w:pPr>
      <w:r w:rsidRPr="00B109AA">
        <w:t>Koło Wędkarskie nr 34 – struktury zrzeszające ponad 700 członków,</w:t>
      </w:r>
    </w:p>
    <w:p w:rsidR="006020D2" w:rsidRPr="00B109AA" w:rsidRDefault="006020D2" w:rsidP="00C1023D">
      <w:pPr>
        <w:pStyle w:val="Akapitzlist"/>
        <w:numPr>
          <w:ilvl w:val="0"/>
          <w:numId w:val="9"/>
        </w:numPr>
      </w:pPr>
      <w:r w:rsidRPr="00B109AA">
        <w:t>Koło Myśliwskie,</w:t>
      </w:r>
    </w:p>
    <w:p w:rsidR="006020D2" w:rsidRPr="00B109AA" w:rsidRDefault="006020D2" w:rsidP="00C1023D">
      <w:pPr>
        <w:pStyle w:val="Akapitzlist"/>
        <w:numPr>
          <w:ilvl w:val="0"/>
          <w:numId w:val="9"/>
        </w:numPr>
      </w:pPr>
      <w:r w:rsidRPr="00B109AA">
        <w:t>Ochotnicza Straż Pożarna,</w:t>
      </w:r>
    </w:p>
    <w:p w:rsidR="006020D2" w:rsidRPr="00B109AA" w:rsidRDefault="006020D2" w:rsidP="00C1023D">
      <w:pPr>
        <w:pStyle w:val="Akapitzlist"/>
        <w:numPr>
          <w:ilvl w:val="0"/>
          <w:numId w:val="9"/>
        </w:numPr>
      </w:pPr>
      <w:r w:rsidRPr="00B109AA">
        <w:t>Koło Gospodyń Wiejskich,</w:t>
      </w:r>
    </w:p>
    <w:p w:rsidR="006020D2" w:rsidRPr="00B109AA" w:rsidRDefault="006020D2" w:rsidP="00C1023D">
      <w:pPr>
        <w:pStyle w:val="Akapitzlist"/>
        <w:numPr>
          <w:ilvl w:val="0"/>
          <w:numId w:val="9"/>
        </w:numPr>
      </w:pPr>
      <w:r w:rsidRPr="00B109AA">
        <w:t>Stowarzyszenie Przyjaciół Komorowa – instytucja spora</w:t>
      </w:r>
      <w:r w:rsidR="0075430A">
        <w:t>dycznie wykonująca działania z </w:t>
      </w:r>
      <w:r w:rsidRPr="00B109AA">
        <w:t>zakresu promocji kultury i historii miejscowości.</w:t>
      </w:r>
    </w:p>
    <w:p w:rsidR="006020D2" w:rsidRPr="00B109AA" w:rsidRDefault="006020D2" w:rsidP="006020D2">
      <w:r w:rsidRPr="00B109AA">
        <w:t xml:space="preserve">Aktualnie, ww. organizacje, celem kontynuowania swoich zadań potrzebują powstania nowej lokalizacji do prowadzenia działalności. </w:t>
      </w:r>
    </w:p>
    <w:p w:rsidR="006020D2" w:rsidRPr="00B109AA" w:rsidRDefault="006020D2" w:rsidP="006020D2">
      <w:r w:rsidRPr="00B109AA">
        <w:t>Na terenie sołectwa funkcjonuje restauracja „Pod Lwami”, posiadająca zaplecze gastronomiczne i hotelarskie, stanowiące zalążek infrastruktury niezbędnej do rozwoju sektora turystycznego. Podstawę bazy obiektów turystycznych powinno stanowić 7 pomników (w tym Marszałka Józefa Piłsudskiego), koszary wojskowe (o początkach w 1891r.), tereny lesiste i łąki. Celem zwiększenia atrakcyjności turystycznej, powinno się promować historię Komorowa, jako miejsca rozegrania największej bitwy XX w, w której udział wzięła kawaleria, a także tożsamości szkoły oficerskiej, działającej na tych terenach od 1926r.</w:t>
      </w:r>
      <w:r w:rsidR="00F753DF">
        <w:t xml:space="preserve"> </w:t>
      </w:r>
      <w:r w:rsidRPr="00B109AA">
        <w:t>Kilka budynków bieżącej infrastruktury Komorowa przejdzie proces rewitalizacji, spowodowany przekształceniem obiektów w siedzibę formowanej Jednostki Obrony Terytorialnej.</w:t>
      </w:r>
    </w:p>
    <w:p w:rsidR="006020D2" w:rsidRPr="00B109AA" w:rsidRDefault="006020D2" w:rsidP="006020D2">
      <w:r w:rsidRPr="00B109AA">
        <w:t>Zaletą gminy jest jej bliskość względem stolicy kraju. Dogodne skomunikowanie Warszawy z gminą, sprzyja powstawaniu nowych możliwości pozyskania klientów (dla turystyki). Osoby te, których głównym celem było zwiedzanie Warszawy, a pragnące spędzić pewien czas w spokojniejszych warunkach mogłyby wybrać ofertę reprezentowaną przez Gminę Ostrów Mazowiecka.</w:t>
      </w:r>
    </w:p>
    <w:p w:rsidR="006020D2" w:rsidRPr="00B109AA" w:rsidRDefault="006020D2" w:rsidP="006020D2">
      <w:r w:rsidRPr="00B109AA">
        <w:t>Do wzrostu atrakcyjności Komorowa mogłoby przyczynić się wybudowanie ścieżki rowerowej z miasta Ostrów Mazowiecka do terenów garnizonowych, tworząc w ten sposób trasę krajoznawczą.</w:t>
      </w:r>
    </w:p>
    <w:p w:rsidR="006020D2" w:rsidRPr="00B109AA" w:rsidRDefault="006020D2" w:rsidP="006020D2">
      <w:r w:rsidRPr="00B109AA">
        <w:lastRenderedPageBreak/>
        <w:t>Na terenie sołectwa działa od 12 lat przedszkole samorządowe, które w ramach dalszego efektywnego funkcjonowania potrzebuje powiększenia przestrzeni użytkowej. W najbliższej okolicy prowadzi działalność Szkoła Podstawowa nr 4, stan zaplecza oświatowego jest satysfakcjonujący.</w:t>
      </w:r>
      <w:r w:rsidR="00F753DF">
        <w:t xml:space="preserve"> </w:t>
      </w:r>
      <w:r w:rsidRPr="00B109AA">
        <w:t>Sołectwo posiada duże zaplecze z zakresu opieki zdrowotnej oraz społecznej. Infrastruktura techniczna oraz komunikacyjna stanowi niewątpliwy atut Komorowa, której stan s</w:t>
      </w:r>
      <w:r w:rsidR="00F753DF">
        <w:t>pełnia oczekiwania mieszkańców.</w:t>
      </w:r>
    </w:p>
    <w:p w:rsidR="006020D2" w:rsidRPr="00B109AA" w:rsidRDefault="006020D2" w:rsidP="006020D2">
      <w:r w:rsidRPr="00B109AA">
        <w:t xml:space="preserve">Na terenie miejscowości znajduje się budynek, wybudowany ponad 30 lat temu, przeznaczony do adaptacji na cele mieszkalne, świetlice oraz miejsce pożytku publicznego. </w:t>
      </w:r>
    </w:p>
    <w:p w:rsidR="006020D2" w:rsidRPr="00B109AA" w:rsidRDefault="006020D2" w:rsidP="006020D2">
      <w:r w:rsidRPr="00B109AA">
        <w:t>Okolicznościami niesprzyjającymi rozwojowi społecznemu jest brak przestrzeni mogącej stanowić bazę dla organizacji pożytku publicznego, takich jak Ochotnicza Straż Pożarna, czy Koło Zainteresowań.</w:t>
      </w:r>
    </w:p>
    <w:p w:rsidR="006020D2" w:rsidRPr="00B109AA" w:rsidRDefault="006020D2" w:rsidP="006020D2">
      <w:r w:rsidRPr="00B109AA">
        <w:t>W okolicy budynku dawnego Biura Przepustek, młodzież z terenów zdegradowanych urządza spotkania, które mają charakter rozrywkowy, znajdujący się na granicy prawa poprzez spożywanie alkoholu, hałasowanie, śmiecenie oraz korzystanie z używek. Nieformalne grupy młodych osób, pochodzących z rodzin wykluczonych społecznie stwarzają zagrożenie dla pozostałych mieszkańców gminy.</w:t>
      </w:r>
    </w:p>
    <w:p w:rsidR="006020D2" w:rsidRPr="00B109AA" w:rsidRDefault="006020D2" w:rsidP="006020D2">
      <w:r w:rsidRPr="00B109AA">
        <w:t xml:space="preserve">W sołectwie występuje problem nielegalnych, dzikich wysypisk śmieci. Brak świadomości lokalnej społeczności nt. ochrony środowiska powoduje powstawanie składowisk odpadów w lasach, znacznie obniżających atrakcyjność turystyczną terenów. </w:t>
      </w:r>
    </w:p>
    <w:p w:rsidR="006020D2" w:rsidRPr="00B109AA" w:rsidRDefault="006020D2" w:rsidP="006020D2">
      <w:pPr>
        <w:pStyle w:val="Wyrnienie"/>
      </w:pPr>
      <w:r w:rsidRPr="00B109AA">
        <w:t>Zalesie</w:t>
      </w:r>
    </w:p>
    <w:p w:rsidR="006020D2" w:rsidRPr="00B109AA" w:rsidRDefault="006020D2" w:rsidP="006020D2">
      <w:r w:rsidRPr="00B109AA">
        <w:t>Miejscowość Zalesie stanowi teren popegeerowski, cechujący się niską aktywnością społeczną. Infrastruktura techniczna obszaru jest przestarzała. Wśród mieszkańców panuje przekonanie o</w:t>
      </w:r>
      <w:r w:rsidR="00DE5218">
        <w:t> </w:t>
      </w:r>
      <w:r w:rsidRPr="00B109AA">
        <w:t>braku perspektyw do życia. Niedostateczne zaplecze społeczne i rekreacyjne potęguje narastanie poczucia wykluczenia mieszkańców ze społeczeństwa. Ucieczka lokalnej ludności od codziennych problemów skutkuje pogłębiającą się izolacją mieszkańców terenów zdegradowanych.</w:t>
      </w:r>
    </w:p>
    <w:p w:rsidR="006020D2" w:rsidRPr="00B109AA" w:rsidRDefault="006020D2" w:rsidP="006020D2">
      <w:r w:rsidRPr="00B109AA">
        <w:t xml:space="preserve">Analogicznie do terenów w okolicach Komorowa, na obszarze Zalesia stan środowiska naturalnego znajduje się w stanie zdegradowania. Częstym zjawiskiem są nielegalne, dzikie </w:t>
      </w:r>
      <w:r w:rsidRPr="00B109AA">
        <w:lastRenderedPageBreak/>
        <w:t>wysypiska śmieci wpływające na degradację ekosystemu.</w:t>
      </w:r>
      <w:r w:rsidR="00F753DF">
        <w:t xml:space="preserve"> </w:t>
      </w:r>
      <w:r w:rsidRPr="00B109AA">
        <w:t>Na terenie sołectwa Zalesie funkcjonuje plac, który spełnia rolę dostarczania rozrywki dzieciom z pobliskich terenów.</w:t>
      </w:r>
    </w:p>
    <w:p w:rsidR="006020D2" w:rsidRPr="00B109AA" w:rsidRDefault="006020D2" w:rsidP="006020D2">
      <w:r w:rsidRPr="00B109AA">
        <w:t>Okolicznościami, które w znaczącej skali ograniczają rozwój w sferze aktywizacji zawodowej mieszkańców sołectwa Zalesie jest brak ich mobilności. Zwiększenie liczby kursów autobusów jest warunkiem niezbędnym do osiągnięcia syntetycznego celu, jakim jest minimalizacja zjawiska bezrobocia.</w:t>
      </w:r>
      <w:r w:rsidR="00F753DF">
        <w:t xml:space="preserve"> </w:t>
      </w:r>
      <w:r w:rsidRPr="00B109AA">
        <w:t>Część rodzin w sołectwie Zalesie stosuje taktykę izolowania się od reszty społeczeństwa. Brak jest wśród nich chęci do współpracy z resztą ludności, celem podnoszenia standardów życia.</w:t>
      </w:r>
    </w:p>
    <w:p w:rsidR="006020D2" w:rsidRPr="00B109AA" w:rsidRDefault="006020D2" w:rsidP="006020D2">
      <w:r w:rsidRPr="00B109AA">
        <w:t>W miejscowości Zalesie planuje się utworzyć świetlicę wiejską, w budynku zagospodarowanym po byłej, popegeerowskiej infrastrukturze. Celem przystosowania obiektu, do nowej roli należałoby wykonać szereg prac odrestaurowujących sieć sanitarną budynku oraz jego zadaszenie. Niezbędnym elementem resocjalizacji dzieci i młodzieży z obszarów zdegradowanych jest stworzenie im miejsca rozrywki i rozwoju interpersonalnego, pokazującego szerszą perspektywę życia, niż zastane w miejscu wychowywania się.</w:t>
      </w:r>
    </w:p>
    <w:p w:rsidR="006020D2" w:rsidRPr="00B109AA" w:rsidRDefault="006020D2" w:rsidP="006020D2">
      <w:r w:rsidRPr="00B109AA">
        <w:t xml:space="preserve">Podczas spotkania konsultacyjnego, które odbyło się 05.10.2016 roku, wiele uwag dotyczyło poziomu bezpieczeństwa w </w:t>
      </w:r>
      <w:r w:rsidR="00CE3B33">
        <w:t>Zalesiu</w:t>
      </w:r>
      <w:r w:rsidRPr="00B109AA">
        <w:t>. Uczestnicy spotkania zaznaczyli, że jest to teren, na którym młodzież spotyka się w celu spożywania alkoholu, a wieczorami wzrasta poziom niepokoju osób poruszających się po obszarze. Podkreślono konieczność zamontowania monitoringu. Zalesie postrzegane jest podobnie. Uważane jest za obszar, na którym istnieje duże skumulowanie zjawisk patologicznych. Wpływa to na niski poziom poczucia bezpieczeństwa osób tam przebywających.</w:t>
      </w:r>
    </w:p>
    <w:p w:rsidR="00F15F7E" w:rsidRPr="00B109AA" w:rsidRDefault="006020D2" w:rsidP="005355AE">
      <w:r w:rsidRPr="00B109AA">
        <w:t>Ponadto uczestnicy wskazali na wielość terenów inwestycyjnych w obrębie Komorowa, które można wykorzystać w celu zwiększenia liczby miejsc pracy. Pojawił się również pomysł utworzenia tablicy pamiątkowej prezentującej historię Komorowa.</w:t>
      </w:r>
    </w:p>
    <w:p w:rsidR="00542DF4" w:rsidRPr="00B109AA" w:rsidRDefault="00542DF4" w:rsidP="00542DF4">
      <w:pPr>
        <w:widowControl w:val="0"/>
        <w:autoSpaceDE w:val="0"/>
        <w:autoSpaceDN w:val="0"/>
        <w:adjustRightInd w:val="0"/>
        <w:spacing w:after="0"/>
        <w:rPr>
          <w:rFonts w:cs="OpenSans-Light"/>
          <w:color w:val="3B3A3A"/>
          <w:szCs w:val="32"/>
        </w:rPr>
      </w:pPr>
      <w:r w:rsidRPr="00B109AA">
        <w:t xml:space="preserve">Ostatnie, trzecie z przytoczonych spotkań zostało </w:t>
      </w:r>
      <w:r w:rsidRPr="00B109AA">
        <w:rPr>
          <w:b/>
        </w:rPr>
        <w:t xml:space="preserve">zorganizowane </w:t>
      </w:r>
      <w:r w:rsidRPr="00B109AA">
        <w:rPr>
          <w:rFonts w:cs="OpenSans-Light"/>
          <w:b/>
          <w:color w:val="3B3A3A"/>
          <w:szCs w:val="32"/>
        </w:rPr>
        <w:t>05.10.2016r. o godz. 14.00</w:t>
      </w:r>
      <w:r w:rsidR="0075430A">
        <w:rPr>
          <w:rFonts w:cs="OpenSans-Light"/>
          <w:color w:val="3B3A3A"/>
          <w:szCs w:val="32"/>
        </w:rPr>
        <w:t xml:space="preserve"> w </w:t>
      </w:r>
      <w:r w:rsidRPr="00B109AA">
        <w:rPr>
          <w:rFonts w:cs="OpenSans-Light"/>
          <w:color w:val="3B3A3A"/>
          <w:szCs w:val="32"/>
        </w:rPr>
        <w:t>Urzędzie Gminy Ostrów Mazowiecka. Podczas spotkania omówiony został projekt dokumentu pn. „Gminny Program Rewitalizacji dla Gminy Ostrów Mazowiecka”. Do udziału w spotkaniu zaproszono przedstawicieli Rady Gminy, Młodzieżowej Rady Gminy, organizacje pozarządowe, instytucje i podmioty gospodarcze, przedsta</w:t>
      </w:r>
      <w:r w:rsidR="0075430A">
        <w:rPr>
          <w:rFonts w:cs="OpenSans-Light"/>
          <w:color w:val="3B3A3A"/>
          <w:szCs w:val="32"/>
        </w:rPr>
        <w:t xml:space="preserve">wicieli środowiska naukowego, </w:t>
      </w:r>
      <w:r w:rsidR="0075430A">
        <w:rPr>
          <w:rFonts w:cs="OpenSans-Light"/>
          <w:color w:val="3B3A3A"/>
          <w:szCs w:val="32"/>
        </w:rPr>
        <w:lastRenderedPageBreak/>
        <w:t>a </w:t>
      </w:r>
      <w:r w:rsidRPr="00B109AA">
        <w:rPr>
          <w:rFonts w:cs="OpenSans-Light"/>
          <w:color w:val="3B3A3A"/>
          <w:szCs w:val="32"/>
        </w:rPr>
        <w:t>także wszystkich zainteresowanych mieszkańców do udziału w konsultacjach.</w:t>
      </w:r>
    </w:p>
    <w:p w:rsidR="005355AE" w:rsidRPr="00B109AA" w:rsidRDefault="005355AE" w:rsidP="00AA2E09">
      <w:pPr>
        <w:pStyle w:val="Nagwek2"/>
      </w:pPr>
      <w:bookmarkStart w:id="138" w:name="_Toc491682561"/>
      <w:r w:rsidRPr="00B109AA">
        <w:t>Pogłębiające wywiady kwestionariuszowe</w:t>
      </w:r>
      <w:bookmarkEnd w:id="138"/>
    </w:p>
    <w:p w:rsidR="006020D2" w:rsidRPr="00B109AA" w:rsidRDefault="00A601A1" w:rsidP="006020D2">
      <w:r w:rsidRPr="00B109AA">
        <w:t>W ramach partycypacji społecznej, by pogłębić wiedzę na temat obszarów zdegradowanych oraz poznać rzeczywiste potrzeby i oczekiwania mieszkańców, przeprowadzono wywiad ankietowy dotyczący rewitalizacji obszarów zdegradowanych. Do badania wykorzystano metodę CA</w:t>
      </w:r>
      <w:r w:rsidR="008124AE" w:rsidRPr="00B109AA">
        <w:t>W</w:t>
      </w:r>
      <w:r w:rsidRPr="00B109AA">
        <w:t>I (C</w:t>
      </w:r>
      <w:r w:rsidR="008124AE" w:rsidRPr="00B109AA">
        <w:t>omputer Assisted Web</w:t>
      </w:r>
      <w:r w:rsidRPr="00B109AA">
        <w:t xml:space="preserve"> Interview), tj. wspomagan</w:t>
      </w:r>
      <w:r w:rsidR="008124AE" w:rsidRPr="00B109AA">
        <w:t>y</w:t>
      </w:r>
      <w:r w:rsidRPr="00B109AA">
        <w:t xml:space="preserve"> komputerowo wywiad</w:t>
      </w:r>
      <w:r w:rsidR="008124AE" w:rsidRPr="00B109AA">
        <w:t xml:space="preserve"> przy pomocy WWW</w:t>
      </w:r>
      <w:r w:rsidR="00341B79" w:rsidRPr="00B109AA">
        <w:t>.</w:t>
      </w:r>
    </w:p>
    <w:p w:rsidR="006020D2" w:rsidRPr="00B109AA" w:rsidRDefault="006020D2" w:rsidP="006020D2">
      <w:pPr>
        <w:pStyle w:val="Wyrnienie"/>
      </w:pPr>
      <w:r w:rsidRPr="00B109AA">
        <w:t>Obszar 1 - Komorowo</w:t>
      </w:r>
    </w:p>
    <w:p w:rsidR="006020D2" w:rsidRPr="00B109AA" w:rsidRDefault="006020D2" w:rsidP="006020D2">
      <w:pPr>
        <w:rPr>
          <w:rFonts w:eastAsia="Calibri" w:cs="Times New Roman"/>
        </w:rPr>
      </w:pPr>
      <w:r w:rsidRPr="00B109AA">
        <w:rPr>
          <w:rFonts w:eastAsia="Calibri" w:cs="Times New Roman"/>
        </w:rPr>
        <w:t>Badanych zapytano, jakie tereny w pierwszej kolejności powinny zostać poddane rewitalizacji. Niniejsza analiza dotyczy obszaru Komorowo.</w:t>
      </w:r>
    </w:p>
    <w:p w:rsidR="006020D2" w:rsidRPr="00B109AA" w:rsidRDefault="006020D2" w:rsidP="006020D2">
      <w:pPr>
        <w:pStyle w:val="Legenda"/>
      </w:pPr>
      <w:bookmarkStart w:id="139" w:name="_Toc461009975"/>
      <w:bookmarkStart w:id="140" w:name="_Toc461791848"/>
      <w:bookmarkStart w:id="141" w:name="_Toc481135575"/>
      <w:bookmarkStart w:id="142" w:name="_Toc491682489"/>
      <w:r w:rsidRPr="00B109AA">
        <w:t xml:space="preserve">Rysunek </w:t>
      </w:r>
      <w:r w:rsidR="00401AD5" w:rsidRPr="00582739">
        <w:fldChar w:fldCharType="begin"/>
      </w:r>
      <w:r w:rsidR="00312BA5" w:rsidRPr="00B109AA">
        <w:instrText xml:space="preserve"> SEQ Rysunek \* ARABIC </w:instrText>
      </w:r>
      <w:r w:rsidR="00401AD5" w:rsidRPr="00582739">
        <w:fldChar w:fldCharType="separate"/>
      </w:r>
      <w:r w:rsidR="00DE0CCC">
        <w:rPr>
          <w:noProof/>
        </w:rPr>
        <w:t>21</w:t>
      </w:r>
      <w:r w:rsidR="00401AD5" w:rsidRPr="00582739">
        <w:rPr>
          <w:noProof/>
        </w:rPr>
        <w:fldChar w:fldCharType="end"/>
      </w:r>
      <w:r w:rsidRPr="00B109AA">
        <w:t xml:space="preserve"> Mapa Komorowa.</w:t>
      </w:r>
      <w:bookmarkEnd w:id="139"/>
      <w:bookmarkEnd w:id="140"/>
      <w:bookmarkEnd w:id="141"/>
      <w:bookmarkEnd w:id="142"/>
    </w:p>
    <w:p w:rsidR="006020D2" w:rsidRPr="00B109AA" w:rsidRDefault="006020D2" w:rsidP="00F753DF">
      <w:pPr>
        <w:spacing w:after="0"/>
      </w:pPr>
      <w:r w:rsidRPr="004C29CD">
        <w:rPr>
          <w:noProof/>
          <w:lang w:eastAsia="pl-PL"/>
        </w:rPr>
        <w:drawing>
          <wp:inline distT="0" distB="0" distL="0" distR="0">
            <wp:extent cx="5663915" cy="4005331"/>
            <wp:effectExtent l="0" t="0" r="0" b="0"/>
            <wp:docPr id="4"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szar_rewitalizacji-_Komorowo-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665184" cy="4006228"/>
                    </a:xfrm>
                    <a:prstGeom prst="rect">
                      <a:avLst/>
                    </a:prstGeom>
                  </pic:spPr>
                </pic:pic>
              </a:graphicData>
            </a:graphic>
          </wp:inline>
        </w:drawing>
      </w:r>
    </w:p>
    <w:p w:rsidR="006020D2" w:rsidRPr="00B109AA" w:rsidRDefault="0075430A" w:rsidP="00F753DF">
      <w:pPr>
        <w:pStyle w:val="rdo"/>
        <w:spacing w:after="0"/>
      </w:pPr>
      <w:r>
        <w:t xml:space="preserve">Źródło: opracowanie Gminy Ostrów Mazowiecka </w:t>
      </w:r>
    </w:p>
    <w:p w:rsidR="006020D2" w:rsidRPr="00B109AA" w:rsidRDefault="006020D2" w:rsidP="006020D2">
      <w:r w:rsidRPr="00B109AA">
        <w:t xml:space="preserve">Respondenci biorący udział w badaniu zostali zapytani o związek z obszarem rewitalizacji. Ponad połowa (56,3%) na obszarze rewitalizacji spędza swój wolny czas, zaś 43,8% na terenie tym mieszka. 1/4 respondentów jest związana z Komorowem przez miejsce swojej pracy. Żaden </w:t>
      </w:r>
      <w:r w:rsidRPr="00B109AA">
        <w:lastRenderedPageBreak/>
        <w:t>z respondentów nie uczy się ani nie prowadzi na badanym terenie działalności gospodarczej, organizacji pozarządowej ani grupy nieformalnej.</w:t>
      </w:r>
    </w:p>
    <w:p w:rsidR="006020D2" w:rsidRPr="00B109AA" w:rsidRDefault="002D08CA" w:rsidP="002D08CA">
      <w:pPr>
        <w:pStyle w:val="Legenda"/>
      </w:pPr>
      <w:bookmarkStart w:id="143" w:name="_Toc460837830"/>
      <w:bookmarkStart w:id="144" w:name="_Toc461009781"/>
      <w:bookmarkStart w:id="145" w:name="_Toc461009976"/>
      <w:bookmarkStart w:id="146" w:name="_Toc461791849"/>
      <w:bookmarkStart w:id="147" w:name="_Toc491682499"/>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4</w:t>
      </w:r>
      <w:r w:rsidR="00401AD5" w:rsidRPr="00582739">
        <w:rPr>
          <w:noProof/>
        </w:rPr>
        <w:fldChar w:fldCharType="end"/>
      </w:r>
      <w:r w:rsidRPr="00B109AA">
        <w:t xml:space="preserve"> </w:t>
      </w:r>
      <w:r w:rsidR="006020D2" w:rsidRPr="00B109AA">
        <w:t>Związki respondentów z obszarem rewitalizacji</w:t>
      </w:r>
      <w:bookmarkEnd w:id="143"/>
      <w:bookmarkEnd w:id="144"/>
      <w:bookmarkEnd w:id="145"/>
      <w:bookmarkEnd w:id="146"/>
      <w:bookmarkEnd w:id="147"/>
    </w:p>
    <w:p w:rsidR="006020D2" w:rsidRPr="00B109AA" w:rsidRDefault="006020D2" w:rsidP="006020D2">
      <w:pPr>
        <w:rPr>
          <w:b/>
        </w:rPr>
      </w:pPr>
      <w:r w:rsidRPr="004C29CD">
        <w:rPr>
          <w:b/>
          <w:noProof/>
          <w:lang w:eastAsia="pl-PL"/>
        </w:rPr>
        <w:drawing>
          <wp:inline distT="0" distB="0" distL="0" distR="0">
            <wp:extent cx="5486400" cy="1771650"/>
            <wp:effectExtent l="19050" t="0" r="19050" b="0"/>
            <wp:docPr id="8" name="Wykres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w:t>
      </w:r>
      <w:r w:rsidR="0075430A">
        <w:rPr>
          <w:i/>
          <w:sz w:val="20"/>
        </w:rPr>
        <w:t>odstawie przeprowadzonych badań</w:t>
      </w:r>
    </w:p>
    <w:p w:rsidR="006020D2" w:rsidRPr="00B109AA" w:rsidRDefault="006020D2" w:rsidP="006020D2">
      <w:r w:rsidRPr="00B109AA">
        <w:t xml:space="preserve">Badani zostali także poproszeni o ocenę natężenia problemów społecznych na wybranym przez nich obszarze rewitalizacji. Za najbardziej poważny problem uznali bezrobocie (31,3% wskazań na wysokie natężenie i 58,8% na natężenie średnie). Nieco mniejszy odsetek odpowiedzi dotyczył wandalizmu (25,0% wskazań na wysokie natężenie i 75,0% na natężenie średnie) oraz przestępczości (25,0% wskazań natężenia wysokiego i 56,3% średniego). </w:t>
      </w:r>
    </w:p>
    <w:p w:rsidR="006020D2" w:rsidRPr="00B109AA" w:rsidRDefault="006020D2" w:rsidP="006020D2">
      <w:r w:rsidRPr="00B109AA">
        <w:t xml:space="preserve">Za problemy o natężeniu niskim, a więc najmniej poważne problemy Komorowa, respondenci uznali bezdomność (37,5% wskazań na brak takiego problemu i 62,5% wskazań na niskie natężenie), narkomanię (12,5% wskazań na brak takiego problemu i 56,3% wskazań na niskie natężenie) oraz przemoc w rodzinie (12,5% wskazań na brak takiego problemu i 37,5% wskazań na niskie natężenie). </w:t>
      </w:r>
    </w:p>
    <w:p w:rsidR="006020D2" w:rsidRPr="00B109AA" w:rsidRDefault="006020D2" w:rsidP="006020D2">
      <w:r w:rsidRPr="00B109AA">
        <w:t xml:space="preserve"> Za problemy o natężeniu średnim uznane zostały:</w:t>
      </w:r>
    </w:p>
    <w:p w:rsidR="006020D2" w:rsidRPr="00B109AA" w:rsidRDefault="006020D2" w:rsidP="00C1023D">
      <w:pPr>
        <w:pStyle w:val="Akapitzlist"/>
        <w:numPr>
          <w:ilvl w:val="0"/>
          <w:numId w:val="5"/>
        </w:numPr>
      </w:pPr>
      <w:r w:rsidRPr="00B109AA">
        <w:t>Ubóstwo (100% wskazań na natężenie średnie);</w:t>
      </w:r>
    </w:p>
    <w:p w:rsidR="006020D2" w:rsidRPr="00B109AA" w:rsidRDefault="006020D2" w:rsidP="00C1023D">
      <w:pPr>
        <w:pStyle w:val="Akapitzlist"/>
        <w:numPr>
          <w:ilvl w:val="0"/>
          <w:numId w:val="5"/>
        </w:numPr>
      </w:pPr>
      <w:r w:rsidRPr="00B109AA">
        <w:t>Starzenie się społeczeństwa (87,5% wskazań na natężenie średnie i 12,5% na natężenie niskie);</w:t>
      </w:r>
    </w:p>
    <w:p w:rsidR="006020D2" w:rsidRPr="00B109AA" w:rsidRDefault="006020D2" w:rsidP="00C1023D">
      <w:pPr>
        <w:pStyle w:val="Akapitzlist"/>
        <w:numPr>
          <w:ilvl w:val="0"/>
          <w:numId w:val="5"/>
        </w:numPr>
      </w:pPr>
      <w:r w:rsidRPr="00B109AA">
        <w:t>Alkoholizm (81,3% wskazań na natężenie średnie i 18,8% na natężenie niskie);</w:t>
      </w:r>
    </w:p>
    <w:p w:rsidR="006020D2" w:rsidRPr="00B109AA" w:rsidRDefault="006020D2" w:rsidP="00C1023D">
      <w:pPr>
        <w:pStyle w:val="Akapitzlist"/>
        <w:numPr>
          <w:ilvl w:val="0"/>
          <w:numId w:val="5"/>
        </w:numPr>
      </w:pPr>
      <w:r w:rsidRPr="00B109AA">
        <w:t>Problemy opiekuńczo-wychowawcze (75,0% wskazań na natężenie średnie i 25,0% na natężenie niskie).</w:t>
      </w:r>
    </w:p>
    <w:p w:rsidR="006020D2" w:rsidRPr="00B109AA" w:rsidRDefault="006020D2" w:rsidP="006020D2"/>
    <w:p w:rsidR="006020D2" w:rsidRPr="00B109AA" w:rsidRDefault="006020D2" w:rsidP="006020D2">
      <w:r w:rsidRPr="00B109AA">
        <w:lastRenderedPageBreak/>
        <w:t>Dość problematycznym okazał się niedostateczny dostęp do nowoczesnej technologii – aspekt ten otrzymał wszystkie możliwe wskazania, co może oznaczać, że jest to problem odbierany subiektywnie, w zależności od poziomu korzystania m.in. z Internetu.</w:t>
      </w:r>
      <w:r w:rsidR="00362EF2">
        <w:t xml:space="preserve"> </w:t>
      </w:r>
    </w:p>
    <w:p w:rsidR="006020D2" w:rsidRPr="00B109AA" w:rsidRDefault="00F34E80" w:rsidP="00F34E80">
      <w:pPr>
        <w:pStyle w:val="Legenda"/>
      </w:pPr>
      <w:bookmarkStart w:id="148" w:name="_Toc460837831"/>
      <w:bookmarkStart w:id="149" w:name="_Toc461009782"/>
      <w:bookmarkStart w:id="150" w:name="_Toc461009977"/>
      <w:bookmarkStart w:id="151" w:name="_Toc461791850"/>
      <w:bookmarkStart w:id="152" w:name="_Toc491682500"/>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5</w:t>
      </w:r>
      <w:r w:rsidR="00401AD5" w:rsidRPr="00582739">
        <w:rPr>
          <w:noProof/>
        </w:rPr>
        <w:fldChar w:fldCharType="end"/>
      </w:r>
      <w:r w:rsidRPr="00B109AA">
        <w:t xml:space="preserve"> </w:t>
      </w:r>
      <w:r w:rsidR="006020D2" w:rsidRPr="00B109AA">
        <w:t>Jak oceniają Państwo natężenie poszczególnych problemów społecznych na obszarze rewitalizacji?</w:t>
      </w:r>
      <w:bookmarkEnd w:id="148"/>
      <w:bookmarkEnd w:id="149"/>
      <w:bookmarkEnd w:id="150"/>
      <w:bookmarkEnd w:id="151"/>
      <w:bookmarkEnd w:id="152"/>
    </w:p>
    <w:p w:rsidR="006020D2" w:rsidRPr="00B109AA" w:rsidRDefault="006020D2" w:rsidP="006020D2">
      <w:pPr>
        <w:rPr>
          <w:b/>
        </w:rPr>
      </w:pPr>
      <w:r w:rsidRPr="004C29CD">
        <w:rPr>
          <w:b/>
          <w:noProof/>
          <w:lang w:eastAsia="pl-PL"/>
        </w:rPr>
        <w:drawing>
          <wp:inline distT="0" distB="0" distL="0" distR="0">
            <wp:extent cx="5762625" cy="6753225"/>
            <wp:effectExtent l="0" t="0" r="0" b="0"/>
            <wp:docPr id="51" name="Wykres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r w:rsidRPr="00B109AA">
        <w:lastRenderedPageBreak/>
        <w:t xml:space="preserve">Respondentów poproszono o ocenę pewnych aspektów życia w odniesieniu do obszaru rewitalizacji. Badani mieli możliwość oceny na skali od 0 do 4, gdzie 0 oznacza ocenę najniższą a 4 najwyższą. Zdecydowana większość z nich otrzymała wiele różnorodnych wskazań (od 0 do 4), przez co trudno jednoznacznie zakwalifikować je do grupy dobrze lub źle ocenianych. </w:t>
      </w:r>
    </w:p>
    <w:p w:rsidR="006020D2" w:rsidRPr="00B109AA" w:rsidRDefault="006020D2" w:rsidP="006020D2">
      <w:r w:rsidRPr="00B109AA">
        <w:t>Najwięcej ocen negatywnych („0” oraz „1”) otrzymały aspekty:</w:t>
      </w:r>
    </w:p>
    <w:p w:rsidR="006020D2" w:rsidRPr="00B109AA" w:rsidRDefault="006020D2" w:rsidP="00C1023D">
      <w:pPr>
        <w:pStyle w:val="Akapitzlist"/>
        <w:numPr>
          <w:ilvl w:val="0"/>
          <w:numId w:val="6"/>
        </w:numPr>
      </w:pPr>
      <w:r w:rsidRPr="00B109AA">
        <w:t>Estetyka i zagospodarowanie przestrzeni (zieleń, mała architektura, ławki) – 12,5% wskazań „0” i 87,5% „1”;</w:t>
      </w:r>
    </w:p>
    <w:p w:rsidR="006020D2" w:rsidRPr="00B109AA" w:rsidRDefault="006020D2" w:rsidP="00C1023D">
      <w:pPr>
        <w:pStyle w:val="Akapitzlist"/>
        <w:numPr>
          <w:ilvl w:val="0"/>
          <w:numId w:val="6"/>
        </w:numPr>
      </w:pPr>
      <w:r w:rsidRPr="00B109AA">
        <w:t>Dostęp i jakość oferty kulturalnej – 12,5% wskazań „0” i 50,0% „1”;</w:t>
      </w:r>
    </w:p>
    <w:p w:rsidR="006020D2" w:rsidRPr="00B109AA" w:rsidRDefault="006020D2" w:rsidP="00C1023D">
      <w:pPr>
        <w:pStyle w:val="Akapitzlist"/>
        <w:numPr>
          <w:ilvl w:val="0"/>
          <w:numId w:val="6"/>
        </w:numPr>
      </w:pPr>
      <w:r w:rsidRPr="00B109AA">
        <w:t>Warunki do aktywności obywatelskiej i działania organizacji pozarządowych – 12,5% wskazań „0” i 43,8% „1”;</w:t>
      </w:r>
    </w:p>
    <w:p w:rsidR="006020D2" w:rsidRPr="00B109AA" w:rsidRDefault="006020D2" w:rsidP="00C1023D">
      <w:pPr>
        <w:pStyle w:val="Akapitzlist"/>
        <w:numPr>
          <w:ilvl w:val="0"/>
          <w:numId w:val="6"/>
        </w:numPr>
      </w:pPr>
      <w:r w:rsidRPr="00B109AA">
        <w:t>Stan dróg i chodników – 12,5% wskazań „0” i 37,5% „1”;</w:t>
      </w:r>
    </w:p>
    <w:p w:rsidR="006020D2" w:rsidRPr="00B109AA" w:rsidRDefault="006020D2" w:rsidP="00C1023D">
      <w:pPr>
        <w:pStyle w:val="Akapitzlist"/>
        <w:numPr>
          <w:ilvl w:val="0"/>
          <w:numId w:val="6"/>
        </w:numPr>
      </w:pPr>
      <w:r w:rsidRPr="00B109AA">
        <w:t>Dostosowanie przestrzeni publicznych do potrzeb osób niepełnosprawnych – 100% wskazań „1”;</w:t>
      </w:r>
    </w:p>
    <w:p w:rsidR="006020D2" w:rsidRPr="00B109AA" w:rsidRDefault="006020D2" w:rsidP="00C1023D">
      <w:pPr>
        <w:pStyle w:val="Akapitzlist"/>
        <w:numPr>
          <w:ilvl w:val="0"/>
          <w:numId w:val="6"/>
        </w:numPr>
      </w:pPr>
      <w:r w:rsidRPr="00B109AA">
        <w:t>Dostęp i jakość obiektów usługowo-handlowych – 68,8% wskazań „1”.</w:t>
      </w:r>
    </w:p>
    <w:p w:rsidR="006020D2" w:rsidRPr="00B109AA" w:rsidRDefault="006020D2" w:rsidP="006020D2">
      <w:r w:rsidRPr="00B109AA">
        <w:t>Najlepiej ocenianymi aspektami były dostęp i jakość usług ed</w:t>
      </w:r>
      <w:r w:rsidR="0075430A">
        <w:t>ukacyjnych (12,5% wskazań „4” i </w:t>
      </w:r>
      <w:r w:rsidRPr="00B109AA">
        <w:t xml:space="preserve">56,3% „3”) oraz dostępność i jakość usług ochrony zdrowia (37,5% wskazań „3”). Najbardziej problematycznym i trudnym do zakwalifikowania aspektem jest dostępność i jakość usług opieki nad małymi dziećmi do lat 3 – otrzymał on całą gamę ocen od 0 do 4. </w:t>
      </w:r>
    </w:p>
    <w:p w:rsidR="006020D2" w:rsidRPr="00B109AA" w:rsidRDefault="006020D2" w:rsidP="006020D2"/>
    <w:p w:rsidR="006020D2" w:rsidRPr="00B109AA" w:rsidRDefault="00F34E80" w:rsidP="00F34E80">
      <w:pPr>
        <w:pStyle w:val="Legenda"/>
      </w:pPr>
      <w:bookmarkStart w:id="153" w:name="_Toc460837832"/>
      <w:bookmarkStart w:id="154" w:name="_Toc461009783"/>
      <w:bookmarkStart w:id="155" w:name="_Toc461009978"/>
      <w:bookmarkStart w:id="156" w:name="_Toc461791851"/>
      <w:bookmarkStart w:id="157" w:name="_Toc491682501"/>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6</w:t>
      </w:r>
      <w:r w:rsidR="00401AD5" w:rsidRPr="00582739">
        <w:rPr>
          <w:noProof/>
        </w:rPr>
        <w:fldChar w:fldCharType="end"/>
      </w:r>
      <w:r w:rsidRPr="00B109AA">
        <w:t xml:space="preserve"> </w:t>
      </w:r>
      <w:r w:rsidR="006020D2" w:rsidRPr="00B109AA">
        <w:t>Jak oceniają Państwo następujące aspekty życia na obszarze rewitalizacji?</w:t>
      </w:r>
      <w:bookmarkEnd w:id="153"/>
      <w:bookmarkEnd w:id="154"/>
      <w:bookmarkEnd w:id="155"/>
      <w:bookmarkEnd w:id="156"/>
      <w:bookmarkEnd w:id="157"/>
    </w:p>
    <w:p w:rsidR="006020D2" w:rsidRPr="00B109AA" w:rsidRDefault="006020D2" w:rsidP="006020D2">
      <w:pPr>
        <w:rPr>
          <w:b/>
        </w:rPr>
      </w:pPr>
      <w:r w:rsidRPr="004C29CD">
        <w:rPr>
          <w:b/>
          <w:noProof/>
          <w:lang w:eastAsia="pl-PL"/>
        </w:rPr>
        <w:drawing>
          <wp:inline distT="0" distB="0" distL="0" distR="0">
            <wp:extent cx="5759450" cy="6968459"/>
            <wp:effectExtent l="0" t="0" r="0" b="0"/>
            <wp:docPr id="53" name="Wykres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rPr>
          <w:b/>
        </w:rPr>
      </w:pPr>
    </w:p>
    <w:p w:rsidR="006020D2" w:rsidRPr="00B109AA" w:rsidRDefault="006020D2" w:rsidP="006020D2"/>
    <w:p w:rsidR="006020D2" w:rsidRPr="00B109AA" w:rsidRDefault="006020D2" w:rsidP="006020D2">
      <w:r w:rsidRPr="00B109AA">
        <w:lastRenderedPageBreak/>
        <w:t xml:space="preserve">Według badanych, grupą najbardziej wspieraną w Komorowie powinny być rodziny z dziećmi. Taką odpowiedź podało 100% ankietowanych. 81,3% uważało, że taką grupą powinna być często pozostawiona samej sobie młodzież, zaś 62,5% osób, że powinny być to dzieci. Najmniejszy odsetek (1/4) respondentów jako grupę, która powinna być głównie wpierana, wskazał seniorów. </w:t>
      </w:r>
    </w:p>
    <w:p w:rsidR="006020D2" w:rsidRPr="00B109AA" w:rsidRDefault="00F34E80" w:rsidP="00F34E80">
      <w:pPr>
        <w:pStyle w:val="Legenda"/>
      </w:pPr>
      <w:bookmarkStart w:id="158" w:name="_Toc460837833"/>
      <w:bookmarkStart w:id="159" w:name="_Toc461009784"/>
      <w:bookmarkStart w:id="160" w:name="_Toc461009979"/>
      <w:bookmarkStart w:id="161" w:name="_Toc461791852"/>
      <w:bookmarkStart w:id="162" w:name="_Toc491682502"/>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7</w:t>
      </w:r>
      <w:r w:rsidR="00401AD5" w:rsidRPr="00582739">
        <w:rPr>
          <w:noProof/>
        </w:rPr>
        <w:fldChar w:fldCharType="end"/>
      </w:r>
      <w:r w:rsidRPr="00B109AA">
        <w:t xml:space="preserve"> </w:t>
      </w:r>
      <w:r w:rsidR="006020D2" w:rsidRPr="00B109AA">
        <w:t>Jakie grupy społeczne powinny być głównie wspierane na obszarze rewitalizacji? (Pytanie wielokrotnego wyboru).</w:t>
      </w:r>
      <w:bookmarkEnd w:id="158"/>
      <w:bookmarkEnd w:id="159"/>
      <w:bookmarkEnd w:id="160"/>
      <w:bookmarkEnd w:id="161"/>
      <w:bookmarkEnd w:id="162"/>
    </w:p>
    <w:p w:rsidR="006020D2" w:rsidRPr="00B109AA" w:rsidRDefault="006020D2" w:rsidP="006020D2">
      <w:pPr>
        <w:rPr>
          <w:b/>
        </w:rPr>
      </w:pPr>
      <w:r w:rsidRPr="004C29CD">
        <w:rPr>
          <w:b/>
          <w:noProof/>
          <w:lang w:eastAsia="pl-PL"/>
        </w:rPr>
        <w:drawing>
          <wp:inline distT="0" distB="0" distL="0" distR="0">
            <wp:extent cx="5486400" cy="3200400"/>
            <wp:effectExtent l="19050" t="0" r="19050" b="0"/>
            <wp:docPr id="54" name="Wykres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 w:rsidR="006020D2" w:rsidRPr="00B109AA" w:rsidRDefault="006020D2" w:rsidP="006020D2">
      <w:pPr>
        <w:rPr>
          <w:rFonts w:eastAsiaTheme="majorEastAsia" w:cstheme="majorBidi"/>
          <w:b/>
          <w:i/>
          <w:color w:val="C77C0E" w:themeColor="accent1" w:themeShade="BF"/>
          <w:szCs w:val="32"/>
        </w:rPr>
      </w:pPr>
      <w:r w:rsidRPr="00B109AA">
        <w:t xml:space="preserve">Zdaniem respondentów, największym atutem i potencjałem Komorowa jest atrakcyjne położenie przy drodze wojewódzkiej (40,0% wskazań). 30,0% osób za zaletę uznała bliskość miasta Ostrów Mazowiecka, zaś 1/5 czyste powietrze. 10,0% badanych za atut przyjęło położenie w centrum gminy. </w:t>
      </w:r>
    </w:p>
    <w:p w:rsidR="006020D2" w:rsidRPr="00B109AA" w:rsidRDefault="00F34E80" w:rsidP="00F34E80">
      <w:pPr>
        <w:pStyle w:val="Legenda"/>
      </w:pPr>
      <w:bookmarkStart w:id="163" w:name="_Toc460837834"/>
      <w:bookmarkStart w:id="164" w:name="_Toc461009785"/>
      <w:bookmarkStart w:id="165" w:name="_Toc461009980"/>
      <w:bookmarkStart w:id="166" w:name="_Toc461791853"/>
      <w:bookmarkStart w:id="167" w:name="_Toc491682503"/>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8</w:t>
      </w:r>
      <w:r w:rsidR="00401AD5" w:rsidRPr="00582739">
        <w:rPr>
          <w:noProof/>
        </w:rPr>
        <w:fldChar w:fldCharType="end"/>
      </w:r>
      <w:r w:rsidRPr="00B109AA">
        <w:t xml:space="preserve"> </w:t>
      </w:r>
      <w:r w:rsidR="006020D2" w:rsidRPr="00B109AA">
        <w:t>Jakie są Pani/Pana zdaniem największe atuty i potencjały wybranego obszaru rewitalizacji?</w:t>
      </w:r>
      <w:bookmarkEnd w:id="163"/>
      <w:bookmarkEnd w:id="164"/>
      <w:bookmarkEnd w:id="165"/>
      <w:bookmarkEnd w:id="166"/>
      <w:bookmarkEnd w:id="167"/>
    </w:p>
    <w:p w:rsidR="006020D2" w:rsidRPr="00B109AA" w:rsidRDefault="006020D2" w:rsidP="006020D2">
      <w:pPr>
        <w:rPr>
          <w:b/>
        </w:rPr>
      </w:pPr>
      <w:r w:rsidRPr="004C29CD">
        <w:rPr>
          <w:b/>
          <w:noProof/>
          <w:lang w:eastAsia="pl-PL"/>
        </w:rPr>
        <w:drawing>
          <wp:inline distT="0" distB="0" distL="0" distR="0">
            <wp:extent cx="5486400" cy="2028825"/>
            <wp:effectExtent l="19050" t="0" r="19050" b="0"/>
            <wp:docPr id="55" name="Wykres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 w:rsidR="006020D2" w:rsidRPr="00B109AA" w:rsidRDefault="006020D2" w:rsidP="006020D2">
      <w:r w:rsidRPr="00B109AA">
        <w:t>Badanych zapytano, czy włączyliby się w działania podej</w:t>
      </w:r>
      <w:r w:rsidR="0075430A">
        <w:t>mowane na rzecz poprawy życia w </w:t>
      </w:r>
      <w:r w:rsidRPr="00B109AA">
        <w:t xml:space="preserve">miejscu swojego zamieszkania. Aż 93,8% osób stwierdziło, że wzięłoby udział w takim projekcie. Jedynie 6,3% respondentów takiego współdziałania odmówiło. </w:t>
      </w:r>
    </w:p>
    <w:p w:rsidR="006020D2" w:rsidRPr="00B109AA" w:rsidRDefault="00F34E80" w:rsidP="00F34E80">
      <w:pPr>
        <w:pStyle w:val="Legenda"/>
      </w:pPr>
      <w:bookmarkStart w:id="168" w:name="_Toc460837835"/>
      <w:bookmarkStart w:id="169" w:name="_Toc461009786"/>
      <w:bookmarkStart w:id="170" w:name="_Toc461009981"/>
      <w:bookmarkStart w:id="171" w:name="_Toc461791854"/>
      <w:bookmarkStart w:id="172" w:name="_Toc491682504"/>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9</w:t>
      </w:r>
      <w:r w:rsidR="00401AD5" w:rsidRPr="00582739">
        <w:rPr>
          <w:noProof/>
        </w:rPr>
        <w:fldChar w:fldCharType="end"/>
      </w:r>
      <w:r w:rsidRPr="00B109AA">
        <w:t xml:space="preserve"> </w:t>
      </w:r>
      <w:r w:rsidR="006020D2" w:rsidRPr="00B109AA">
        <w:t>Czy włączył(a)by się Pan/Pani w działania podejmowane na rzecz poprawy życia w miejscu zamieszkania?</w:t>
      </w:r>
      <w:bookmarkEnd w:id="168"/>
      <w:bookmarkEnd w:id="169"/>
      <w:bookmarkEnd w:id="170"/>
      <w:bookmarkEnd w:id="171"/>
      <w:bookmarkEnd w:id="172"/>
    </w:p>
    <w:p w:rsidR="006020D2" w:rsidRPr="00B109AA" w:rsidRDefault="006020D2" w:rsidP="00E628D2">
      <w:pPr>
        <w:spacing w:after="0"/>
        <w:rPr>
          <w:b/>
        </w:rPr>
      </w:pPr>
      <w:r w:rsidRPr="004C29CD">
        <w:rPr>
          <w:b/>
          <w:noProof/>
          <w:sz w:val="28"/>
          <w:lang w:eastAsia="pl-PL"/>
        </w:rPr>
        <w:drawing>
          <wp:inline distT="0" distB="0" distL="0" distR="0">
            <wp:extent cx="5677535" cy="2257425"/>
            <wp:effectExtent l="19050" t="0" r="18415" b="0"/>
            <wp:docPr id="56" name="Wykres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6020D2" w:rsidRPr="00B109AA" w:rsidRDefault="006020D2" w:rsidP="00E628D2">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 w:rsidR="006020D2" w:rsidRPr="00B109AA" w:rsidRDefault="006020D2" w:rsidP="006020D2">
      <w:r w:rsidRPr="00B109AA">
        <w:t xml:space="preserve">Połowa mieszkańców Gminy Ostrów Mazowiecka zadeklarowała, że uczestniczy w organizowanych przez gminę wydarzeniach i imprezach kulturalnych bardzo często. 37,5% uczestniczy w nich często, natomiast 12,5% rzadko. Żaden z badanych nie stwierdził, że w ogóle nie uczestniczy w tego typu wydarzeniach. </w:t>
      </w:r>
    </w:p>
    <w:p w:rsidR="006020D2" w:rsidRPr="00B109AA" w:rsidRDefault="00F34E80" w:rsidP="00F34E80">
      <w:pPr>
        <w:pStyle w:val="Legenda"/>
      </w:pPr>
      <w:bookmarkStart w:id="173" w:name="_Toc460837836"/>
      <w:bookmarkStart w:id="174" w:name="_Toc461009787"/>
      <w:bookmarkStart w:id="175" w:name="_Toc461009982"/>
      <w:bookmarkStart w:id="176" w:name="_Toc461791855"/>
      <w:bookmarkStart w:id="177" w:name="_Toc491682505"/>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10</w:t>
      </w:r>
      <w:r w:rsidR="00401AD5" w:rsidRPr="00582739">
        <w:rPr>
          <w:noProof/>
        </w:rPr>
        <w:fldChar w:fldCharType="end"/>
      </w:r>
      <w:r w:rsidRPr="00B109AA">
        <w:t xml:space="preserve"> </w:t>
      </w:r>
      <w:r w:rsidR="006020D2" w:rsidRPr="00B109AA">
        <w:t>Jak często uczestniczy Pan/Pani w wydarzeniach, imprezach kulturalnych organizowanych w Gminie Ostrów Mazowiecka?</w:t>
      </w:r>
      <w:bookmarkEnd w:id="173"/>
      <w:bookmarkEnd w:id="174"/>
      <w:bookmarkEnd w:id="175"/>
      <w:bookmarkEnd w:id="176"/>
      <w:bookmarkEnd w:id="177"/>
    </w:p>
    <w:p w:rsidR="006020D2" w:rsidRPr="00B109AA" w:rsidRDefault="006020D2" w:rsidP="006020D2">
      <w:pPr>
        <w:rPr>
          <w:b/>
        </w:rPr>
      </w:pPr>
      <w:r w:rsidRPr="004C29CD">
        <w:rPr>
          <w:b/>
          <w:noProof/>
          <w:lang w:eastAsia="pl-PL"/>
        </w:rPr>
        <w:drawing>
          <wp:inline distT="0" distB="0" distL="0" distR="0">
            <wp:extent cx="5677535" cy="1807535"/>
            <wp:effectExtent l="19050" t="0" r="18415" b="2215"/>
            <wp:docPr id="57" name="Wykres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rPr>
          <w:lang w:eastAsia="pl-PL"/>
        </w:rPr>
      </w:pPr>
    </w:p>
    <w:p w:rsidR="006020D2" w:rsidRPr="00B109AA" w:rsidRDefault="006020D2" w:rsidP="006020D2">
      <w:pPr>
        <w:rPr>
          <w:lang w:eastAsia="pl-PL"/>
        </w:rPr>
      </w:pPr>
      <w:r w:rsidRPr="00B109AA">
        <w:rPr>
          <w:lang w:eastAsia="pl-PL"/>
        </w:rPr>
        <w:t xml:space="preserve">Według badanych, by ograniczyć negatywne zjawiska społeczne i gospodarcze, należy przede wszystkim promować przedsiębiorczość i wspierać osoby zakładające własną działalność gospodarczą (68,8% wskazań). Nieco mniejszy odsetek respondentów (po 43,8%) uważał, że ważnym jest stworzenie miejsca spotkań integrujących mieszkańców oraz realizacja programów aktywizacji i integracji oraz programów aktywności lokalnej. 31,3% osób uważa, że by ograniczyć negatywne zjawiska, należy rozbudować system ulg i zwolnień dla podmiotów prywatnych generujących miejsca pracy i inwestycje, zaś 1/4 wskazała na konieczność organizacji większej liczby wydarzeń o charakterze kulturalnym, rekreacyjnym dla mieszkańców oraz realizacji działań szkoleniowo-doradczych. W odpowiedzi „inne” wskazano nie tyle na wsparcie osób zakładających działalność gospodarczą, lecz tych, którzy swoją działalność już prowadzą. </w:t>
      </w:r>
    </w:p>
    <w:p w:rsidR="006020D2" w:rsidRPr="00B109AA" w:rsidRDefault="00F34E80" w:rsidP="00F34E80">
      <w:pPr>
        <w:pStyle w:val="Legenda"/>
      </w:pPr>
      <w:bookmarkStart w:id="178" w:name="_Toc460837837"/>
      <w:bookmarkStart w:id="179" w:name="_Toc461009788"/>
      <w:bookmarkStart w:id="180" w:name="_Toc461009983"/>
      <w:bookmarkStart w:id="181" w:name="_Toc461791856"/>
      <w:bookmarkStart w:id="182" w:name="_Toc491682506"/>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11</w:t>
      </w:r>
      <w:r w:rsidR="00401AD5" w:rsidRPr="00582739">
        <w:rPr>
          <w:noProof/>
        </w:rPr>
        <w:fldChar w:fldCharType="end"/>
      </w:r>
      <w:r w:rsidRPr="00B109AA">
        <w:t xml:space="preserve"> </w:t>
      </w:r>
      <w:r w:rsidR="006020D2" w:rsidRPr="00B109AA">
        <w:t>Jakie rodzaje przedsięwzięć powinny być Państwa zdaniem podejmowane w celu ograniczania negatywnych zjawisk społecznych i gospodarczych na wskazanym obszarze? (Pytanie wielokrotnego wyboru).</w:t>
      </w:r>
      <w:bookmarkEnd w:id="178"/>
      <w:bookmarkEnd w:id="179"/>
      <w:bookmarkEnd w:id="180"/>
      <w:bookmarkEnd w:id="181"/>
      <w:bookmarkEnd w:id="182"/>
    </w:p>
    <w:p w:rsidR="006020D2" w:rsidRPr="00B109AA" w:rsidRDefault="006020D2" w:rsidP="00E628D2">
      <w:pPr>
        <w:spacing w:after="0"/>
        <w:rPr>
          <w:b/>
        </w:rPr>
      </w:pPr>
      <w:r w:rsidRPr="004C29CD">
        <w:rPr>
          <w:b/>
          <w:noProof/>
          <w:lang w:eastAsia="pl-PL"/>
        </w:rPr>
        <w:drawing>
          <wp:inline distT="0" distB="0" distL="0" distR="0">
            <wp:extent cx="5486400" cy="3448050"/>
            <wp:effectExtent l="19050" t="0" r="19050" b="0"/>
            <wp:docPr id="58" name="Wykres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6020D2" w:rsidRPr="00B109AA" w:rsidRDefault="006020D2" w:rsidP="00E628D2">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rPr>
          <w:b/>
        </w:rPr>
      </w:pPr>
    </w:p>
    <w:p w:rsidR="006020D2" w:rsidRPr="00B109AA" w:rsidRDefault="006020D2" w:rsidP="006020D2">
      <w:r w:rsidRPr="00B109AA">
        <w:t xml:space="preserve">Badani zostali także zapytani o działania, które ich zdaniem pomogą ograniczyć negatywne zjawiska środowiskowe, przestrzenno-funkcjonalne i techniczne. Respondenci uznali, że działaniem takim w pierwszej kolejności powinna być rozbudowa/modernizacja przedszkoli, szkół podstawowych i gimnazjów oraz poprawa jakości wyposażenia (62,5%). 56,3% osób stwierdziło, że potrzebne jest zagospodarowanie przestrzeni publicznych na parki, skwery czy place zabaw, zaś połowa ankietowanych, że rozbudowa/modernizacja infrastruktury sportowej, rekreacyjnej i turystycznej. </w:t>
      </w:r>
    </w:p>
    <w:p w:rsidR="006020D2" w:rsidRPr="00B109AA" w:rsidRDefault="00F34E80" w:rsidP="00F34E80">
      <w:pPr>
        <w:pStyle w:val="Legenda"/>
      </w:pPr>
      <w:bookmarkStart w:id="183" w:name="_Toc460837838"/>
      <w:bookmarkStart w:id="184" w:name="_Toc461009789"/>
      <w:bookmarkStart w:id="185" w:name="_Toc461009984"/>
      <w:bookmarkStart w:id="186" w:name="_Toc461791857"/>
      <w:bookmarkStart w:id="187" w:name="_Toc491682507"/>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12</w:t>
      </w:r>
      <w:r w:rsidR="00401AD5" w:rsidRPr="00582739">
        <w:rPr>
          <w:noProof/>
        </w:rPr>
        <w:fldChar w:fldCharType="end"/>
      </w:r>
      <w:r w:rsidRPr="00B109AA">
        <w:t xml:space="preserve"> </w:t>
      </w:r>
      <w:r w:rsidR="006020D2" w:rsidRPr="00B109AA">
        <w:t>Jakie rodzaje przedsięwzięć powinny być Państwa zdaniem podejmowane w celu ograniczania negatywnych zjawisk środowiskowych, przestrzenno-funkcjonalnych i technicznych na wskazanym obszarze?</w:t>
      </w:r>
      <w:bookmarkEnd w:id="183"/>
      <w:bookmarkEnd w:id="184"/>
      <w:bookmarkEnd w:id="185"/>
      <w:bookmarkEnd w:id="186"/>
      <w:bookmarkEnd w:id="187"/>
    </w:p>
    <w:p w:rsidR="006020D2" w:rsidRPr="00B109AA" w:rsidRDefault="006020D2" w:rsidP="00E628D2">
      <w:pPr>
        <w:spacing w:after="0"/>
        <w:rPr>
          <w:b/>
        </w:rPr>
      </w:pPr>
      <w:r w:rsidRPr="004C29CD">
        <w:rPr>
          <w:b/>
          <w:noProof/>
          <w:lang w:eastAsia="pl-PL"/>
        </w:rPr>
        <w:drawing>
          <wp:inline distT="0" distB="0" distL="0" distR="0">
            <wp:extent cx="5486400" cy="3448050"/>
            <wp:effectExtent l="19050" t="0" r="19050" b="0"/>
            <wp:docPr id="59" name="Wykres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6020D2" w:rsidRPr="00B109AA" w:rsidRDefault="006020D2" w:rsidP="00E628D2">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rPr>
          <w:b/>
        </w:rPr>
      </w:pPr>
    </w:p>
    <w:p w:rsidR="006020D2" w:rsidRPr="00B109AA" w:rsidRDefault="006020D2" w:rsidP="006020D2">
      <w:pPr>
        <w:pStyle w:val="Wyrnienie"/>
      </w:pPr>
      <w:r w:rsidRPr="00B109AA">
        <w:t>METRYCZKA</w:t>
      </w:r>
    </w:p>
    <w:p w:rsidR="006020D2" w:rsidRPr="00B109AA" w:rsidRDefault="006020D2" w:rsidP="006020D2">
      <w:pPr>
        <w:rPr>
          <w:rFonts w:eastAsia="Calibri" w:cs="Times New Roman"/>
        </w:rPr>
      </w:pPr>
      <w:r w:rsidRPr="00B109AA">
        <w:rPr>
          <w:rFonts w:eastAsia="Calibri" w:cs="Times New Roman"/>
        </w:rPr>
        <w:t>Respondenci zostali poproszeni o podanie swych cech społeczno-demograficznych, tj. płci, wieku, wykształcenia, statusu zawodowego, miejsca zamieszkania oraz liczby lat zamieszkania w gminie, w celu określenia ogólnego profilu badanych.</w:t>
      </w:r>
    </w:p>
    <w:p w:rsidR="006020D2" w:rsidRPr="00B109AA" w:rsidRDefault="006020D2" w:rsidP="006020D2">
      <w:r w:rsidRPr="00B109AA">
        <w:t xml:space="preserve">Spośród osób, które wybrały obszar Komorowo, 75,0% osób to kobiety, zaś 25,0% stanowili mężczyźni. </w:t>
      </w:r>
    </w:p>
    <w:p w:rsidR="006020D2" w:rsidRPr="00B109AA" w:rsidRDefault="00F34E80" w:rsidP="00F34E80">
      <w:pPr>
        <w:pStyle w:val="Legenda"/>
      </w:pPr>
      <w:bookmarkStart w:id="188" w:name="_Toc460837839"/>
      <w:bookmarkStart w:id="189" w:name="_Toc461009790"/>
      <w:bookmarkStart w:id="190" w:name="_Toc461009985"/>
      <w:bookmarkStart w:id="191" w:name="_Toc461791858"/>
      <w:bookmarkStart w:id="192" w:name="_Toc491682508"/>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13</w:t>
      </w:r>
      <w:r w:rsidR="00401AD5" w:rsidRPr="00582739">
        <w:rPr>
          <w:noProof/>
        </w:rPr>
        <w:fldChar w:fldCharType="end"/>
      </w:r>
      <w:r w:rsidRPr="00B109AA">
        <w:t xml:space="preserve"> </w:t>
      </w:r>
      <w:r w:rsidR="006020D2" w:rsidRPr="00B109AA">
        <w:t>Płeć respondentów.</w:t>
      </w:r>
      <w:bookmarkEnd w:id="188"/>
      <w:bookmarkEnd w:id="189"/>
      <w:bookmarkEnd w:id="190"/>
      <w:bookmarkEnd w:id="191"/>
      <w:bookmarkEnd w:id="192"/>
    </w:p>
    <w:p w:rsidR="006020D2" w:rsidRPr="00B109AA" w:rsidRDefault="006020D2" w:rsidP="00E628D2">
      <w:pPr>
        <w:spacing w:after="0"/>
        <w:rPr>
          <w:b/>
        </w:rPr>
      </w:pPr>
      <w:r w:rsidRPr="004C29CD">
        <w:rPr>
          <w:b/>
          <w:noProof/>
          <w:lang w:eastAsia="pl-PL"/>
        </w:rPr>
        <w:drawing>
          <wp:inline distT="0" distB="0" distL="0" distR="0">
            <wp:extent cx="5486400" cy="3200400"/>
            <wp:effectExtent l="19050" t="0" r="19050" b="0"/>
            <wp:docPr id="60" name="Wykres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6020D2" w:rsidRPr="00B109AA" w:rsidRDefault="006020D2" w:rsidP="00E628D2">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rPr>
          <w:b/>
        </w:rPr>
      </w:pPr>
    </w:p>
    <w:p w:rsidR="006020D2" w:rsidRPr="00B109AA" w:rsidRDefault="006020D2" w:rsidP="006020D2">
      <w:pPr>
        <w:rPr>
          <w:rFonts w:eastAsia="Calibri" w:cs="Times New Roman"/>
        </w:rPr>
      </w:pPr>
      <w:r w:rsidRPr="00B109AA">
        <w:rPr>
          <w:rFonts w:eastAsia="Calibri" w:cs="Times New Roman"/>
        </w:rPr>
        <w:t xml:space="preserve">Największą grupę spośród badanych tworzyły osoby w wieku 25-34 lata (43,8%). 1/4 ankietowanych stanowiły osoby mieszczące się w przedziale 35-44 lata, zaś niecałą 1/5 (18,8%) osoby w wieku 45-54 lata. Respondenci w wieku 65 i więcej oraz poniżej 25 roku życia stanowili po 6,3% wszystkich ankietowanych. W badaniu nie brały udziału osoby w wieku 55-64 lata. </w:t>
      </w:r>
    </w:p>
    <w:p w:rsidR="006020D2" w:rsidRPr="00B109AA" w:rsidRDefault="006020D2" w:rsidP="00F34E80">
      <w:pPr>
        <w:pStyle w:val="Legenda"/>
      </w:pPr>
      <w:bookmarkStart w:id="193" w:name="_Toc460837840"/>
      <w:r w:rsidRPr="00B109AA">
        <w:br w:type="column"/>
      </w:r>
      <w:bookmarkStart w:id="194" w:name="_Toc461009791"/>
      <w:bookmarkStart w:id="195" w:name="_Toc461009986"/>
      <w:bookmarkStart w:id="196" w:name="_Toc461791859"/>
      <w:bookmarkStart w:id="197" w:name="_Toc491682509"/>
      <w:r w:rsidR="00F34E80"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14</w:t>
      </w:r>
      <w:r w:rsidR="00401AD5" w:rsidRPr="00582739">
        <w:rPr>
          <w:noProof/>
        </w:rPr>
        <w:fldChar w:fldCharType="end"/>
      </w:r>
      <w:r w:rsidR="00362EF2">
        <w:t xml:space="preserve"> </w:t>
      </w:r>
      <w:r w:rsidRPr="00B109AA">
        <w:t>Wiek respondentów.</w:t>
      </w:r>
      <w:bookmarkEnd w:id="193"/>
      <w:bookmarkEnd w:id="194"/>
      <w:bookmarkEnd w:id="195"/>
      <w:bookmarkEnd w:id="196"/>
      <w:bookmarkEnd w:id="197"/>
    </w:p>
    <w:p w:rsidR="006020D2" w:rsidRPr="00B109AA" w:rsidRDefault="006020D2" w:rsidP="00E628D2">
      <w:pPr>
        <w:spacing w:after="0"/>
      </w:pPr>
      <w:r w:rsidRPr="004C29CD">
        <w:rPr>
          <w:noProof/>
          <w:lang w:eastAsia="pl-PL"/>
        </w:rPr>
        <w:drawing>
          <wp:inline distT="0" distB="0" distL="0" distR="0">
            <wp:extent cx="4848225" cy="2857500"/>
            <wp:effectExtent l="0" t="0" r="0" b="0"/>
            <wp:docPr id="61" name="Wykres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6020D2" w:rsidRPr="00B109AA" w:rsidRDefault="006020D2" w:rsidP="00E628D2">
      <w:pPr>
        <w:spacing w:after="0" w:line="259" w:lineRule="auto"/>
        <w:jc w:val="left"/>
      </w:pPr>
      <w:r w:rsidRPr="00B109AA">
        <w:rPr>
          <w:i/>
          <w:sz w:val="20"/>
        </w:rPr>
        <w:t>Źródło: Opracowanie własne na podstawie przeprowadzonych badań.</w:t>
      </w:r>
    </w:p>
    <w:p w:rsidR="006020D2" w:rsidRPr="00B109AA" w:rsidRDefault="006020D2" w:rsidP="006020D2"/>
    <w:p w:rsidR="006020D2" w:rsidRPr="00B109AA" w:rsidRDefault="006020D2" w:rsidP="006020D2">
      <w:pPr>
        <w:rPr>
          <w:rFonts w:eastAsiaTheme="majorEastAsia" w:cstheme="majorBidi"/>
          <w:b/>
          <w:color w:val="C77C0E" w:themeColor="accent1" w:themeShade="BF"/>
          <w:szCs w:val="32"/>
        </w:rPr>
      </w:pPr>
      <w:r w:rsidRPr="00B109AA">
        <w:t>Największy odsetek badanych stanowiły osoby z wykształceniem wyższym (62,5%). Osoby posiadające wykształcenie średnie i zasadnicze zawodowe stanowiły po 18,8%. W badaniu nie brały udziału osoby z wykształceniem podstawowym lub gimnazjalnym.</w:t>
      </w:r>
      <w:r w:rsidR="00362EF2">
        <w:t xml:space="preserve"> </w:t>
      </w:r>
    </w:p>
    <w:p w:rsidR="006020D2" w:rsidRPr="00B109AA" w:rsidRDefault="00F34E80" w:rsidP="00F34E80">
      <w:pPr>
        <w:pStyle w:val="Legenda"/>
      </w:pPr>
      <w:bookmarkStart w:id="198" w:name="_Toc460837841"/>
      <w:bookmarkStart w:id="199" w:name="_Toc461009792"/>
      <w:bookmarkStart w:id="200" w:name="_Toc461009987"/>
      <w:bookmarkStart w:id="201" w:name="_Toc461791860"/>
      <w:bookmarkStart w:id="202" w:name="_Toc491682510"/>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15</w:t>
      </w:r>
      <w:r w:rsidR="00401AD5" w:rsidRPr="00582739">
        <w:rPr>
          <w:noProof/>
        </w:rPr>
        <w:fldChar w:fldCharType="end"/>
      </w:r>
      <w:r w:rsidRPr="00B109AA">
        <w:t xml:space="preserve"> </w:t>
      </w:r>
      <w:r w:rsidR="006020D2" w:rsidRPr="00B109AA">
        <w:t>Wykształcenie respondentów.</w:t>
      </w:r>
      <w:bookmarkEnd w:id="198"/>
      <w:bookmarkEnd w:id="199"/>
      <w:bookmarkEnd w:id="200"/>
      <w:bookmarkEnd w:id="201"/>
      <w:bookmarkEnd w:id="202"/>
    </w:p>
    <w:p w:rsidR="006020D2" w:rsidRPr="00B109AA" w:rsidRDefault="006020D2" w:rsidP="00E628D2">
      <w:pPr>
        <w:spacing w:after="0" w:line="259" w:lineRule="auto"/>
        <w:jc w:val="left"/>
        <w:rPr>
          <w:rFonts w:eastAsiaTheme="majorEastAsia" w:cstheme="majorBidi"/>
          <w:b/>
          <w:color w:val="C77C0E" w:themeColor="accent1" w:themeShade="BF"/>
          <w:sz w:val="32"/>
          <w:szCs w:val="32"/>
        </w:rPr>
      </w:pPr>
      <w:r w:rsidRPr="004C29CD">
        <w:rPr>
          <w:noProof/>
          <w:lang w:eastAsia="pl-PL"/>
        </w:rPr>
        <w:drawing>
          <wp:inline distT="0" distB="0" distL="0" distR="0">
            <wp:extent cx="5486400" cy="2409825"/>
            <wp:effectExtent l="0" t="0" r="0" b="0"/>
            <wp:docPr id="62"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6020D2" w:rsidRPr="00B109AA" w:rsidRDefault="006020D2" w:rsidP="00E628D2">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pStyle w:val="rdo"/>
        <w:rPr>
          <w:i w:val="0"/>
          <w:sz w:val="24"/>
          <w:szCs w:val="24"/>
        </w:rPr>
      </w:pPr>
    </w:p>
    <w:p w:rsidR="006020D2" w:rsidRPr="00B109AA" w:rsidRDefault="006020D2" w:rsidP="006020D2">
      <w:pPr>
        <w:pStyle w:val="rdo"/>
        <w:rPr>
          <w:i w:val="0"/>
          <w:sz w:val="24"/>
          <w:szCs w:val="24"/>
        </w:rPr>
      </w:pPr>
      <w:r w:rsidRPr="00B109AA">
        <w:rPr>
          <w:i w:val="0"/>
          <w:sz w:val="24"/>
          <w:szCs w:val="24"/>
        </w:rPr>
        <w:t xml:space="preserve">Respondenci biorący udział w ankiecie zamieszkiwali 7 różnych miejscowości znajdujących się na badanym terenie. Największy ich odsetek stanowiły osoby mieszkające w Komorowie (43,8%). Po 12,5% mieszkało w Sielcach, Pólkach i Nagoszewce, zaś po 6,3% w Pałapusie, </w:t>
      </w:r>
      <w:r w:rsidRPr="00B109AA">
        <w:rPr>
          <w:i w:val="0"/>
          <w:sz w:val="24"/>
          <w:szCs w:val="24"/>
        </w:rPr>
        <w:lastRenderedPageBreak/>
        <w:t>Kozikach i Dybkach.</w:t>
      </w:r>
      <w:r w:rsidR="00362EF2">
        <w:rPr>
          <w:i w:val="0"/>
          <w:sz w:val="24"/>
          <w:szCs w:val="24"/>
        </w:rPr>
        <w:t xml:space="preserve"> </w:t>
      </w:r>
      <w:r w:rsidRPr="00B109AA">
        <w:rPr>
          <w:i w:val="0"/>
          <w:sz w:val="24"/>
          <w:szCs w:val="24"/>
        </w:rPr>
        <w:t xml:space="preserve">Żaden z badanych nie pochodził z pozostałych miejscowości gminy Ostrów Mazowiecka. </w:t>
      </w:r>
    </w:p>
    <w:p w:rsidR="006020D2" w:rsidRPr="00B109AA" w:rsidRDefault="00F34E80" w:rsidP="00F34E80">
      <w:pPr>
        <w:pStyle w:val="Legenda"/>
      </w:pPr>
      <w:bookmarkStart w:id="203" w:name="_Toc460837842"/>
      <w:bookmarkStart w:id="204" w:name="_Toc461009793"/>
      <w:bookmarkStart w:id="205" w:name="_Toc461009988"/>
      <w:bookmarkStart w:id="206" w:name="_Toc461791861"/>
      <w:bookmarkStart w:id="207" w:name="_Toc491682511"/>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16</w:t>
      </w:r>
      <w:r w:rsidR="00401AD5" w:rsidRPr="00582739">
        <w:rPr>
          <w:noProof/>
        </w:rPr>
        <w:fldChar w:fldCharType="end"/>
      </w:r>
      <w:r w:rsidRPr="00B109AA">
        <w:t xml:space="preserve"> </w:t>
      </w:r>
      <w:r w:rsidR="006020D2" w:rsidRPr="00B109AA">
        <w:t>Miejsce zamieszkania respondentów.</w:t>
      </w:r>
      <w:bookmarkEnd w:id="203"/>
      <w:bookmarkEnd w:id="204"/>
      <w:bookmarkEnd w:id="205"/>
      <w:bookmarkEnd w:id="206"/>
      <w:bookmarkEnd w:id="207"/>
    </w:p>
    <w:p w:rsidR="006020D2" w:rsidRPr="00B109AA" w:rsidRDefault="006020D2" w:rsidP="00E628D2">
      <w:pPr>
        <w:spacing w:after="0" w:line="259" w:lineRule="auto"/>
        <w:jc w:val="left"/>
        <w:rPr>
          <w:rFonts w:eastAsiaTheme="majorEastAsia" w:cstheme="majorBidi"/>
          <w:b/>
          <w:color w:val="C77C0E" w:themeColor="accent1" w:themeShade="BF"/>
          <w:sz w:val="32"/>
          <w:szCs w:val="32"/>
        </w:rPr>
      </w:pPr>
      <w:r w:rsidRPr="004C29CD">
        <w:rPr>
          <w:rFonts w:eastAsiaTheme="majorEastAsia" w:cstheme="majorBidi"/>
          <w:b/>
          <w:noProof/>
          <w:color w:val="C77C0E" w:themeColor="accent1" w:themeShade="BF"/>
          <w:sz w:val="32"/>
          <w:szCs w:val="32"/>
          <w:lang w:eastAsia="pl-PL"/>
        </w:rPr>
        <w:drawing>
          <wp:inline distT="0" distB="0" distL="0" distR="0">
            <wp:extent cx="5486400" cy="3200400"/>
            <wp:effectExtent l="0" t="0" r="0" b="0"/>
            <wp:docPr id="63" name="Wykres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6020D2" w:rsidRPr="00B109AA" w:rsidRDefault="006020D2" w:rsidP="00E628D2">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D302F7" w:rsidRDefault="00D302F7" w:rsidP="006020D2"/>
    <w:p w:rsidR="006020D2" w:rsidRPr="00B109AA" w:rsidRDefault="006020D2" w:rsidP="006020D2">
      <w:r w:rsidRPr="00B109AA">
        <w:t xml:space="preserve">Badani zostali zapytani o liczbę lat zamieszkiwania w Ostrowi Mazowieckiej. Po 43,8% osób stanowiły osoby zamieszkujące gminę poniżej 5 lat i powyżej 15 lat. 12,5% respondentów mieszka na tym obszarze od 5 do 8 lat. Żaden z badanych nie zamieszkuje Ostrowi od 9 do 15 lat. </w:t>
      </w:r>
    </w:p>
    <w:p w:rsidR="006020D2" w:rsidRPr="00B109AA" w:rsidRDefault="00F34E80" w:rsidP="00F34E80">
      <w:pPr>
        <w:pStyle w:val="Legenda"/>
      </w:pPr>
      <w:bookmarkStart w:id="208" w:name="_Toc460837843"/>
      <w:bookmarkStart w:id="209" w:name="_Toc461009794"/>
      <w:bookmarkStart w:id="210" w:name="_Toc461009989"/>
      <w:bookmarkStart w:id="211" w:name="_Toc461791862"/>
      <w:bookmarkStart w:id="212" w:name="_Toc491682512"/>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17</w:t>
      </w:r>
      <w:r w:rsidR="00401AD5" w:rsidRPr="00582739">
        <w:rPr>
          <w:noProof/>
        </w:rPr>
        <w:fldChar w:fldCharType="end"/>
      </w:r>
      <w:r w:rsidRPr="00B109AA">
        <w:t xml:space="preserve"> </w:t>
      </w:r>
      <w:r w:rsidR="006020D2" w:rsidRPr="00B109AA">
        <w:t>Liczba lat zamieszkiwania w Ostrowi Mazowieckiej.</w:t>
      </w:r>
      <w:bookmarkEnd w:id="208"/>
      <w:bookmarkEnd w:id="209"/>
      <w:bookmarkEnd w:id="210"/>
      <w:bookmarkEnd w:id="211"/>
      <w:bookmarkEnd w:id="212"/>
    </w:p>
    <w:p w:rsidR="006020D2" w:rsidRPr="00B109AA" w:rsidRDefault="006020D2" w:rsidP="006020D2">
      <w:pPr>
        <w:spacing w:line="259" w:lineRule="auto"/>
        <w:jc w:val="left"/>
        <w:rPr>
          <w:rFonts w:eastAsiaTheme="majorEastAsia" w:cstheme="majorBidi"/>
          <w:b/>
          <w:color w:val="C77C0E" w:themeColor="accent1" w:themeShade="BF"/>
          <w:sz w:val="32"/>
          <w:szCs w:val="32"/>
        </w:rPr>
      </w:pPr>
      <w:r w:rsidRPr="004C29CD">
        <w:rPr>
          <w:rFonts w:eastAsiaTheme="majorEastAsia" w:cstheme="majorBidi"/>
          <w:b/>
          <w:noProof/>
          <w:color w:val="C77C0E" w:themeColor="accent1" w:themeShade="BF"/>
          <w:sz w:val="32"/>
          <w:szCs w:val="32"/>
          <w:lang w:eastAsia="pl-PL"/>
        </w:rPr>
        <w:drawing>
          <wp:inline distT="0" distB="0" distL="0" distR="0">
            <wp:extent cx="5677535" cy="2266950"/>
            <wp:effectExtent l="0" t="0" r="0" b="0"/>
            <wp:docPr id="64"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r w:rsidRPr="00B109AA">
        <w:lastRenderedPageBreak/>
        <w:t>Zdecydowaną większość badanych stanowiły osoby pracujące (93,8%). Resztę respondentów stanowili emeryci bądź renciści (6,3%). W badaniu nie wzięła udziału żadna osoba bezrobotna ani żaden student lub uczeń.</w:t>
      </w:r>
    </w:p>
    <w:p w:rsidR="006020D2" w:rsidRPr="00B109AA" w:rsidRDefault="00F34E80" w:rsidP="00F34E80">
      <w:pPr>
        <w:pStyle w:val="Legenda"/>
      </w:pPr>
      <w:bookmarkStart w:id="213" w:name="_Toc460837844"/>
      <w:bookmarkStart w:id="214" w:name="_Toc461009795"/>
      <w:bookmarkStart w:id="215" w:name="_Toc461009990"/>
      <w:bookmarkStart w:id="216" w:name="_Toc461791863"/>
      <w:bookmarkStart w:id="217" w:name="_Toc491682513"/>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18</w:t>
      </w:r>
      <w:r w:rsidR="00401AD5" w:rsidRPr="00582739">
        <w:rPr>
          <w:noProof/>
        </w:rPr>
        <w:fldChar w:fldCharType="end"/>
      </w:r>
      <w:r w:rsidRPr="00B109AA">
        <w:t xml:space="preserve"> </w:t>
      </w:r>
      <w:r w:rsidR="006020D2" w:rsidRPr="00B109AA">
        <w:t>Status zawodowy badanych</w:t>
      </w:r>
      <w:bookmarkEnd w:id="213"/>
      <w:bookmarkEnd w:id="214"/>
      <w:bookmarkEnd w:id="215"/>
      <w:bookmarkEnd w:id="216"/>
      <w:bookmarkEnd w:id="217"/>
    </w:p>
    <w:p w:rsidR="006020D2" w:rsidRPr="00B109AA" w:rsidRDefault="006020D2" w:rsidP="00D302F7">
      <w:pPr>
        <w:spacing w:after="0" w:line="259" w:lineRule="auto"/>
        <w:jc w:val="left"/>
        <w:rPr>
          <w:rFonts w:eastAsiaTheme="majorEastAsia" w:cstheme="majorBidi"/>
          <w:b/>
          <w:color w:val="C77C0E" w:themeColor="accent1" w:themeShade="BF"/>
          <w:sz w:val="32"/>
          <w:szCs w:val="32"/>
        </w:rPr>
      </w:pPr>
      <w:r w:rsidRPr="004C29CD">
        <w:rPr>
          <w:rFonts w:eastAsiaTheme="majorEastAsia" w:cstheme="majorBidi"/>
          <w:b/>
          <w:noProof/>
          <w:color w:val="C77C0E" w:themeColor="accent1" w:themeShade="BF"/>
          <w:sz w:val="32"/>
          <w:szCs w:val="32"/>
          <w:lang w:eastAsia="pl-PL"/>
        </w:rPr>
        <w:drawing>
          <wp:inline distT="0" distB="0" distL="0" distR="0">
            <wp:extent cx="5677535" cy="1807535"/>
            <wp:effectExtent l="19050" t="0" r="18415" b="2215"/>
            <wp:docPr id="65" name="Wykres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6020D2" w:rsidRPr="00B109AA" w:rsidRDefault="006020D2" w:rsidP="00D302F7">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pStyle w:val="Wyrnienie"/>
      </w:pPr>
      <w:r w:rsidRPr="00B109AA">
        <w:t>Obszar 2 – Zalesie</w:t>
      </w:r>
    </w:p>
    <w:p w:rsidR="006020D2" w:rsidRPr="00B109AA" w:rsidRDefault="006020D2" w:rsidP="006020D2">
      <w:pPr>
        <w:rPr>
          <w:rFonts w:eastAsia="Calibri" w:cs="Times New Roman"/>
        </w:rPr>
      </w:pPr>
      <w:r w:rsidRPr="00B109AA">
        <w:rPr>
          <w:rFonts w:eastAsia="Calibri" w:cs="Times New Roman"/>
        </w:rPr>
        <w:t xml:space="preserve">Badanych zapytano jakie tereny w pierwszej kolejności powinny zostać poddane rewitalizacji. Respondenci wskazali na obszar Zalesia. </w:t>
      </w:r>
    </w:p>
    <w:p w:rsidR="006020D2" w:rsidRPr="00B109AA" w:rsidRDefault="006020D2" w:rsidP="006020D2">
      <w:pPr>
        <w:pStyle w:val="Legenda"/>
      </w:pPr>
      <w:bookmarkStart w:id="218" w:name="_Toc460838014"/>
      <w:bookmarkStart w:id="219" w:name="_Toc461009991"/>
      <w:bookmarkStart w:id="220" w:name="_Toc461791864"/>
      <w:bookmarkStart w:id="221" w:name="_Toc481135576"/>
      <w:bookmarkStart w:id="222" w:name="_Toc491682490"/>
      <w:r w:rsidRPr="00B109AA">
        <w:t xml:space="preserve">Rysunek </w:t>
      </w:r>
      <w:r w:rsidR="00401AD5" w:rsidRPr="00582739">
        <w:fldChar w:fldCharType="begin"/>
      </w:r>
      <w:r w:rsidR="00312BA5" w:rsidRPr="00B109AA">
        <w:instrText xml:space="preserve"> SEQ Rysunek \* ARABIC </w:instrText>
      </w:r>
      <w:r w:rsidR="00401AD5" w:rsidRPr="00582739">
        <w:fldChar w:fldCharType="separate"/>
      </w:r>
      <w:r w:rsidR="00DE0CCC">
        <w:rPr>
          <w:noProof/>
        </w:rPr>
        <w:t>22</w:t>
      </w:r>
      <w:r w:rsidR="00401AD5" w:rsidRPr="00582739">
        <w:rPr>
          <w:noProof/>
        </w:rPr>
        <w:fldChar w:fldCharType="end"/>
      </w:r>
      <w:r w:rsidRPr="00B109AA">
        <w:t xml:space="preserve"> Mapa Zalesia.</w:t>
      </w:r>
      <w:bookmarkEnd w:id="218"/>
      <w:bookmarkEnd w:id="219"/>
      <w:bookmarkEnd w:id="220"/>
      <w:bookmarkEnd w:id="221"/>
      <w:bookmarkEnd w:id="222"/>
    </w:p>
    <w:p w:rsidR="006020D2" w:rsidRDefault="006020D2" w:rsidP="00D302F7">
      <w:pPr>
        <w:spacing w:after="0" w:line="240" w:lineRule="auto"/>
      </w:pPr>
      <w:r w:rsidRPr="004C29CD">
        <w:rPr>
          <w:noProof/>
          <w:lang w:eastAsia="pl-PL"/>
        </w:rPr>
        <w:drawing>
          <wp:inline distT="0" distB="0" distL="0" distR="0">
            <wp:extent cx="5759450" cy="4072890"/>
            <wp:effectExtent l="0" t="0" r="0" b="3810"/>
            <wp:docPr id="6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bszar_rewitalizacji-_Zalesie-1.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59450" cy="4072890"/>
                    </a:xfrm>
                    <a:prstGeom prst="rect">
                      <a:avLst/>
                    </a:prstGeom>
                  </pic:spPr>
                </pic:pic>
              </a:graphicData>
            </a:graphic>
          </wp:inline>
        </w:drawing>
      </w:r>
    </w:p>
    <w:p w:rsidR="00D302F7" w:rsidRPr="00B109AA" w:rsidRDefault="00D302F7" w:rsidP="00D302F7">
      <w:pPr>
        <w:pStyle w:val="rdo"/>
        <w:spacing w:after="0" w:line="240" w:lineRule="auto"/>
      </w:pPr>
      <w:r>
        <w:t xml:space="preserve">Źródło: opracowanie Gminy Ostrów Mazowiecka </w:t>
      </w:r>
    </w:p>
    <w:p w:rsidR="006020D2" w:rsidRPr="00B109AA" w:rsidRDefault="006020D2" w:rsidP="006020D2">
      <w:r w:rsidRPr="00B109AA">
        <w:lastRenderedPageBreak/>
        <w:t>Respondenci biorący udział w badaniu zostali zapytani o powiązanie z Zalesiem. Aż 85,2% na obszarze rewitalizacji spędza swój wolny czas, a 18,5% na terenie tym spędza swój czas wolny. Jedynie 3,7% ankietowanych jest związana z Zalesiem prze</w:t>
      </w:r>
      <w:r w:rsidR="00E628D2">
        <w:t>z miejsce swojej pracy. Żaden z </w:t>
      </w:r>
      <w:r w:rsidRPr="00B109AA">
        <w:t>respondentów nie uczy się ani nie prowadzi na badanym terenie działalności gospodarczej, organizacji pozarządowej ani grupy nieformalnej.</w:t>
      </w:r>
    </w:p>
    <w:p w:rsidR="006020D2" w:rsidRPr="00B109AA" w:rsidRDefault="00F34E80" w:rsidP="00F34E80">
      <w:pPr>
        <w:pStyle w:val="Legenda"/>
      </w:pPr>
      <w:bookmarkStart w:id="223" w:name="_Toc460837846"/>
      <w:bookmarkStart w:id="224" w:name="_Toc461009797"/>
      <w:bookmarkStart w:id="225" w:name="_Toc461009992"/>
      <w:bookmarkStart w:id="226" w:name="_Toc461791865"/>
      <w:bookmarkStart w:id="227" w:name="_Toc491682514"/>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19</w:t>
      </w:r>
      <w:r w:rsidR="00401AD5" w:rsidRPr="00582739">
        <w:rPr>
          <w:noProof/>
        </w:rPr>
        <w:fldChar w:fldCharType="end"/>
      </w:r>
      <w:r w:rsidRPr="00B109AA">
        <w:t xml:space="preserve"> </w:t>
      </w:r>
      <w:r w:rsidR="006020D2" w:rsidRPr="00B109AA">
        <w:t>Związki respondentów z obszarem rewitalizacji</w:t>
      </w:r>
      <w:bookmarkEnd w:id="223"/>
      <w:bookmarkEnd w:id="224"/>
      <w:bookmarkEnd w:id="225"/>
      <w:bookmarkEnd w:id="226"/>
      <w:bookmarkEnd w:id="227"/>
    </w:p>
    <w:p w:rsidR="006020D2" w:rsidRPr="00B109AA" w:rsidRDefault="006020D2" w:rsidP="006020D2">
      <w:pPr>
        <w:rPr>
          <w:b/>
        </w:rPr>
      </w:pPr>
      <w:r w:rsidRPr="004C29CD">
        <w:rPr>
          <w:b/>
          <w:noProof/>
          <w:lang w:eastAsia="pl-PL"/>
        </w:rPr>
        <w:drawing>
          <wp:inline distT="0" distB="0" distL="0" distR="0">
            <wp:extent cx="5486400" cy="1771650"/>
            <wp:effectExtent l="0" t="0" r="0" b="0"/>
            <wp:docPr id="67" name="Wykres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r w:rsidRPr="00B109AA">
        <w:t>Badani zostali także poproszeni o ocenę natężenia problemów społecznych na wybranym przez nich obszarze rewitalizacji. Za najbardziej poważne problemy uznane zostały:</w:t>
      </w:r>
    </w:p>
    <w:p w:rsidR="006020D2" w:rsidRPr="00B109AA" w:rsidRDefault="006020D2" w:rsidP="00C1023D">
      <w:pPr>
        <w:pStyle w:val="Akapitzlist"/>
        <w:numPr>
          <w:ilvl w:val="0"/>
          <w:numId w:val="8"/>
        </w:numPr>
      </w:pPr>
      <w:r w:rsidRPr="00B109AA">
        <w:t>Wandalizm (aż 63,0% wskazań na natężenie wysokie);</w:t>
      </w:r>
    </w:p>
    <w:p w:rsidR="006020D2" w:rsidRPr="00B109AA" w:rsidRDefault="006020D2" w:rsidP="00C1023D">
      <w:pPr>
        <w:pStyle w:val="Akapitzlist"/>
        <w:numPr>
          <w:ilvl w:val="0"/>
          <w:numId w:val="8"/>
        </w:numPr>
      </w:pPr>
      <w:r w:rsidRPr="00B109AA">
        <w:t>Bezrobocie (55,6% wskazań na natężenie wysokie);</w:t>
      </w:r>
    </w:p>
    <w:p w:rsidR="006020D2" w:rsidRPr="00B109AA" w:rsidRDefault="006020D2" w:rsidP="00C1023D">
      <w:pPr>
        <w:pStyle w:val="Akapitzlist"/>
        <w:numPr>
          <w:ilvl w:val="0"/>
          <w:numId w:val="8"/>
        </w:numPr>
      </w:pPr>
      <w:r w:rsidRPr="00B109AA">
        <w:t>Niski poziom uczestnictwa mieszkańców w życiu społecznym i kulturalnym (51,9% wskazań na natężenie wysokie);</w:t>
      </w:r>
    </w:p>
    <w:p w:rsidR="006020D2" w:rsidRPr="00B109AA" w:rsidRDefault="006020D2" w:rsidP="00C1023D">
      <w:pPr>
        <w:pStyle w:val="Akapitzlist"/>
        <w:numPr>
          <w:ilvl w:val="0"/>
          <w:numId w:val="8"/>
        </w:numPr>
      </w:pPr>
      <w:r w:rsidRPr="00B109AA">
        <w:t>Starzenie się społeczeństwa (44,4% wskazań na natężenie wysokie).</w:t>
      </w:r>
    </w:p>
    <w:p w:rsidR="006020D2" w:rsidRPr="00B109AA" w:rsidRDefault="006020D2" w:rsidP="006020D2">
      <w:r w:rsidRPr="00B109AA">
        <w:t>Za problemy o najmniejszym natężeniu mieszkańcy Ostrowi Mazowieckiej uznali bezdomność (77,8% wskazań na brak takiego problemu) oraz narkomanię (48,1% wskazań na brak takiego problemu).</w:t>
      </w:r>
      <w:r w:rsidR="00362EF2">
        <w:t xml:space="preserve"> </w:t>
      </w:r>
    </w:p>
    <w:p w:rsidR="006020D2" w:rsidRPr="00B109AA" w:rsidRDefault="006020D2" w:rsidP="006020D2">
      <w:r w:rsidRPr="00B109AA">
        <w:t xml:space="preserve">Dość problematycznym okazał się niski poziom integracji z osobami niepełnosprawnymi – aspekt ten otrzymał wszystkie możliwe wskazania, co zapewne wynika z kontaktu lub jego braku z osobą niepełnosprawną w najbliższym otoczeniu. </w:t>
      </w:r>
    </w:p>
    <w:p w:rsidR="006020D2" w:rsidRPr="00B109AA" w:rsidRDefault="00F34E80" w:rsidP="00F34E80">
      <w:pPr>
        <w:pStyle w:val="Legenda"/>
      </w:pPr>
      <w:bookmarkStart w:id="228" w:name="_Toc491682515"/>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20</w:t>
      </w:r>
      <w:r w:rsidR="00401AD5" w:rsidRPr="00582739">
        <w:rPr>
          <w:noProof/>
        </w:rPr>
        <w:fldChar w:fldCharType="end"/>
      </w:r>
      <w:r w:rsidRPr="00B109AA">
        <w:t xml:space="preserve"> </w:t>
      </w:r>
      <w:r w:rsidR="006020D2" w:rsidRPr="00B109AA">
        <w:t>Jak oceniają Państwo natężenie poszczególnych problemów społecznych na obszarze rewitalizacji?</w:t>
      </w:r>
      <w:bookmarkEnd w:id="228"/>
    </w:p>
    <w:p w:rsidR="006020D2" w:rsidRPr="00B109AA" w:rsidRDefault="006020D2" w:rsidP="006020D2">
      <w:pPr>
        <w:rPr>
          <w:b/>
        </w:rPr>
      </w:pPr>
      <w:r w:rsidRPr="004C29CD">
        <w:rPr>
          <w:b/>
          <w:noProof/>
          <w:lang w:eastAsia="pl-PL"/>
        </w:rPr>
        <w:drawing>
          <wp:inline distT="0" distB="0" distL="0" distR="0">
            <wp:extent cx="5762625" cy="6753225"/>
            <wp:effectExtent l="0" t="0" r="0" b="0"/>
            <wp:docPr id="68" name="Wykres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r w:rsidRPr="00B109AA">
        <w:t xml:space="preserve">Respondentów poproszono o ocenę wskazanych na Wykresie </w:t>
      </w:r>
      <w:r w:rsidR="00F34E80" w:rsidRPr="00B109AA">
        <w:t>21</w:t>
      </w:r>
      <w:r w:rsidRPr="00B109AA">
        <w:t xml:space="preserve"> aspektów życia w odniesieniu do obszaru rewitalizacji. Badani mieli możliwość oceny na skali od 0 do 4, gdzie 0 oznacza ocenę najniższą a 4 najwyższą. Znaczna część wymienionych aspektów Zalesia została oceniona źle lub bardzo źle, co powinno stanowić poważny sygnał ostrzegawczy. </w:t>
      </w:r>
    </w:p>
    <w:p w:rsidR="006020D2" w:rsidRPr="00B109AA" w:rsidRDefault="006020D2" w:rsidP="006020D2">
      <w:r w:rsidRPr="00B109AA">
        <w:lastRenderedPageBreak/>
        <w:t>Najwięcej ocen negatywnych („0” oraz „1”) otrzymały aspekty:</w:t>
      </w:r>
    </w:p>
    <w:p w:rsidR="006020D2" w:rsidRPr="00B109AA" w:rsidRDefault="006020D2" w:rsidP="00C1023D">
      <w:pPr>
        <w:pStyle w:val="Akapitzlist"/>
        <w:numPr>
          <w:ilvl w:val="0"/>
          <w:numId w:val="6"/>
        </w:numPr>
      </w:pPr>
      <w:r w:rsidRPr="00B109AA">
        <w:t xml:space="preserve">Dostosowanie przestrzeni publicznych do potrzeb osób niepełnosprawnych - 66,7% ocen „0” i 22,2% ocen „1”; </w:t>
      </w:r>
    </w:p>
    <w:p w:rsidR="006020D2" w:rsidRPr="00B109AA" w:rsidRDefault="006020D2" w:rsidP="00C1023D">
      <w:pPr>
        <w:pStyle w:val="Akapitzlist"/>
        <w:numPr>
          <w:ilvl w:val="0"/>
          <w:numId w:val="6"/>
        </w:numPr>
      </w:pPr>
      <w:r w:rsidRPr="00B109AA">
        <w:t>Estetyka i zagospodarowanie przestrzeni (zieleń, mała architektura, ławki) - 48,1% ocen „0” i 11,1% ocen „1”;</w:t>
      </w:r>
    </w:p>
    <w:p w:rsidR="006020D2" w:rsidRPr="00B109AA" w:rsidRDefault="006020D2" w:rsidP="00C1023D">
      <w:pPr>
        <w:pStyle w:val="Akapitzlist"/>
        <w:numPr>
          <w:ilvl w:val="0"/>
          <w:numId w:val="6"/>
        </w:numPr>
      </w:pPr>
      <w:r w:rsidRPr="00B109AA">
        <w:t>Warunki do aktywności obywatelskiej i działania organizacji pozarządowych - 48,1% ocen „0” i 18,5% ocen „1”;</w:t>
      </w:r>
    </w:p>
    <w:p w:rsidR="006020D2" w:rsidRPr="00B109AA" w:rsidRDefault="006020D2" w:rsidP="00C1023D">
      <w:pPr>
        <w:pStyle w:val="Akapitzlist"/>
        <w:numPr>
          <w:ilvl w:val="0"/>
          <w:numId w:val="6"/>
        </w:numPr>
      </w:pPr>
      <w:r w:rsidRPr="00B109AA">
        <w:t>Dostępność i jakość usług opieki nad małymi dziećmi do lat 3 - 44,4% ocen „0” i 33,3% ocen „1”;</w:t>
      </w:r>
    </w:p>
    <w:p w:rsidR="006020D2" w:rsidRPr="00B109AA" w:rsidRDefault="006020D2" w:rsidP="00C1023D">
      <w:pPr>
        <w:pStyle w:val="Akapitzlist"/>
        <w:numPr>
          <w:ilvl w:val="0"/>
          <w:numId w:val="6"/>
        </w:numPr>
      </w:pPr>
      <w:r w:rsidRPr="00B109AA">
        <w:t>Dostęp i jakość oferty kulturalnej - 44,4% ocen „0” i 14,8% ocen „1”.</w:t>
      </w:r>
    </w:p>
    <w:p w:rsidR="006020D2" w:rsidRPr="00B109AA" w:rsidRDefault="006020D2" w:rsidP="006020D2">
      <w:r w:rsidRPr="00B109AA">
        <w:t xml:space="preserve">Najlepiej ocenianym aspektem spośród podanych był stan środowiska naturalnego (63,0% ocen „4” i 14,8 ocen „3”), zaś aspektami najbardziej problematycznymi, trudnymi do zakwalifikowania jako dobrze lub źle ocenianymi, było wsparcie osób bezrobotnych, dostępność i jakość usług edukacyjnych oraz dostępność i jakość usług ochrony zdrowia. </w:t>
      </w:r>
    </w:p>
    <w:p w:rsidR="006020D2" w:rsidRPr="00B109AA" w:rsidRDefault="006020D2" w:rsidP="006020D2"/>
    <w:p w:rsidR="006020D2" w:rsidRPr="00B109AA" w:rsidRDefault="006020D2" w:rsidP="006020D2"/>
    <w:p w:rsidR="006020D2" w:rsidRPr="00B109AA" w:rsidRDefault="006020D2" w:rsidP="006020D2"/>
    <w:p w:rsidR="006020D2" w:rsidRPr="00B109AA" w:rsidRDefault="00F34E80" w:rsidP="00F34E80">
      <w:pPr>
        <w:pStyle w:val="Legenda"/>
      </w:pPr>
      <w:bookmarkStart w:id="229" w:name="_Toc460837848"/>
      <w:bookmarkStart w:id="230" w:name="_Toc461009799"/>
      <w:bookmarkStart w:id="231" w:name="_Toc461009994"/>
      <w:bookmarkStart w:id="232" w:name="_Toc461791867"/>
      <w:bookmarkStart w:id="233" w:name="_Toc491682516"/>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21</w:t>
      </w:r>
      <w:r w:rsidR="00401AD5" w:rsidRPr="00582739">
        <w:rPr>
          <w:noProof/>
        </w:rPr>
        <w:fldChar w:fldCharType="end"/>
      </w:r>
      <w:r w:rsidRPr="00B109AA">
        <w:t xml:space="preserve"> </w:t>
      </w:r>
      <w:r w:rsidR="006020D2" w:rsidRPr="00B109AA">
        <w:t>Jak oceniają Państwo następujące aspekty życia na obszarze rewitalizacji?</w:t>
      </w:r>
      <w:bookmarkEnd w:id="229"/>
      <w:bookmarkEnd w:id="230"/>
      <w:bookmarkEnd w:id="231"/>
      <w:bookmarkEnd w:id="232"/>
      <w:bookmarkEnd w:id="233"/>
    </w:p>
    <w:p w:rsidR="006020D2" w:rsidRPr="00B109AA" w:rsidRDefault="006020D2" w:rsidP="006020D2">
      <w:pPr>
        <w:rPr>
          <w:b/>
        </w:rPr>
      </w:pPr>
      <w:r w:rsidRPr="004C29CD">
        <w:rPr>
          <w:b/>
          <w:noProof/>
          <w:lang w:eastAsia="pl-PL"/>
        </w:rPr>
        <w:drawing>
          <wp:inline distT="0" distB="0" distL="0" distR="0">
            <wp:extent cx="5759450" cy="6968459"/>
            <wp:effectExtent l="0" t="0" r="0" b="0"/>
            <wp:docPr id="69" name="Wykres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rPr>
          <w:b/>
        </w:rPr>
      </w:pPr>
    </w:p>
    <w:p w:rsidR="006020D2" w:rsidRPr="00B109AA" w:rsidRDefault="006020D2" w:rsidP="006020D2">
      <w:r w:rsidRPr="00B109AA">
        <w:br w:type="column"/>
      </w:r>
      <w:r w:rsidRPr="00B109AA">
        <w:lastRenderedPageBreak/>
        <w:t xml:space="preserve">Według badanych, grupą najbardziej wspieraną na obszarze rewitalizowanym powinny być rodziny z dziećmi. Sądziło tak 85,2% ankietowanych. 63,0% uważało, że grupą najbardziej potrzebującą wsparcia jest młodzież, zaś 51,9%, że osoby bezrobotne. Najmniejszy odsetek respondentów jako grupę, która powinna być głównie wpierana, wskazał osoby niepełnosprawne (18,5%). </w:t>
      </w:r>
    </w:p>
    <w:p w:rsidR="006020D2" w:rsidRPr="00B109AA" w:rsidRDefault="00F34E80" w:rsidP="00F34E80">
      <w:pPr>
        <w:pStyle w:val="Legenda"/>
      </w:pPr>
      <w:bookmarkStart w:id="234" w:name="_Toc460837849"/>
      <w:bookmarkStart w:id="235" w:name="_Toc461009800"/>
      <w:bookmarkStart w:id="236" w:name="_Toc461009995"/>
      <w:bookmarkStart w:id="237" w:name="_Toc461791868"/>
      <w:bookmarkStart w:id="238" w:name="_Toc491682517"/>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22</w:t>
      </w:r>
      <w:r w:rsidR="00401AD5" w:rsidRPr="00582739">
        <w:rPr>
          <w:noProof/>
        </w:rPr>
        <w:fldChar w:fldCharType="end"/>
      </w:r>
      <w:r w:rsidRPr="00B109AA">
        <w:t xml:space="preserve"> </w:t>
      </w:r>
      <w:r w:rsidR="006020D2" w:rsidRPr="00B109AA">
        <w:t>Jakie grupy społeczne powinny być głównie wspierane na obszarze rewitalizacji? (Pytanie wielokrotnego wyboru).</w:t>
      </w:r>
      <w:bookmarkEnd w:id="234"/>
      <w:bookmarkEnd w:id="235"/>
      <w:bookmarkEnd w:id="236"/>
      <w:bookmarkEnd w:id="237"/>
      <w:bookmarkEnd w:id="238"/>
    </w:p>
    <w:p w:rsidR="006020D2" w:rsidRPr="00B109AA" w:rsidRDefault="006020D2" w:rsidP="00045CF6">
      <w:pPr>
        <w:spacing w:after="0"/>
        <w:rPr>
          <w:b/>
        </w:rPr>
      </w:pPr>
      <w:r w:rsidRPr="004C29CD">
        <w:rPr>
          <w:b/>
          <w:noProof/>
          <w:lang w:eastAsia="pl-PL"/>
        </w:rPr>
        <w:drawing>
          <wp:inline distT="0" distB="0" distL="0" distR="0">
            <wp:extent cx="5486400" cy="3200400"/>
            <wp:effectExtent l="0" t="0" r="0" b="0"/>
            <wp:docPr id="70" name="Wykres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6020D2" w:rsidRPr="00B109AA" w:rsidRDefault="006020D2" w:rsidP="00045CF6">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 w:rsidR="006020D2" w:rsidRPr="00B109AA" w:rsidRDefault="006020D2" w:rsidP="006020D2">
      <w:r w:rsidRPr="00B109AA">
        <w:t>Zdaniem respondentów, największymi atutami i potencjałami wskazanego obszaru rewitalizowanego są:</w:t>
      </w:r>
    </w:p>
    <w:p w:rsidR="006020D2" w:rsidRPr="00B109AA" w:rsidRDefault="006020D2" w:rsidP="00C1023D">
      <w:pPr>
        <w:pStyle w:val="Akapitzlist"/>
        <w:numPr>
          <w:ilvl w:val="0"/>
          <w:numId w:val="7"/>
        </w:numPr>
      </w:pPr>
      <w:r w:rsidRPr="00B109AA">
        <w:t>Lasy i czyste powietrze (20,0% wskazań);</w:t>
      </w:r>
    </w:p>
    <w:p w:rsidR="006020D2" w:rsidRPr="00B109AA" w:rsidRDefault="006020D2" w:rsidP="00C1023D">
      <w:pPr>
        <w:pStyle w:val="Akapitzlist"/>
        <w:numPr>
          <w:ilvl w:val="0"/>
          <w:numId w:val="7"/>
        </w:numPr>
      </w:pPr>
      <w:r w:rsidRPr="00B109AA">
        <w:t>Młodość, a tym samym świeżość poglądów na świat</w:t>
      </w:r>
      <w:r w:rsidR="00362EF2">
        <w:t xml:space="preserve"> </w:t>
      </w:r>
      <w:r w:rsidRPr="00B109AA">
        <w:t>życie i chęć rozwoju (20,0% wskazań);</w:t>
      </w:r>
    </w:p>
    <w:p w:rsidR="006020D2" w:rsidRPr="00B109AA" w:rsidRDefault="006020D2" w:rsidP="00C1023D">
      <w:pPr>
        <w:pStyle w:val="Akapitzlist"/>
        <w:numPr>
          <w:ilvl w:val="0"/>
          <w:numId w:val="7"/>
        </w:numPr>
      </w:pPr>
      <w:r w:rsidRPr="00B109AA">
        <w:t>Zdewastowany blok, któremu można nadać nowe funkcje użytkowe (20,0% wskazań);</w:t>
      </w:r>
    </w:p>
    <w:p w:rsidR="006020D2" w:rsidRPr="00B109AA" w:rsidRDefault="006020D2" w:rsidP="00C1023D">
      <w:pPr>
        <w:pStyle w:val="Akapitzlist"/>
        <w:numPr>
          <w:ilvl w:val="0"/>
          <w:numId w:val="7"/>
        </w:numPr>
      </w:pPr>
      <w:r w:rsidRPr="00B109AA">
        <w:t>Odległość od głównych dróg (20,0% wskazań).</w:t>
      </w:r>
    </w:p>
    <w:p w:rsidR="006020D2" w:rsidRPr="00B109AA" w:rsidRDefault="006020D2" w:rsidP="006020D2">
      <w:r w:rsidRPr="00B109AA">
        <w:t>10,0% odpowiedzi świadczyło o tym, że teren Zalesia nie ma żadnych atutów i potencjałów.</w:t>
      </w:r>
    </w:p>
    <w:p w:rsidR="006020D2" w:rsidRPr="00B109AA" w:rsidRDefault="00F34E80" w:rsidP="00F34E80">
      <w:pPr>
        <w:pStyle w:val="Legenda"/>
      </w:pPr>
      <w:bookmarkStart w:id="239" w:name="_Toc460837850"/>
      <w:bookmarkStart w:id="240" w:name="_Toc461009801"/>
      <w:bookmarkStart w:id="241" w:name="_Toc461009996"/>
      <w:bookmarkStart w:id="242" w:name="_Toc461791869"/>
      <w:bookmarkStart w:id="243" w:name="_Toc491682518"/>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23</w:t>
      </w:r>
      <w:r w:rsidR="00401AD5" w:rsidRPr="00582739">
        <w:rPr>
          <w:noProof/>
        </w:rPr>
        <w:fldChar w:fldCharType="end"/>
      </w:r>
      <w:r w:rsidRPr="00B109AA">
        <w:t xml:space="preserve"> </w:t>
      </w:r>
      <w:r w:rsidR="006020D2" w:rsidRPr="00B109AA">
        <w:t>Jakie są Pani/Pana zdaniem największe atuty i potencjały wybranego obszaru rewitalizacji?</w:t>
      </w:r>
      <w:bookmarkEnd w:id="239"/>
      <w:bookmarkEnd w:id="240"/>
      <w:bookmarkEnd w:id="241"/>
      <w:bookmarkEnd w:id="242"/>
      <w:bookmarkEnd w:id="243"/>
    </w:p>
    <w:p w:rsidR="006020D2" w:rsidRPr="00B109AA" w:rsidRDefault="006020D2" w:rsidP="006020D2">
      <w:r w:rsidRPr="004C29CD">
        <w:rPr>
          <w:noProof/>
          <w:lang w:eastAsia="pl-PL"/>
        </w:rPr>
        <w:drawing>
          <wp:inline distT="0" distB="0" distL="0" distR="0">
            <wp:extent cx="5486400" cy="3448050"/>
            <wp:effectExtent l="0" t="0" r="0" b="0"/>
            <wp:docPr id="71" name="Wykres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r w:rsidRPr="00B109AA">
        <w:t>Badanych zapytano, czy włączyliby się w działania podej</w:t>
      </w:r>
      <w:r w:rsidR="00045CF6">
        <w:t>mowane na rzecz poprawy życia w </w:t>
      </w:r>
      <w:r w:rsidRPr="00B109AA">
        <w:t xml:space="preserve">miejscu swojego zamieszkania. Zdania były podzielone. 59,3% respondentów stwierdziło, że wzięłoby udział w takim projekcie, zaś 40,7% takiej aktywności odmówiło. </w:t>
      </w:r>
    </w:p>
    <w:p w:rsidR="006020D2" w:rsidRPr="00B109AA" w:rsidRDefault="00F34E80" w:rsidP="00F34E80">
      <w:pPr>
        <w:pStyle w:val="Legenda"/>
      </w:pPr>
      <w:bookmarkStart w:id="244" w:name="_Toc460837851"/>
      <w:bookmarkStart w:id="245" w:name="_Toc461009802"/>
      <w:bookmarkStart w:id="246" w:name="_Toc461009997"/>
      <w:bookmarkStart w:id="247" w:name="_Toc461791870"/>
      <w:bookmarkStart w:id="248" w:name="_Toc491682519"/>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24</w:t>
      </w:r>
      <w:r w:rsidR="00401AD5" w:rsidRPr="00582739">
        <w:rPr>
          <w:noProof/>
        </w:rPr>
        <w:fldChar w:fldCharType="end"/>
      </w:r>
      <w:r w:rsidRPr="00B109AA">
        <w:t xml:space="preserve"> </w:t>
      </w:r>
      <w:r w:rsidR="006020D2" w:rsidRPr="00B109AA">
        <w:t>Czy włączył(a)by się Pan/Pani w działania podejmowane na rzecz poprawy życia w miejscu zamieszkania?</w:t>
      </w:r>
      <w:bookmarkEnd w:id="244"/>
      <w:bookmarkEnd w:id="245"/>
      <w:bookmarkEnd w:id="246"/>
      <w:bookmarkEnd w:id="247"/>
      <w:bookmarkEnd w:id="248"/>
    </w:p>
    <w:p w:rsidR="006020D2" w:rsidRPr="00B109AA" w:rsidRDefault="006020D2" w:rsidP="006020D2">
      <w:pPr>
        <w:rPr>
          <w:b/>
        </w:rPr>
      </w:pPr>
      <w:r w:rsidRPr="004C29CD">
        <w:rPr>
          <w:b/>
          <w:noProof/>
          <w:sz w:val="28"/>
          <w:lang w:eastAsia="pl-PL"/>
        </w:rPr>
        <w:drawing>
          <wp:inline distT="0" distB="0" distL="0" distR="0">
            <wp:extent cx="5677535" cy="2257425"/>
            <wp:effectExtent l="0" t="0" r="0" b="0"/>
            <wp:docPr id="72" name="Wykres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 w:rsidR="006020D2" w:rsidRPr="00B109AA" w:rsidRDefault="006020D2" w:rsidP="006020D2">
      <w:r w:rsidRPr="00B109AA">
        <w:lastRenderedPageBreak/>
        <w:t xml:space="preserve">Ponad połowa mieszkańców Gminy Ostrów Mazowiecka zadeklarowała, że uczestniczy w organizowanych przez gminę wydarzeniach i imprezach kulturalnych rzadko. 22,2% osób uczestniczy w nich bardzo często, natomiast 7,4% często. Niespełna 15,0% ankietowanych stwierdziło, że w ogóle nie uczestniczy w tego typu wydarzeniach. </w:t>
      </w:r>
    </w:p>
    <w:p w:rsidR="006020D2" w:rsidRPr="00B109AA" w:rsidRDefault="00F34E80" w:rsidP="00F34E80">
      <w:pPr>
        <w:pStyle w:val="Legenda"/>
      </w:pPr>
      <w:bookmarkStart w:id="249" w:name="_Toc460837852"/>
      <w:bookmarkStart w:id="250" w:name="_Toc461009803"/>
      <w:bookmarkStart w:id="251" w:name="_Toc461009998"/>
      <w:bookmarkStart w:id="252" w:name="_Toc461791871"/>
      <w:bookmarkStart w:id="253" w:name="_Toc491682520"/>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25</w:t>
      </w:r>
      <w:r w:rsidR="00401AD5" w:rsidRPr="00582739">
        <w:rPr>
          <w:noProof/>
        </w:rPr>
        <w:fldChar w:fldCharType="end"/>
      </w:r>
      <w:r w:rsidRPr="00B109AA">
        <w:t xml:space="preserve"> </w:t>
      </w:r>
      <w:r w:rsidR="006020D2" w:rsidRPr="00B109AA">
        <w:t>Jak często uczestniczy Pan/Pani w wydarzeniach, imprezach kulturalnych organizowanych w Gminie Ostrów Mazowiecka?</w:t>
      </w:r>
      <w:bookmarkEnd w:id="249"/>
      <w:bookmarkEnd w:id="250"/>
      <w:bookmarkEnd w:id="251"/>
      <w:bookmarkEnd w:id="252"/>
      <w:bookmarkEnd w:id="253"/>
    </w:p>
    <w:p w:rsidR="006020D2" w:rsidRPr="00B109AA" w:rsidRDefault="006020D2" w:rsidP="00045CF6">
      <w:pPr>
        <w:spacing w:after="0"/>
        <w:rPr>
          <w:b/>
        </w:rPr>
      </w:pPr>
      <w:r w:rsidRPr="004C29CD">
        <w:rPr>
          <w:b/>
          <w:noProof/>
          <w:lang w:eastAsia="pl-PL"/>
        </w:rPr>
        <w:drawing>
          <wp:inline distT="0" distB="0" distL="0" distR="0">
            <wp:extent cx="5677535" cy="1807535"/>
            <wp:effectExtent l="0" t="0" r="0" b="0"/>
            <wp:docPr id="73" name="Wykres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6020D2" w:rsidRPr="00B109AA" w:rsidRDefault="006020D2" w:rsidP="00045CF6">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rPr>
          <w:lang w:eastAsia="pl-PL"/>
        </w:rPr>
      </w:pPr>
    </w:p>
    <w:p w:rsidR="006020D2" w:rsidRPr="00B109AA" w:rsidRDefault="006020D2" w:rsidP="006020D2">
      <w:pPr>
        <w:rPr>
          <w:lang w:eastAsia="pl-PL"/>
        </w:rPr>
      </w:pPr>
      <w:r w:rsidRPr="00B109AA">
        <w:rPr>
          <w:lang w:eastAsia="pl-PL"/>
        </w:rPr>
        <w:t>Według badanych, najważniejszym działaniem, by ograniczyć negatywne zjawiska społeczne i gospodarcze, jest stworzenie miejsca spotkań integrujących mieszkańców (66,7% wskazań). Niewiele mniejszy odsetek uzyskało zwiększenie poziomu bezpieczeństwa, tj. rozbudowa monitoringu i większa liczba patroli policji (59,3%) oraz realizacja programów aktywizacji i integracji (55,6%). Działaniami, które uzyskały najmniejszą aprobatę były promocja przedsiębiorczości i wsparcie dla osób zakładających własną działalność oraz rozbudowa systemu ulg i zwolnień dla podmiotów prywatnych generujących miejsca pracy i inwestycje (po 7,4%). Żaden z badanych nie uważał, by na ograniczenie negatywnych zjawisk społecznych i gospodarczych mogły wpłynąć działania ukierunkowane na wsparcie organizacji pozarządowych i podmiotów ekonomii społecznej.</w:t>
      </w:r>
      <w:r w:rsidR="00362EF2">
        <w:rPr>
          <w:lang w:eastAsia="pl-PL"/>
        </w:rPr>
        <w:t xml:space="preserve"> </w:t>
      </w:r>
    </w:p>
    <w:p w:rsidR="006020D2" w:rsidRPr="00B109AA" w:rsidRDefault="00F34E80" w:rsidP="00F34E80">
      <w:pPr>
        <w:pStyle w:val="Legenda"/>
      </w:pPr>
      <w:bookmarkStart w:id="254" w:name="_Toc460837853"/>
      <w:bookmarkStart w:id="255" w:name="_Toc461009804"/>
      <w:bookmarkStart w:id="256" w:name="_Toc461009999"/>
      <w:bookmarkStart w:id="257" w:name="_Toc461791872"/>
      <w:bookmarkStart w:id="258" w:name="_Toc491682521"/>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26</w:t>
      </w:r>
      <w:r w:rsidR="00401AD5" w:rsidRPr="00582739">
        <w:rPr>
          <w:noProof/>
        </w:rPr>
        <w:fldChar w:fldCharType="end"/>
      </w:r>
      <w:r w:rsidRPr="00B109AA">
        <w:t xml:space="preserve"> </w:t>
      </w:r>
      <w:r w:rsidR="006020D2" w:rsidRPr="00B109AA">
        <w:t>Jakie rodzaje przedsięwzięć powinny być Państwa zdaniem podejmowane w celu ograniczania negatywnych zjawisk społecznych i gospodarczych na wskazanym obszarze? (Pytanie wielokrotnego wyboru).</w:t>
      </w:r>
      <w:bookmarkEnd w:id="254"/>
      <w:bookmarkEnd w:id="255"/>
      <w:bookmarkEnd w:id="256"/>
      <w:bookmarkEnd w:id="257"/>
      <w:bookmarkEnd w:id="258"/>
    </w:p>
    <w:p w:rsidR="006020D2" w:rsidRPr="00B109AA" w:rsidRDefault="006020D2" w:rsidP="00045CF6">
      <w:pPr>
        <w:spacing w:after="0"/>
        <w:rPr>
          <w:b/>
        </w:rPr>
      </w:pPr>
      <w:r w:rsidRPr="004C29CD">
        <w:rPr>
          <w:b/>
          <w:noProof/>
          <w:lang w:eastAsia="pl-PL"/>
        </w:rPr>
        <w:drawing>
          <wp:inline distT="0" distB="0" distL="0" distR="0">
            <wp:extent cx="5486400" cy="3448050"/>
            <wp:effectExtent l="0" t="0" r="0" b="0"/>
            <wp:docPr id="74" name="Wykres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6020D2" w:rsidRPr="00B109AA" w:rsidRDefault="006020D2" w:rsidP="00045CF6">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rPr>
          <w:b/>
        </w:rPr>
      </w:pPr>
    </w:p>
    <w:p w:rsidR="006020D2" w:rsidRPr="00B109AA" w:rsidRDefault="006020D2" w:rsidP="006020D2">
      <w:r w:rsidRPr="00B109AA">
        <w:t xml:space="preserve">Badani zostali również zapytani o działania, które ich zdaniem pomogą ograniczyć negatywne zjawiska środowiskowe, przestrzenno-funkcjonalne i techniczne. Uznali oni, że najważniejszym ruchem byłaby rozbudowa/ modernizacja infrastruktury sportowej, rekreacyjnej i turystycznej (63,0% wskazań). Niewiele mniejszy odsetek za potrzebne działanie uznał rozbudowę/ modernizację infrastruktury drogowej (59,3%) oraz zagospodarowanie przestrzeni publicznych na parki, skwery, place zabaw itp. (55,6%). Niespełna połowa ankietowanych wskazała na zwiększenie liczby mieszkań komunalnych i socjalnych (48,1%), zaś po 25,9% respondentów na rozbudowę/ modernizację szkół i przedszkoli oraz poprawę standardu mieszkań. </w:t>
      </w:r>
    </w:p>
    <w:p w:rsidR="006020D2" w:rsidRPr="00B109AA" w:rsidRDefault="00F34E80" w:rsidP="00F34E80">
      <w:pPr>
        <w:pStyle w:val="Legenda"/>
      </w:pPr>
      <w:bookmarkStart w:id="259" w:name="_Toc460837854"/>
      <w:bookmarkStart w:id="260" w:name="_Toc461009805"/>
      <w:bookmarkStart w:id="261" w:name="_Toc461010000"/>
      <w:bookmarkStart w:id="262" w:name="_Toc461791873"/>
      <w:bookmarkStart w:id="263" w:name="_Toc491682522"/>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27</w:t>
      </w:r>
      <w:r w:rsidR="00401AD5" w:rsidRPr="00582739">
        <w:rPr>
          <w:noProof/>
        </w:rPr>
        <w:fldChar w:fldCharType="end"/>
      </w:r>
      <w:r w:rsidRPr="00B109AA">
        <w:t xml:space="preserve"> </w:t>
      </w:r>
      <w:r w:rsidR="006020D2" w:rsidRPr="00B109AA">
        <w:t>Jakie rodzaje przedsięwzięć powinny być Państwa zdaniem podejmowane w celu ograniczania negatywnych zjawisk środowiskowych, przestrzenno-funkcjonalnych i technicznych na wskazanym obszarze?</w:t>
      </w:r>
      <w:bookmarkEnd w:id="259"/>
      <w:bookmarkEnd w:id="260"/>
      <w:bookmarkEnd w:id="261"/>
      <w:bookmarkEnd w:id="262"/>
      <w:bookmarkEnd w:id="263"/>
    </w:p>
    <w:p w:rsidR="006020D2" w:rsidRPr="00B109AA" w:rsidRDefault="006020D2" w:rsidP="00045CF6">
      <w:pPr>
        <w:spacing w:after="0"/>
        <w:rPr>
          <w:b/>
        </w:rPr>
      </w:pPr>
      <w:r w:rsidRPr="004C29CD">
        <w:rPr>
          <w:b/>
          <w:noProof/>
          <w:lang w:eastAsia="pl-PL"/>
        </w:rPr>
        <w:drawing>
          <wp:inline distT="0" distB="0" distL="0" distR="0">
            <wp:extent cx="5486400" cy="3448050"/>
            <wp:effectExtent l="0" t="0" r="0" b="0"/>
            <wp:docPr id="75" name="Wykres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6020D2" w:rsidRPr="00B109AA" w:rsidRDefault="006020D2" w:rsidP="00045CF6">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EF59CB" w:rsidRDefault="00EF59CB" w:rsidP="006020D2">
      <w:pPr>
        <w:rPr>
          <w:b/>
        </w:rPr>
      </w:pPr>
    </w:p>
    <w:p w:rsidR="006020D2" w:rsidRPr="00B109AA" w:rsidRDefault="006020D2" w:rsidP="006020D2">
      <w:pPr>
        <w:rPr>
          <w:b/>
        </w:rPr>
      </w:pPr>
      <w:r w:rsidRPr="00B109AA">
        <w:rPr>
          <w:b/>
        </w:rPr>
        <w:t>METRYCZKA</w:t>
      </w:r>
    </w:p>
    <w:p w:rsidR="006020D2" w:rsidRPr="00B109AA" w:rsidRDefault="006020D2" w:rsidP="006020D2">
      <w:pPr>
        <w:rPr>
          <w:rFonts w:eastAsia="Calibri" w:cs="Times New Roman"/>
        </w:rPr>
      </w:pPr>
      <w:r w:rsidRPr="00B109AA">
        <w:rPr>
          <w:rFonts w:eastAsia="Calibri" w:cs="Times New Roman"/>
        </w:rPr>
        <w:t>Respondenci zostali poproszeni o podanie swych cech społeczno-demograficznych, tj. płci, wieku, wykształcenia, statusu zawodowego, miejsca zamieszkania oraz liczby lat zamieszkania w gminie, w celu określenia ogólnego profilu badanych.</w:t>
      </w:r>
    </w:p>
    <w:p w:rsidR="006020D2" w:rsidRPr="00B109AA" w:rsidRDefault="006020D2" w:rsidP="006020D2">
      <w:r w:rsidRPr="00B109AA">
        <w:t xml:space="preserve">Spośród osób, które wybrały obszar Zalesie, 59,3% osób stanowiły kobiety, zaś 40,7% mężczyźni. </w:t>
      </w:r>
    </w:p>
    <w:p w:rsidR="006020D2" w:rsidRPr="00B109AA" w:rsidRDefault="00F34E80" w:rsidP="00F34E80">
      <w:pPr>
        <w:pStyle w:val="Legenda"/>
      </w:pPr>
      <w:bookmarkStart w:id="264" w:name="_Toc460837855"/>
      <w:bookmarkStart w:id="265" w:name="_Toc461009806"/>
      <w:bookmarkStart w:id="266" w:name="_Toc461010001"/>
      <w:bookmarkStart w:id="267" w:name="_Toc461791874"/>
      <w:bookmarkStart w:id="268" w:name="_Toc491682523"/>
      <w:r w:rsidRPr="00B109AA">
        <w:lastRenderedPageBreak/>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28</w:t>
      </w:r>
      <w:r w:rsidR="00401AD5" w:rsidRPr="00582739">
        <w:rPr>
          <w:noProof/>
        </w:rPr>
        <w:fldChar w:fldCharType="end"/>
      </w:r>
      <w:r w:rsidRPr="00B109AA">
        <w:t xml:space="preserve"> </w:t>
      </w:r>
      <w:r w:rsidR="006020D2" w:rsidRPr="00B109AA">
        <w:t>Płeć respondentów</w:t>
      </w:r>
      <w:bookmarkEnd w:id="264"/>
      <w:bookmarkEnd w:id="265"/>
      <w:bookmarkEnd w:id="266"/>
      <w:bookmarkEnd w:id="267"/>
      <w:bookmarkEnd w:id="268"/>
    </w:p>
    <w:p w:rsidR="006020D2" w:rsidRPr="00B109AA" w:rsidRDefault="006020D2" w:rsidP="00045CF6">
      <w:pPr>
        <w:spacing w:after="0"/>
        <w:rPr>
          <w:b/>
        </w:rPr>
      </w:pPr>
      <w:r w:rsidRPr="004C29CD">
        <w:rPr>
          <w:b/>
          <w:noProof/>
          <w:lang w:eastAsia="pl-PL"/>
        </w:rPr>
        <w:drawing>
          <wp:inline distT="0" distB="0" distL="0" distR="0">
            <wp:extent cx="4981575" cy="2647950"/>
            <wp:effectExtent l="0" t="0" r="0" b="0"/>
            <wp:docPr id="76" name="Wykres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6020D2" w:rsidRPr="00B109AA" w:rsidRDefault="006020D2" w:rsidP="00045CF6">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rPr>
          <w:b/>
        </w:rPr>
      </w:pPr>
    </w:p>
    <w:p w:rsidR="006020D2" w:rsidRPr="00B109AA" w:rsidRDefault="006020D2" w:rsidP="006020D2">
      <w:pPr>
        <w:rPr>
          <w:rFonts w:eastAsia="Calibri" w:cs="Times New Roman"/>
        </w:rPr>
      </w:pPr>
      <w:r w:rsidRPr="00B109AA">
        <w:rPr>
          <w:rFonts w:eastAsia="Calibri" w:cs="Times New Roman"/>
        </w:rPr>
        <w:t>Największą grupę spośród badanych tworzyły osoby poniżej 25 roku życia i osoby w wieku 45-54 lat (po 33,3%). 14,8% respondentów stanowiły osoby w wieku 55-64, zaś po 7,4% osoby z przedziału 35-44 lat oraz 65 lat i więcej. Najmniejszy odsetek spośród ankietowanych stanowiły osoby od 25 do 34 lat.</w:t>
      </w:r>
    </w:p>
    <w:p w:rsidR="006020D2" w:rsidRPr="00B109AA" w:rsidRDefault="00F34E80" w:rsidP="00F34E80">
      <w:pPr>
        <w:pStyle w:val="Legenda"/>
      </w:pPr>
      <w:bookmarkStart w:id="269" w:name="_Toc460837856"/>
      <w:bookmarkStart w:id="270" w:name="_Toc461009807"/>
      <w:bookmarkStart w:id="271" w:name="_Toc461010002"/>
      <w:bookmarkStart w:id="272" w:name="_Toc461791875"/>
      <w:bookmarkStart w:id="273" w:name="_Toc491682524"/>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29</w:t>
      </w:r>
      <w:r w:rsidR="00401AD5" w:rsidRPr="00582739">
        <w:rPr>
          <w:noProof/>
        </w:rPr>
        <w:fldChar w:fldCharType="end"/>
      </w:r>
      <w:r w:rsidRPr="00B109AA">
        <w:t xml:space="preserve"> </w:t>
      </w:r>
      <w:r w:rsidR="006020D2" w:rsidRPr="00B109AA">
        <w:t>Wiek respondentów</w:t>
      </w:r>
      <w:bookmarkEnd w:id="269"/>
      <w:bookmarkEnd w:id="270"/>
      <w:bookmarkEnd w:id="271"/>
      <w:bookmarkEnd w:id="272"/>
      <w:bookmarkEnd w:id="273"/>
    </w:p>
    <w:p w:rsidR="006020D2" w:rsidRPr="00B109AA" w:rsidRDefault="006020D2" w:rsidP="00045CF6">
      <w:pPr>
        <w:spacing w:after="0"/>
      </w:pPr>
      <w:r w:rsidRPr="004C29CD">
        <w:rPr>
          <w:noProof/>
          <w:lang w:eastAsia="pl-PL"/>
        </w:rPr>
        <w:drawing>
          <wp:inline distT="0" distB="0" distL="0" distR="0">
            <wp:extent cx="4848225" cy="2609850"/>
            <wp:effectExtent l="0" t="0" r="0" b="0"/>
            <wp:docPr id="77" name="Wykres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6020D2" w:rsidRPr="00B109AA" w:rsidRDefault="006020D2" w:rsidP="00045CF6">
      <w:pPr>
        <w:spacing w:after="0" w:line="259" w:lineRule="auto"/>
        <w:jc w:val="left"/>
      </w:pPr>
      <w:r w:rsidRPr="00B109AA">
        <w:rPr>
          <w:i/>
          <w:sz w:val="20"/>
        </w:rPr>
        <w:t>Źródło: Opracowanie własne na podstawie przeprowadzonych badań.</w:t>
      </w:r>
    </w:p>
    <w:p w:rsidR="006020D2" w:rsidRPr="00B109AA" w:rsidRDefault="006020D2" w:rsidP="006020D2"/>
    <w:p w:rsidR="006020D2" w:rsidRPr="00B109AA" w:rsidRDefault="006020D2" w:rsidP="006020D2">
      <w:pPr>
        <w:rPr>
          <w:rFonts w:eastAsiaTheme="majorEastAsia" w:cstheme="majorBidi"/>
          <w:b/>
          <w:color w:val="C77C0E" w:themeColor="accent1" w:themeShade="BF"/>
          <w:szCs w:val="32"/>
        </w:rPr>
      </w:pPr>
      <w:r w:rsidRPr="00B109AA">
        <w:t xml:space="preserve">Największy odsetek badanych stanowiły osoby z wykształceniem zasadniczym zawodowym (40,7%). 1/3 respondentów stanowiły osoby z wykształceniem średnim, zaś 14,8% osoby z </w:t>
      </w:r>
      <w:r w:rsidRPr="00B109AA">
        <w:lastRenderedPageBreak/>
        <w:t xml:space="preserve">wykształceniem podstawowym lub gimnazjalnym. Nieco mniejszy odsetek stanowili ankietowani posiadający wykształcenie wyższe (11,1%). </w:t>
      </w:r>
    </w:p>
    <w:p w:rsidR="006020D2" w:rsidRPr="00B109AA" w:rsidRDefault="00F34E80" w:rsidP="00F34E80">
      <w:pPr>
        <w:pStyle w:val="Legenda"/>
      </w:pPr>
      <w:bookmarkStart w:id="274" w:name="_Toc460837857"/>
      <w:bookmarkStart w:id="275" w:name="_Toc461009808"/>
      <w:bookmarkStart w:id="276" w:name="_Toc461010003"/>
      <w:bookmarkStart w:id="277" w:name="_Toc461791876"/>
      <w:bookmarkStart w:id="278" w:name="_Toc491682525"/>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30</w:t>
      </w:r>
      <w:r w:rsidR="00401AD5" w:rsidRPr="00582739">
        <w:rPr>
          <w:noProof/>
        </w:rPr>
        <w:fldChar w:fldCharType="end"/>
      </w:r>
      <w:r w:rsidRPr="00B109AA">
        <w:t xml:space="preserve"> </w:t>
      </w:r>
      <w:r w:rsidR="006020D2" w:rsidRPr="00B109AA">
        <w:t>Wykształcenie respondentów</w:t>
      </w:r>
      <w:bookmarkEnd w:id="274"/>
      <w:bookmarkEnd w:id="275"/>
      <w:bookmarkEnd w:id="276"/>
      <w:bookmarkEnd w:id="277"/>
      <w:bookmarkEnd w:id="278"/>
    </w:p>
    <w:p w:rsidR="006020D2" w:rsidRPr="00B109AA" w:rsidRDefault="006020D2" w:rsidP="00045CF6">
      <w:pPr>
        <w:spacing w:after="0" w:line="259" w:lineRule="auto"/>
        <w:jc w:val="left"/>
        <w:rPr>
          <w:rFonts w:eastAsiaTheme="majorEastAsia" w:cstheme="majorBidi"/>
          <w:b/>
          <w:color w:val="C77C0E" w:themeColor="accent1" w:themeShade="BF"/>
          <w:sz w:val="32"/>
          <w:szCs w:val="32"/>
        </w:rPr>
      </w:pPr>
      <w:r w:rsidRPr="004C29CD">
        <w:rPr>
          <w:noProof/>
          <w:lang w:eastAsia="pl-PL"/>
        </w:rPr>
        <w:drawing>
          <wp:inline distT="0" distB="0" distL="0" distR="0">
            <wp:extent cx="5486400" cy="2409825"/>
            <wp:effectExtent l="0" t="0" r="0" b="0"/>
            <wp:docPr id="78" name="Wykres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6020D2" w:rsidRPr="00B109AA" w:rsidRDefault="006020D2" w:rsidP="00045CF6">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pStyle w:val="rdo"/>
        <w:rPr>
          <w:i w:val="0"/>
          <w:sz w:val="24"/>
          <w:szCs w:val="24"/>
        </w:rPr>
      </w:pPr>
    </w:p>
    <w:p w:rsidR="006020D2" w:rsidRPr="00B109AA" w:rsidRDefault="006020D2" w:rsidP="006020D2">
      <w:pPr>
        <w:pStyle w:val="rdo"/>
        <w:rPr>
          <w:i w:val="0"/>
          <w:sz w:val="24"/>
          <w:szCs w:val="24"/>
        </w:rPr>
      </w:pPr>
      <w:r w:rsidRPr="00B109AA">
        <w:rPr>
          <w:i w:val="0"/>
          <w:sz w:val="24"/>
          <w:szCs w:val="24"/>
        </w:rPr>
        <w:t xml:space="preserve">Respondenci biorący udział w ankiecie zamieszkiwali 4 różne miejscowości Gminy Ostrów Mazowiecka. Największy ich odsetek stanowiły osoby mieszkające w Zalesiu (85,2%). 7,4% badanych zamieszkiwało Starą Grabownicę, a po 3,7% ankietowanych Koziki i Dybki. Żaden z badanych nie pochodził z pozostałych miejscowości gminy. </w:t>
      </w:r>
    </w:p>
    <w:p w:rsidR="006020D2" w:rsidRPr="00B109AA" w:rsidRDefault="00F34E80" w:rsidP="00F34E80">
      <w:pPr>
        <w:pStyle w:val="Legenda"/>
      </w:pPr>
      <w:bookmarkStart w:id="279" w:name="_Toc460837858"/>
      <w:bookmarkStart w:id="280" w:name="_Toc461009809"/>
      <w:bookmarkStart w:id="281" w:name="_Toc461010004"/>
      <w:bookmarkStart w:id="282" w:name="_Toc461791877"/>
      <w:bookmarkStart w:id="283" w:name="_Toc491682526"/>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31</w:t>
      </w:r>
      <w:r w:rsidR="00401AD5" w:rsidRPr="00582739">
        <w:rPr>
          <w:noProof/>
        </w:rPr>
        <w:fldChar w:fldCharType="end"/>
      </w:r>
      <w:r w:rsidRPr="00B109AA">
        <w:t xml:space="preserve"> </w:t>
      </w:r>
      <w:r w:rsidR="006020D2" w:rsidRPr="00B109AA">
        <w:t>Miejsce zamieszkania respondentów</w:t>
      </w:r>
      <w:bookmarkEnd w:id="279"/>
      <w:bookmarkEnd w:id="280"/>
      <w:bookmarkEnd w:id="281"/>
      <w:bookmarkEnd w:id="282"/>
      <w:bookmarkEnd w:id="283"/>
    </w:p>
    <w:p w:rsidR="006020D2" w:rsidRPr="00B109AA" w:rsidRDefault="006020D2" w:rsidP="00045CF6">
      <w:pPr>
        <w:spacing w:after="0" w:line="259" w:lineRule="auto"/>
        <w:jc w:val="left"/>
        <w:rPr>
          <w:rFonts w:eastAsiaTheme="majorEastAsia" w:cstheme="majorBidi"/>
          <w:b/>
          <w:color w:val="C77C0E" w:themeColor="accent1" w:themeShade="BF"/>
          <w:sz w:val="32"/>
          <w:szCs w:val="32"/>
        </w:rPr>
      </w:pPr>
      <w:r w:rsidRPr="004C29CD">
        <w:rPr>
          <w:rFonts w:eastAsiaTheme="majorEastAsia" w:cstheme="majorBidi"/>
          <w:b/>
          <w:noProof/>
          <w:color w:val="C77C0E" w:themeColor="accent1" w:themeShade="BF"/>
          <w:sz w:val="32"/>
          <w:szCs w:val="32"/>
          <w:lang w:eastAsia="pl-PL"/>
        </w:rPr>
        <w:drawing>
          <wp:inline distT="0" distB="0" distL="0" distR="0">
            <wp:extent cx="5486400" cy="2314575"/>
            <wp:effectExtent l="0" t="0" r="0" b="0"/>
            <wp:docPr id="80" name="Wykres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6020D2" w:rsidRPr="00B109AA" w:rsidRDefault="006020D2" w:rsidP="00045CF6">
      <w:pPr>
        <w:spacing w:after="0"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spacing w:line="259" w:lineRule="auto"/>
        <w:jc w:val="left"/>
        <w:rPr>
          <w:rFonts w:eastAsiaTheme="majorEastAsia" w:cstheme="majorBidi"/>
          <w:b/>
          <w:i/>
          <w:color w:val="C77C0E" w:themeColor="accent1" w:themeShade="BF"/>
          <w:szCs w:val="32"/>
        </w:rPr>
      </w:pPr>
    </w:p>
    <w:p w:rsidR="006020D2" w:rsidRPr="00B109AA" w:rsidRDefault="006020D2" w:rsidP="006020D2">
      <w:r w:rsidRPr="00B109AA">
        <w:lastRenderedPageBreak/>
        <w:t xml:space="preserve">Badani zostali zapytani o liczbę lat zamieszkiwania w Zalesiu. Zdecydowana większość zamieszkuje miejscowość powyżej 15 lat (88,9%). Poniżej 5 lat mieszka tam 7,4% osób, zaś od 9 do 15 lat 3,7%. Żaden z respondentów nie zamieszkuje Zalesia od 5 do 8 lat. </w:t>
      </w:r>
    </w:p>
    <w:p w:rsidR="006020D2" w:rsidRPr="00B109AA" w:rsidRDefault="00F34E80" w:rsidP="00F34E80">
      <w:pPr>
        <w:pStyle w:val="Legenda"/>
      </w:pPr>
      <w:bookmarkStart w:id="284" w:name="_Toc460837859"/>
      <w:bookmarkStart w:id="285" w:name="_Toc461009810"/>
      <w:bookmarkStart w:id="286" w:name="_Toc461010005"/>
      <w:bookmarkStart w:id="287" w:name="_Toc461791878"/>
      <w:bookmarkStart w:id="288" w:name="_Toc491682527"/>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32</w:t>
      </w:r>
      <w:r w:rsidR="00401AD5" w:rsidRPr="00582739">
        <w:rPr>
          <w:noProof/>
        </w:rPr>
        <w:fldChar w:fldCharType="end"/>
      </w:r>
      <w:r w:rsidRPr="00B109AA">
        <w:t xml:space="preserve"> </w:t>
      </w:r>
      <w:r w:rsidR="006020D2" w:rsidRPr="00B109AA">
        <w:t xml:space="preserve">Liczba lat zamieszkiwania w </w:t>
      </w:r>
      <w:bookmarkEnd w:id="284"/>
      <w:r w:rsidR="006020D2" w:rsidRPr="00B109AA">
        <w:t>Zalesiu</w:t>
      </w:r>
      <w:bookmarkEnd w:id="285"/>
      <w:bookmarkEnd w:id="286"/>
      <w:bookmarkEnd w:id="287"/>
      <w:bookmarkEnd w:id="288"/>
    </w:p>
    <w:p w:rsidR="006020D2" w:rsidRPr="00B109AA" w:rsidRDefault="006020D2" w:rsidP="006020D2">
      <w:pPr>
        <w:spacing w:line="259" w:lineRule="auto"/>
        <w:jc w:val="left"/>
        <w:rPr>
          <w:rFonts w:eastAsiaTheme="majorEastAsia" w:cstheme="majorBidi"/>
          <w:b/>
          <w:color w:val="C77C0E" w:themeColor="accent1" w:themeShade="BF"/>
          <w:sz w:val="32"/>
          <w:szCs w:val="32"/>
        </w:rPr>
      </w:pPr>
      <w:r w:rsidRPr="004C29CD">
        <w:rPr>
          <w:rFonts w:eastAsiaTheme="majorEastAsia" w:cstheme="majorBidi"/>
          <w:b/>
          <w:noProof/>
          <w:color w:val="C77C0E" w:themeColor="accent1" w:themeShade="BF"/>
          <w:sz w:val="32"/>
          <w:szCs w:val="32"/>
          <w:lang w:eastAsia="pl-PL"/>
        </w:rPr>
        <w:drawing>
          <wp:inline distT="0" distB="0" distL="0" distR="0">
            <wp:extent cx="5677535" cy="2266950"/>
            <wp:effectExtent l="0" t="0" r="0" b="0"/>
            <wp:docPr id="8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6020D2" w:rsidRPr="00B109AA" w:rsidRDefault="006020D2" w:rsidP="006020D2">
      <w:pPr>
        <w:spacing w:line="259" w:lineRule="auto"/>
        <w:jc w:val="left"/>
        <w:rPr>
          <w:rFonts w:eastAsiaTheme="majorEastAsia" w:cstheme="majorBidi"/>
          <w:b/>
          <w:i/>
          <w:color w:val="C77C0E" w:themeColor="accent1" w:themeShade="BF"/>
          <w:szCs w:val="32"/>
        </w:rPr>
      </w:pPr>
      <w:r w:rsidRPr="00B109AA">
        <w:rPr>
          <w:i/>
          <w:sz w:val="20"/>
        </w:rPr>
        <w:t>Źródło: Opracowanie własne na podstawie przeprowadzonych badań.</w:t>
      </w:r>
    </w:p>
    <w:p w:rsidR="006020D2" w:rsidRPr="00B109AA" w:rsidRDefault="006020D2" w:rsidP="006020D2">
      <w:pPr>
        <w:spacing w:line="259" w:lineRule="auto"/>
        <w:jc w:val="left"/>
        <w:rPr>
          <w:rFonts w:eastAsiaTheme="majorEastAsia" w:cstheme="majorBidi"/>
          <w:b/>
          <w:i/>
          <w:color w:val="C77C0E" w:themeColor="accent1" w:themeShade="BF"/>
          <w:szCs w:val="32"/>
        </w:rPr>
      </w:pPr>
    </w:p>
    <w:p w:rsidR="006020D2" w:rsidRPr="00B109AA" w:rsidRDefault="006020D2" w:rsidP="006020D2">
      <w:r w:rsidRPr="00B109AA">
        <w:t xml:space="preserve">Największy odsetek badanych stanowiły osoby pracujące (44,4%). Nieco ponad 1/4 respondentów to osoby bezrobotne, a niewiele mniejszą grupę stanowili studenci i uczniowie (22,2%). Pozostała część ankietowanych to emeryci bądź renciści (7,4%). </w:t>
      </w:r>
    </w:p>
    <w:p w:rsidR="006020D2" w:rsidRPr="00B109AA" w:rsidRDefault="00F34E80" w:rsidP="00F34E80">
      <w:pPr>
        <w:pStyle w:val="Legenda"/>
      </w:pPr>
      <w:bookmarkStart w:id="289" w:name="_Toc460837860"/>
      <w:bookmarkStart w:id="290" w:name="_Toc461009811"/>
      <w:bookmarkStart w:id="291" w:name="_Toc461010006"/>
      <w:bookmarkStart w:id="292" w:name="_Toc461791879"/>
      <w:bookmarkStart w:id="293" w:name="_Toc491682528"/>
      <w:r w:rsidRPr="00B109AA">
        <w:t xml:space="preserve">Wykres </w:t>
      </w:r>
      <w:r w:rsidR="00401AD5" w:rsidRPr="00582739">
        <w:fldChar w:fldCharType="begin"/>
      </w:r>
      <w:r w:rsidR="00312BA5" w:rsidRPr="00B109AA">
        <w:instrText xml:space="preserve"> SEQ Wykres \* ARABIC </w:instrText>
      </w:r>
      <w:r w:rsidR="00401AD5" w:rsidRPr="00582739">
        <w:fldChar w:fldCharType="separate"/>
      </w:r>
      <w:r w:rsidR="00DE0CCC">
        <w:rPr>
          <w:noProof/>
        </w:rPr>
        <w:t>33</w:t>
      </w:r>
      <w:r w:rsidR="00401AD5" w:rsidRPr="00582739">
        <w:rPr>
          <w:noProof/>
        </w:rPr>
        <w:fldChar w:fldCharType="end"/>
      </w:r>
      <w:r w:rsidRPr="00B109AA">
        <w:t xml:space="preserve"> </w:t>
      </w:r>
      <w:r w:rsidR="006020D2" w:rsidRPr="00B109AA">
        <w:t>Status zawodowy badanych</w:t>
      </w:r>
      <w:bookmarkEnd w:id="289"/>
      <w:bookmarkEnd w:id="290"/>
      <w:bookmarkEnd w:id="291"/>
      <w:bookmarkEnd w:id="292"/>
      <w:bookmarkEnd w:id="293"/>
    </w:p>
    <w:p w:rsidR="006020D2" w:rsidRPr="00B109AA" w:rsidRDefault="006020D2" w:rsidP="006020D2">
      <w:pPr>
        <w:spacing w:line="259" w:lineRule="auto"/>
        <w:jc w:val="left"/>
        <w:rPr>
          <w:rFonts w:eastAsiaTheme="majorEastAsia" w:cstheme="majorBidi"/>
          <w:b/>
          <w:color w:val="C77C0E" w:themeColor="accent1" w:themeShade="BF"/>
          <w:sz w:val="32"/>
          <w:szCs w:val="32"/>
        </w:rPr>
      </w:pPr>
      <w:r w:rsidRPr="004C29CD">
        <w:rPr>
          <w:rFonts w:eastAsiaTheme="majorEastAsia" w:cstheme="majorBidi"/>
          <w:b/>
          <w:noProof/>
          <w:color w:val="C77C0E" w:themeColor="accent1" w:themeShade="BF"/>
          <w:sz w:val="32"/>
          <w:szCs w:val="32"/>
          <w:lang w:eastAsia="pl-PL"/>
        </w:rPr>
        <w:drawing>
          <wp:inline distT="0" distB="0" distL="0" distR="0">
            <wp:extent cx="5677535" cy="1807535"/>
            <wp:effectExtent l="0" t="0" r="0" b="0"/>
            <wp:docPr id="82" name="Wykres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6020D2" w:rsidRPr="00742935" w:rsidRDefault="006020D2" w:rsidP="00844A9B">
      <w:pPr>
        <w:pStyle w:val="rdo0"/>
        <w:rPr>
          <w:rFonts w:asciiTheme="majorHAnsi" w:hAnsiTheme="majorHAnsi"/>
        </w:rPr>
      </w:pPr>
      <w:r w:rsidRPr="00742935">
        <w:rPr>
          <w:rFonts w:asciiTheme="majorHAnsi" w:hAnsiTheme="majorHAnsi"/>
        </w:rPr>
        <w:t>Źródło: Opracowanie własne na podstawie przeprowadzonych badań.</w:t>
      </w:r>
    </w:p>
    <w:p w:rsidR="009F0FDC" w:rsidRPr="00B109AA" w:rsidRDefault="009F0FDC" w:rsidP="009D1010">
      <w:pPr>
        <w:spacing w:line="259" w:lineRule="auto"/>
        <w:jc w:val="left"/>
        <w:rPr>
          <w:rFonts w:eastAsiaTheme="majorEastAsia" w:cstheme="majorBidi"/>
          <w:b/>
          <w:color w:val="C77C0E" w:themeColor="accent1" w:themeShade="BF"/>
          <w:sz w:val="32"/>
          <w:szCs w:val="32"/>
        </w:rPr>
      </w:pPr>
    </w:p>
    <w:p w:rsidR="00055B4D" w:rsidRPr="00B109AA" w:rsidRDefault="00055B4D" w:rsidP="00844F97">
      <w:pPr>
        <w:pStyle w:val="Nagwek1"/>
      </w:pPr>
      <w:bookmarkStart w:id="294" w:name="_Toc491682562"/>
      <w:r w:rsidRPr="00B109AA">
        <w:lastRenderedPageBreak/>
        <w:t xml:space="preserve">System wdrażania (realizacji) </w:t>
      </w:r>
      <w:r w:rsidR="00FA2417" w:rsidRPr="00B109AA">
        <w:t>Gminnego</w:t>
      </w:r>
      <w:r w:rsidRPr="00B109AA">
        <w:t xml:space="preserve"> Programu Rewitalizacji</w:t>
      </w:r>
      <w:bookmarkEnd w:id="136"/>
      <w:bookmarkEnd w:id="294"/>
    </w:p>
    <w:p w:rsidR="003420C3" w:rsidRPr="00B109AA" w:rsidRDefault="003420C3" w:rsidP="003420C3">
      <w:bookmarkStart w:id="295" w:name="_Ref453226297"/>
      <w:bookmarkStart w:id="296" w:name="_Ref453226316"/>
      <w:r w:rsidRPr="00B109AA">
        <w:t>System wdrażania Gminnego Programu Rewitalizacji dla Gmi</w:t>
      </w:r>
      <w:r w:rsidR="00045CF6">
        <w:t>ny Ostrów Mazowiecka, zgodnie z </w:t>
      </w:r>
      <w:r w:rsidRPr="00B109AA">
        <w:rPr>
          <w:i/>
        </w:rPr>
        <w:t>Wytycznymi w zakresie rewitalizacji w programach operacyjnych na lata 2014 -2020</w:t>
      </w:r>
      <w:r w:rsidRPr="00B109AA">
        <w:t xml:space="preserve">, oraz </w:t>
      </w:r>
      <w:r w:rsidRPr="00B109AA">
        <w:rPr>
          <w:i/>
        </w:rPr>
        <w:t xml:space="preserve">Ustawy o rewitalizacji z dnia 9 października 2015r. </w:t>
      </w:r>
      <w:r w:rsidRPr="00B109AA">
        <w:t>oparty</w:t>
      </w:r>
      <w:r w:rsidR="00DD4D17" w:rsidRPr="00B109AA">
        <w:t xml:space="preserve"> jest na zasadzie partnerstwa i </w:t>
      </w:r>
      <w:r w:rsidRPr="00B109AA">
        <w:t>partycypacji. Partycypacja społeczna na etapie wdrażania Programu (jako działania komplementarne do partycypacji na etapach diagnozy, programowania, czy monitorowania) umożliwi wypracowanie społecznej akceptacji dla podejmowanych przedsięwzięć rewitalizacyjnych, pozyskanie środków na działania rewitalizacyjne ze źródeł publicznych oraz prywatnych oraz systematyczny monitoring postępów realizacj</w:t>
      </w:r>
      <w:r w:rsidR="00045CF6">
        <w:t>i Programu Rewitalizacji oraz w </w:t>
      </w:r>
      <w:r w:rsidRPr="00B109AA">
        <w:t>razie konieczności (np. podczas wystąpienia istotnej zmiany warunków realizacji Programu) jego aktualizację.</w:t>
      </w:r>
    </w:p>
    <w:p w:rsidR="00DD4D17" w:rsidRPr="00B109AA" w:rsidRDefault="00DD4D17" w:rsidP="00DD4D17">
      <w:r w:rsidRPr="00B109AA">
        <w:t xml:space="preserve">Proces wdrażania Programu Rewitalizacji ma na celu sterowanie realizowanymi działaniami w taki sposób, by umożliwić wyprowadzenie obszarów zdegradowanych, w tym wyznaczonych do rewitalizacji, ze stanu kryzysowego. W związku z takimi działaniami podmiotów wdrażających i przeznaczonych na te cele środków finansowych i rzeczowych nastąpi planowana poprawa jakości życia mieszkańców. </w:t>
      </w:r>
    </w:p>
    <w:p w:rsidR="00DD4D17" w:rsidRPr="00B109AA" w:rsidRDefault="00DD4D17" w:rsidP="00DD4D17">
      <w:r w:rsidRPr="00B109AA">
        <w:t xml:space="preserve">Kompleksowy charakter </w:t>
      </w:r>
      <w:r w:rsidR="00364051" w:rsidRPr="00B109AA">
        <w:t xml:space="preserve">Gminnego </w:t>
      </w:r>
      <w:r w:rsidRPr="00B109AA">
        <w:t xml:space="preserve">Programu Rewitalizacji jest odpowiedzią na problemy określone na podstawie diagnozy społeczno – gospodarczej przeprowadzonej na terenie </w:t>
      </w:r>
      <w:r w:rsidR="00364051" w:rsidRPr="00B109AA">
        <w:t>Gminy Ostrów Mazowiecka</w:t>
      </w:r>
      <w:r w:rsidRPr="00B109AA">
        <w:t xml:space="preserve">. Połączenie planowanych przedsięwzięć rewitalizacyjnych, celów oraz efektów tych </w:t>
      </w:r>
      <w:r w:rsidR="00B007B3" w:rsidRPr="00B109AA">
        <w:t>przedsięwzięć</w:t>
      </w:r>
      <w:r w:rsidRPr="00B109AA">
        <w:t xml:space="preserve"> przyczyni się do trwałości wprowadzonych zmian. Jednym z najważniejszych elementów zapewniających trwałość i powodzenie działań rewitalizacyjnych jest włączenie w jego realizację wszystkich grup interesariuszy oraz prowadzenie otwartego dialogu pomiędzy nimi.</w:t>
      </w:r>
      <w:r w:rsidR="00362EF2">
        <w:t xml:space="preserve"> </w:t>
      </w:r>
      <w:r w:rsidRPr="00B109AA">
        <w:t xml:space="preserve">Ze względu na złożoność procesu tworzenia i wdrażania Programu Rewitalizacji włączenie interesariuszy jest szczególnie istotne. Przyczyni się do pozytywnego postrzegania przez lokalną społeczność działań rewitalizacyjnych. </w:t>
      </w:r>
    </w:p>
    <w:p w:rsidR="00364051" w:rsidRPr="00B109AA" w:rsidRDefault="00364051" w:rsidP="00364051">
      <w:r w:rsidRPr="00B109AA">
        <w:t xml:space="preserve">Do podstawowych działań w zakresie zarządzania Programem Rewitalizacji zalicza się: </w:t>
      </w:r>
    </w:p>
    <w:p w:rsidR="00364051" w:rsidRPr="00B109AA" w:rsidRDefault="00364051" w:rsidP="00615FED">
      <w:pPr>
        <w:pStyle w:val="Akapitzlist"/>
        <w:numPr>
          <w:ilvl w:val="0"/>
          <w:numId w:val="23"/>
        </w:numPr>
        <w:spacing w:before="120" w:after="280"/>
      </w:pPr>
      <w:r w:rsidRPr="00B109AA">
        <w:t xml:space="preserve">Aktywne włączenie grup interesariuszy w proces rewitalizacji, </w:t>
      </w:r>
    </w:p>
    <w:p w:rsidR="00364051" w:rsidRPr="00B109AA" w:rsidRDefault="00364051" w:rsidP="00615FED">
      <w:pPr>
        <w:pStyle w:val="Akapitzlist"/>
        <w:numPr>
          <w:ilvl w:val="0"/>
          <w:numId w:val="23"/>
        </w:numPr>
        <w:spacing w:before="120" w:after="280"/>
      </w:pPr>
      <w:r w:rsidRPr="00B109AA">
        <w:lastRenderedPageBreak/>
        <w:t xml:space="preserve">Pozyskiwanie różnych środków finansowych zgodnie z zasadą dodatkowości, </w:t>
      </w:r>
    </w:p>
    <w:p w:rsidR="00364051" w:rsidRPr="00B109AA" w:rsidRDefault="00364051" w:rsidP="00615FED">
      <w:pPr>
        <w:pStyle w:val="Akapitzlist"/>
        <w:numPr>
          <w:ilvl w:val="0"/>
          <w:numId w:val="23"/>
        </w:numPr>
        <w:spacing w:before="120" w:after="280"/>
      </w:pPr>
      <w:r w:rsidRPr="00B109AA">
        <w:t>Promocja i wdrożenie przedsięwzięć rewitalizacyjnych, których realizacja przyczyni się do pozytywnych zmian na</w:t>
      </w:r>
      <w:r w:rsidR="00A77BCD" w:rsidRPr="00B109AA">
        <w:t xml:space="preserve"> wyznaczonym obszarze zgodnie z </w:t>
      </w:r>
      <w:r w:rsidRPr="00B109AA">
        <w:t>zasada komplementarności i zrównoważonego rozwoju,</w:t>
      </w:r>
    </w:p>
    <w:p w:rsidR="00364051" w:rsidRPr="00B109AA" w:rsidRDefault="00364051" w:rsidP="00615FED">
      <w:pPr>
        <w:pStyle w:val="Akapitzlist"/>
        <w:numPr>
          <w:ilvl w:val="0"/>
          <w:numId w:val="23"/>
        </w:numPr>
        <w:spacing w:before="120" w:after="280"/>
      </w:pPr>
      <w:r w:rsidRPr="00B109AA">
        <w:t xml:space="preserve">Wdrażanie poszczególnych działań zgodnie z kryterium czasu realizacji, </w:t>
      </w:r>
    </w:p>
    <w:p w:rsidR="00364051" w:rsidRPr="00B109AA" w:rsidRDefault="00364051" w:rsidP="00615FED">
      <w:pPr>
        <w:pStyle w:val="Akapitzlist"/>
        <w:numPr>
          <w:ilvl w:val="0"/>
          <w:numId w:val="23"/>
        </w:numPr>
        <w:spacing w:before="120" w:after="280"/>
      </w:pPr>
      <w:r w:rsidRPr="00B109AA">
        <w:t>Monitorowanie postępów w realizacji przedsięwzięć rewitaliza</w:t>
      </w:r>
      <w:r w:rsidR="00A77BCD" w:rsidRPr="00B109AA">
        <w:t>cyjnych wraz z </w:t>
      </w:r>
      <w:r w:rsidRPr="00B109AA">
        <w:t xml:space="preserve">określeniem stopnia osiągnięcia wyznaczonych uprzednio celów, </w:t>
      </w:r>
    </w:p>
    <w:p w:rsidR="00364051" w:rsidRPr="00B109AA" w:rsidRDefault="00364051" w:rsidP="00615FED">
      <w:pPr>
        <w:pStyle w:val="Akapitzlist"/>
        <w:numPr>
          <w:ilvl w:val="0"/>
          <w:numId w:val="23"/>
        </w:numPr>
        <w:spacing w:before="120" w:after="280"/>
      </w:pPr>
      <w:r w:rsidRPr="00B109AA">
        <w:t xml:space="preserve">Utrzymanie trwałości osiągniętych rezultatów. </w:t>
      </w:r>
    </w:p>
    <w:p w:rsidR="00342D53" w:rsidRPr="00B109AA" w:rsidRDefault="00364051" w:rsidP="003420C3">
      <w:pPr>
        <w:rPr>
          <w:b/>
        </w:rPr>
      </w:pPr>
      <w:r w:rsidRPr="00B109AA">
        <w:t xml:space="preserve">Powyższe wymaga zaangażowania wielu podmiotów, które posiadają narzędzia do ich realizacji. </w:t>
      </w:r>
      <w:r w:rsidRPr="00B109AA">
        <w:rPr>
          <w:b/>
        </w:rPr>
        <w:t xml:space="preserve">Za wdrażanie Gminnego Programu Rewitalizacji dla Gminy Ostrów </w:t>
      </w:r>
      <w:r w:rsidR="00C92CD9" w:rsidRPr="00B109AA">
        <w:rPr>
          <w:b/>
        </w:rPr>
        <w:t>Mazowiecka odpowiedzialny</w:t>
      </w:r>
      <w:r w:rsidR="00342D53" w:rsidRPr="00B109AA">
        <w:rPr>
          <w:b/>
        </w:rPr>
        <w:t xml:space="preserve"> jest</w:t>
      </w:r>
      <w:r w:rsidR="00C92CD9" w:rsidRPr="00B109AA">
        <w:rPr>
          <w:b/>
        </w:rPr>
        <w:t xml:space="preserve"> Komitet Rewitalizacji (powołany zarządzeniem nr 209/16) w składzie</w:t>
      </w:r>
      <w:r w:rsidR="00342D53" w:rsidRPr="00B109AA">
        <w:rPr>
          <w:b/>
        </w:rPr>
        <w:t>:</w:t>
      </w:r>
    </w:p>
    <w:p w:rsidR="0027600C" w:rsidRPr="00B109AA" w:rsidRDefault="00D91341" w:rsidP="00615FED">
      <w:pPr>
        <w:pStyle w:val="Akapitzlist"/>
        <w:numPr>
          <w:ilvl w:val="0"/>
          <w:numId w:val="33"/>
        </w:numPr>
      </w:pPr>
      <w:r w:rsidRPr="00B109AA">
        <w:t>Agnieszka Kosew</w:t>
      </w:r>
      <w:r w:rsidR="0027600C" w:rsidRPr="00B109AA">
        <w:t>s</w:t>
      </w:r>
      <w:r w:rsidRPr="00B109AA">
        <w:t>k</w:t>
      </w:r>
      <w:r w:rsidR="0027600C" w:rsidRPr="00B109AA">
        <w:t>a – przedstawiciel środowiska oświaty i kultury;</w:t>
      </w:r>
    </w:p>
    <w:p w:rsidR="0027600C" w:rsidRPr="00B109AA" w:rsidRDefault="0027600C" w:rsidP="00615FED">
      <w:pPr>
        <w:pStyle w:val="Akapitzlist"/>
        <w:numPr>
          <w:ilvl w:val="0"/>
          <w:numId w:val="33"/>
        </w:numPr>
      </w:pPr>
      <w:r w:rsidRPr="00B109AA">
        <w:t>Teresa Grzymała - przedstawiciel środowiska oświaty i kultury;</w:t>
      </w:r>
    </w:p>
    <w:p w:rsidR="0027600C" w:rsidRPr="00B109AA" w:rsidRDefault="0027600C" w:rsidP="00615FED">
      <w:pPr>
        <w:pStyle w:val="Akapitzlist"/>
        <w:numPr>
          <w:ilvl w:val="0"/>
          <w:numId w:val="33"/>
        </w:numPr>
      </w:pPr>
      <w:r w:rsidRPr="00B109AA">
        <w:t>Sylwester Rozumek – przedstawiciel Rady Gminy Ostrów Mazowiecka;</w:t>
      </w:r>
    </w:p>
    <w:p w:rsidR="0027600C" w:rsidRPr="00B109AA" w:rsidRDefault="0027600C" w:rsidP="00615FED">
      <w:pPr>
        <w:pStyle w:val="Akapitzlist"/>
        <w:numPr>
          <w:ilvl w:val="0"/>
          <w:numId w:val="33"/>
        </w:numPr>
      </w:pPr>
      <w:r w:rsidRPr="00B109AA">
        <w:t>Krystyna Kossowska - przedstawiciel Rady Gminy Ostrów Mazowiecka;</w:t>
      </w:r>
    </w:p>
    <w:p w:rsidR="0027600C" w:rsidRPr="00B109AA" w:rsidRDefault="0027600C" w:rsidP="00615FED">
      <w:pPr>
        <w:pStyle w:val="Akapitzlist"/>
        <w:numPr>
          <w:ilvl w:val="0"/>
          <w:numId w:val="33"/>
        </w:numPr>
      </w:pPr>
      <w:r w:rsidRPr="00B109AA">
        <w:t>Katarzyna Brzostek – przedstawiciel Młodzieżowej Rady Gminy Ostrów Mazowiecka;</w:t>
      </w:r>
    </w:p>
    <w:p w:rsidR="0027600C" w:rsidRPr="00B109AA" w:rsidRDefault="0027600C" w:rsidP="00615FED">
      <w:pPr>
        <w:pStyle w:val="Akapitzlist"/>
        <w:numPr>
          <w:ilvl w:val="0"/>
          <w:numId w:val="33"/>
        </w:numPr>
      </w:pPr>
      <w:r w:rsidRPr="00B109AA">
        <w:t>Krystian Pazik - przedstawiciel Młodzieżowej Rady Gminy Ostrów Mazowiecka;</w:t>
      </w:r>
    </w:p>
    <w:p w:rsidR="0027600C" w:rsidRPr="00B109AA" w:rsidRDefault="0027600C" w:rsidP="00615FED">
      <w:pPr>
        <w:pStyle w:val="Akapitzlist"/>
        <w:numPr>
          <w:ilvl w:val="0"/>
          <w:numId w:val="33"/>
        </w:numPr>
      </w:pPr>
      <w:r w:rsidRPr="00B109AA">
        <w:t>Elżbieta Kołakowska - mieszkaniec Gminy Ostrów Mazowiecka, niebędący członkiem</w:t>
      </w:r>
      <w:r w:rsidR="00D91341" w:rsidRPr="00B109AA">
        <w:t xml:space="preserve"> stowarzyszeń i nie</w:t>
      </w:r>
      <w:r w:rsidRPr="00B109AA">
        <w:t>pracujący w jednostkach organizacyjnych Urzędu Gminy Ostrów Mazowiecka;</w:t>
      </w:r>
    </w:p>
    <w:p w:rsidR="0027600C" w:rsidRPr="00B109AA" w:rsidRDefault="0027600C" w:rsidP="00615FED">
      <w:pPr>
        <w:pStyle w:val="Akapitzlist"/>
        <w:numPr>
          <w:ilvl w:val="0"/>
          <w:numId w:val="33"/>
        </w:numPr>
      </w:pPr>
      <w:r w:rsidRPr="00B109AA">
        <w:t>Małgorzata Łupińska - mieszkaniec Gminy Ostrów Mazowiecka, niebędący członkiem</w:t>
      </w:r>
      <w:r w:rsidR="00D91341" w:rsidRPr="00B109AA">
        <w:t xml:space="preserve"> stowarzyszeń i nie</w:t>
      </w:r>
      <w:r w:rsidRPr="00B109AA">
        <w:t>pracujący w jednostkach organizacyjnych Urzędu Gminy Ostrów Mazowiecka;</w:t>
      </w:r>
    </w:p>
    <w:p w:rsidR="0027600C" w:rsidRPr="00B109AA" w:rsidRDefault="0027600C" w:rsidP="00615FED">
      <w:pPr>
        <w:pStyle w:val="Akapitzlist"/>
        <w:numPr>
          <w:ilvl w:val="0"/>
          <w:numId w:val="33"/>
        </w:numPr>
      </w:pPr>
      <w:r w:rsidRPr="00B109AA">
        <w:t>Ryszard Rostkowski - mieszkaniec Gminy Ostró</w:t>
      </w:r>
      <w:r w:rsidR="00D91341" w:rsidRPr="00B109AA">
        <w:t>w Mazowiecka, niebędący członkiem</w:t>
      </w:r>
      <w:r w:rsidRPr="00B109AA">
        <w:t xml:space="preserve"> stowarzy</w:t>
      </w:r>
      <w:r w:rsidR="00D91341" w:rsidRPr="00B109AA">
        <w:t>szeń i nie</w:t>
      </w:r>
      <w:r w:rsidRPr="00B109AA">
        <w:t>pracujący w jednostkach organizacyjnych</w:t>
      </w:r>
      <w:r w:rsidR="00D91341" w:rsidRPr="00B109AA">
        <w:t xml:space="preserve"> Urzędu Gminy Ostrów Mazowiecka;</w:t>
      </w:r>
    </w:p>
    <w:p w:rsidR="00D91341" w:rsidRPr="00B109AA" w:rsidRDefault="00D91341" w:rsidP="00615FED">
      <w:pPr>
        <w:pStyle w:val="Akapitzlist"/>
        <w:numPr>
          <w:ilvl w:val="0"/>
          <w:numId w:val="33"/>
        </w:numPr>
      </w:pPr>
      <w:r w:rsidRPr="00B109AA">
        <w:t>Tadeusz Domagała - przedstawiciel środowiska gospodarczego;</w:t>
      </w:r>
    </w:p>
    <w:p w:rsidR="00D91341" w:rsidRPr="00B109AA" w:rsidRDefault="00D91341" w:rsidP="00615FED">
      <w:pPr>
        <w:pStyle w:val="Akapitzlist"/>
        <w:numPr>
          <w:ilvl w:val="0"/>
          <w:numId w:val="33"/>
        </w:numPr>
      </w:pPr>
      <w:r w:rsidRPr="00B109AA">
        <w:t>Jolanta Cichomska - przedstawiciel środowiska gospodarczego;</w:t>
      </w:r>
    </w:p>
    <w:p w:rsidR="00D91341" w:rsidRPr="00B109AA" w:rsidRDefault="00D91341" w:rsidP="00615FED">
      <w:pPr>
        <w:pStyle w:val="Akapitzlist"/>
        <w:numPr>
          <w:ilvl w:val="0"/>
          <w:numId w:val="33"/>
        </w:numPr>
      </w:pPr>
      <w:r w:rsidRPr="00B109AA">
        <w:t>Bogumił Brzózka - przedstawiciel organizacji pozarządowej działającej na terenie Gminy Ostrów Mazowiecka;</w:t>
      </w:r>
    </w:p>
    <w:p w:rsidR="00D91341" w:rsidRPr="00B109AA" w:rsidRDefault="00D91341" w:rsidP="00615FED">
      <w:pPr>
        <w:pStyle w:val="Akapitzlist"/>
        <w:numPr>
          <w:ilvl w:val="0"/>
          <w:numId w:val="33"/>
        </w:numPr>
      </w:pPr>
      <w:r w:rsidRPr="00B109AA">
        <w:lastRenderedPageBreak/>
        <w:t>Henryka Faderewski - przedstawiciel organizacji pozarządowej działającej na terenie Gminy Ostrów Mazowiecka;</w:t>
      </w:r>
    </w:p>
    <w:p w:rsidR="00D91341" w:rsidRPr="00B109AA" w:rsidRDefault="00D91341" w:rsidP="00615FED">
      <w:pPr>
        <w:pStyle w:val="Akapitzlist"/>
        <w:numPr>
          <w:ilvl w:val="0"/>
          <w:numId w:val="33"/>
        </w:numPr>
      </w:pPr>
      <w:r w:rsidRPr="00B109AA">
        <w:t>Janusz Kossowski- przedstawiciel organizacji pozarządowej działającej na terenie Gminy Ostrów Mazowiecka;</w:t>
      </w:r>
    </w:p>
    <w:p w:rsidR="00D91341" w:rsidRPr="00B109AA" w:rsidRDefault="00D91341" w:rsidP="00615FED">
      <w:pPr>
        <w:pStyle w:val="Akapitzlist"/>
        <w:numPr>
          <w:ilvl w:val="0"/>
          <w:numId w:val="33"/>
        </w:numPr>
      </w:pPr>
      <w:r w:rsidRPr="00B109AA">
        <w:t>Jerzy Loba - przedstawiciel służby zdrowia.</w:t>
      </w:r>
    </w:p>
    <w:p w:rsidR="00DD4D17" w:rsidRPr="00B109AA" w:rsidRDefault="00364051" w:rsidP="003420C3">
      <w:r w:rsidRPr="00B109AA">
        <w:t xml:space="preserve">W procesie wdrażania Programu </w:t>
      </w:r>
      <w:r w:rsidR="00BF364D" w:rsidRPr="00B109AA">
        <w:rPr>
          <w:b/>
        </w:rPr>
        <w:t>Wójta</w:t>
      </w:r>
      <w:r w:rsidR="00BF364D" w:rsidRPr="00B109AA">
        <w:t xml:space="preserve"> wspierać będzie</w:t>
      </w:r>
      <w:r w:rsidRPr="00B109AA">
        <w:t xml:space="preserve"> </w:t>
      </w:r>
      <w:r w:rsidRPr="00B109AA">
        <w:rPr>
          <w:b/>
        </w:rPr>
        <w:t>Sekretarz Gminy</w:t>
      </w:r>
      <w:r w:rsidRPr="00B109AA">
        <w:t>, którego zakres działalności wpisuje się w realizację Gminnego Programu Rewitalizacji oraz pozwala na skuteczne wdrażanie projektów rewitalizacyjnych.</w:t>
      </w:r>
    </w:p>
    <w:p w:rsidR="007F7A10" w:rsidRPr="00B109AA" w:rsidRDefault="0026500B" w:rsidP="007F7A10">
      <w:pPr>
        <w:rPr>
          <w:szCs w:val="24"/>
        </w:rPr>
      </w:pPr>
      <w:r w:rsidRPr="00B109AA">
        <w:rPr>
          <w:szCs w:val="24"/>
        </w:rPr>
        <w:t>Wójt Gminy</w:t>
      </w:r>
      <w:r w:rsidR="00C015D6" w:rsidRPr="00B109AA">
        <w:rPr>
          <w:szCs w:val="24"/>
        </w:rPr>
        <w:t xml:space="preserve"> we współpracy z Komitetem Rewitalizacji </w:t>
      </w:r>
      <w:r w:rsidR="007F7A10" w:rsidRPr="00B109AA">
        <w:rPr>
          <w:szCs w:val="24"/>
        </w:rPr>
        <w:t xml:space="preserve">przy realizacji </w:t>
      </w:r>
      <w:r w:rsidRPr="00B109AA">
        <w:rPr>
          <w:szCs w:val="24"/>
        </w:rPr>
        <w:t>Gminnego</w:t>
      </w:r>
      <w:r w:rsidR="008F0E37" w:rsidRPr="00B109AA">
        <w:rPr>
          <w:szCs w:val="24"/>
        </w:rPr>
        <w:t xml:space="preserve"> </w:t>
      </w:r>
      <w:r w:rsidR="007F7A10" w:rsidRPr="00B109AA">
        <w:rPr>
          <w:szCs w:val="24"/>
        </w:rPr>
        <w:t xml:space="preserve">Programu Rewitalizacji </w:t>
      </w:r>
      <w:r w:rsidR="008F0E37" w:rsidRPr="00B109AA">
        <w:rPr>
          <w:szCs w:val="24"/>
        </w:rPr>
        <w:t>będzie współpracować z:</w:t>
      </w:r>
    </w:p>
    <w:p w:rsidR="007F7A10" w:rsidRPr="00B109AA" w:rsidRDefault="007F7A10" w:rsidP="00C1023D">
      <w:pPr>
        <w:pStyle w:val="Akapitzlist"/>
        <w:numPr>
          <w:ilvl w:val="0"/>
          <w:numId w:val="4"/>
        </w:numPr>
        <w:spacing w:before="100" w:after="200"/>
        <w:rPr>
          <w:szCs w:val="24"/>
        </w:rPr>
      </w:pPr>
      <w:r w:rsidRPr="00B109AA">
        <w:rPr>
          <w:szCs w:val="24"/>
        </w:rPr>
        <w:t>Radnymi tworzącymi Radę Gminy na lata 2014-2018,</w:t>
      </w:r>
    </w:p>
    <w:p w:rsidR="007F7A10" w:rsidRPr="00B109AA" w:rsidRDefault="007F7A10" w:rsidP="00C1023D">
      <w:pPr>
        <w:pStyle w:val="Akapitzlist"/>
        <w:numPr>
          <w:ilvl w:val="0"/>
          <w:numId w:val="3"/>
        </w:numPr>
        <w:spacing w:before="100" w:after="200"/>
        <w:rPr>
          <w:szCs w:val="24"/>
        </w:rPr>
      </w:pPr>
      <w:r w:rsidRPr="00B109AA">
        <w:rPr>
          <w:szCs w:val="24"/>
        </w:rPr>
        <w:t>Komórkami organizacyjnymi Urzędu Gminy,</w:t>
      </w:r>
    </w:p>
    <w:p w:rsidR="007F7A10" w:rsidRPr="00B109AA" w:rsidRDefault="007F7A10" w:rsidP="00C1023D">
      <w:pPr>
        <w:pStyle w:val="Akapitzlist"/>
        <w:numPr>
          <w:ilvl w:val="0"/>
          <w:numId w:val="3"/>
        </w:numPr>
        <w:spacing w:before="100" w:after="200"/>
        <w:rPr>
          <w:szCs w:val="24"/>
        </w:rPr>
      </w:pPr>
      <w:r w:rsidRPr="00B109AA">
        <w:rPr>
          <w:szCs w:val="24"/>
        </w:rPr>
        <w:t>Jednostkami organizacyjnymi Gminy (m.in. placówki oświatowe, Gminny Ośrodek Pomocy Społecznej),</w:t>
      </w:r>
    </w:p>
    <w:p w:rsidR="007F7A10" w:rsidRPr="00B109AA" w:rsidRDefault="007F7A10" w:rsidP="00C1023D">
      <w:pPr>
        <w:pStyle w:val="Akapitzlist"/>
        <w:numPr>
          <w:ilvl w:val="0"/>
          <w:numId w:val="3"/>
        </w:numPr>
        <w:spacing w:before="100" w:after="200"/>
        <w:rPr>
          <w:szCs w:val="24"/>
        </w:rPr>
      </w:pPr>
      <w:r w:rsidRPr="00B109AA">
        <w:rPr>
          <w:szCs w:val="24"/>
        </w:rPr>
        <w:t>Beneficjentami (fundacje, stowarzyszenia, osoby prywatne, instytucje kultury, lokalni liderzy, prywatne przedsiębiorstwa),</w:t>
      </w:r>
    </w:p>
    <w:p w:rsidR="007F7A10" w:rsidRPr="00B109AA" w:rsidRDefault="008933BC" w:rsidP="00C1023D">
      <w:pPr>
        <w:pStyle w:val="Akapitzlist"/>
        <w:numPr>
          <w:ilvl w:val="0"/>
          <w:numId w:val="3"/>
        </w:numPr>
        <w:spacing w:before="100" w:after="200"/>
        <w:rPr>
          <w:szCs w:val="24"/>
        </w:rPr>
      </w:pPr>
      <w:r w:rsidRPr="00B109AA">
        <w:rPr>
          <w:szCs w:val="24"/>
        </w:rPr>
        <w:t>Interesariuszami GPR</w:t>
      </w:r>
      <w:r w:rsidR="007F7A10" w:rsidRPr="00B109AA">
        <w:rPr>
          <w:szCs w:val="24"/>
        </w:rPr>
        <w:t>.</w:t>
      </w:r>
    </w:p>
    <w:p w:rsidR="00364051" w:rsidRPr="00B109AA" w:rsidRDefault="00364051" w:rsidP="00364051">
      <w:r w:rsidRPr="00B109AA">
        <w:t xml:space="preserve">Na etapie wdrażania Gminnego Programu Rewitalizacji dla Gminy Ostrów Mazowiecka osoby odpowiedzialne będą współpracowały przede wszystkim z: </w:t>
      </w:r>
    </w:p>
    <w:p w:rsidR="00C015D6" w:rsidRPr="00B109AA" w:rsidRDefault="00C015D6" w:rsidP="00615FED">
      <w:pPr>
        <w:pStyle w:val="Akapitzlist"/>
        <w:numPr>
          <w:ilvl w:val="0"/>
          <w:numId w:val="22"/>
        </w:numPr>
        <w:spacing w:before="120" w:after="280"/>
      </w:pPr>
      <w:r w:rsidRPr="00B109AA">
        <w:t>Komitetem Rewitalizacji</w:t>
      </w:r>
      <w:r w:rsidR="00C92CD9" w:rsidRPr="00B109AA">
        <w:t>;</w:t>
      </w:r>
    </w:p>
    <w:p w:rsidR="00364051" w:rsidRPr="00B109AA" w:rsidRDefault="00364051" w:rsidP="00615FED">
      <w:pPr>
        <w:pStyle w:val="Akapitzlist"/>
        <w:numPr>
          <w:ilvl w:val="0"/>
          <w:numId w:val="22"/>
        </w:numPr>
        <w:spacing w:before="120" w:after="280"/>
      </w:pPr>
      <w:r w:rsidRPr="00B109AA">
        <w:t>Innymi komórkami organizacyjnymi Gminy</w:t>
      </w:r>
      <w:r w:rsidR="00A77BCD" w:rsidRPr="00B109AA">
        <w:t xml:space="preserve"> Ostrów Mazowiecka, zwłaszcza z </w:t>
      </w:r>
      <w:r w:rsidRPr="00B109AA">
        <w:t xml:space="preserve">Skarbnikiem Gminy oraz jednostkami organizacyjnymi </w:t>
      </w:r>
      <w:r w:rsidR="00A2735E" w:rsidRPr="00B109AA">
        <w:t>Gminy</w:t>
      </w:r>
      <w:r w:rsidR="00C92CD9" w:rsidRPr="00B109AA">
        <w:t>;</w:t>
      </w:r>
    </w:p>
    <w:p w:rsidR="00364051" w:rsidRPr="00B109AA" w:rsidRDefault="00364051" w:rsidP="00615FED">
      <w:pPr>
        <w:pStyle w:val="Akapitzlist"/>
        <w:numPr>
          <w:ilvl w:val="0"/>
          <w:numId w:val="22"/>
        </w:numPr>
        <w:spacing w:before="120" w:after="280"/>
      </w:pPr>
      <w:r w:rsidRPr="00B109AA">
        <w:t>Beneficjentami zewnętrznymi również odpowiadającymi za realizację działań rewitalizacyjnych (wspólnotami mieszkaniowymi, instytucjami kultury, instytucjami polityki społecznej, fundacjami i stowarzyszeniami, lokalnymi przeds</w:t>
      </w:r>
      <w:r w:rsidR="00C92CD9" w:rsidRPr="00B109AA">
        <w:t>iębiorcami, osobami prywatnymi);</w:t>
      </w:r>
    </w:p>
    <w:p w:rsidR="00B94436" w:rsidRPr="00B109AA" w:rsidRDefault="00B94436" w:rsidP="00615FED">
      <w:pPr>
        <w:pStyle w:val="Akapitzlist"/>
        <w:numPr>
          <w:ilvl w:val="0"/>
          <w:numId w:val="22"/>
        </w:numPr>
        <w:spacing w:before="100" w:after="200"/>
        <w:rPr>
          <w:szCs w:val="24"/>
        </w:rPr>
      </w:pPr>
      <w:r w:rsidRPr="00B109AA">
        <w:t>Interesariuszami procesu rewitalizacji.</w:t>
      </w:r>
    </w:p>
    <w:p w:rsidR="00B94436" w:rsidRPr="00B109AA" w:rsidRDefault="00B94436" w:rsidP="00B94436">
      <w:pPr>
        <w:pStyle w:val="Akapitzlist"/>
        <w:spacing w:before="120" w:after="280"/>
      </w:pPr>
    </w:p>
    <w:p w:rsidR="00361CD5" w:rsidRPr="00B109AA" w:rsidRDefault="00A2735E" w:rsidP="00361CD5">
      <w:r w:rsidRPr="00B109AA">
        <w:lastRenderedPageBreak/>
        <w:t xml:space="preserve">Schemat poniżej przedstawia wzajemne </w:t>
      </w:r>
      <w:r w:rsidR="00C92CD9" w:rsidRPr="00B109AA">
        <w:t>relacje i</w:t>
      </w:r>
      <w:r w:rsidRPr="00B109AA">
        <w:t xml:space="preserve"> role komórek organizacji Gminy, interesariuszy i beneficjentów zewnętrznych.</w:t>
      </w:r>
    </w:p>
    <w:p w:rsidR="00A2735E" w:rsidRPr="00B109AA" w:rsidRDefault="00A2735E" w:rsidP="00361CD5">
      <w:pPr>
        <w:pStyle w:val="Legenda"/>
      </w:pPr>
      <w:bookmarkStart w:id="297" w:name="_Toc460838043"/>
      <w:bookmarkStart w:id="298" w:name="_Toc461010018"/>
      <w:bookmarkStart w:id="299" w:name="_Toc461791892"/>
      <w:bookmarkStart w:id="300" w:name="_Toc481135577"/>
      <w:bookmarkStart w:id="301" w:name="_Toc491682491"/>
      <w:r w:rsidRPr="00B109AA">
        <w:t xml:space="preserve">Rysunek </w:t>
      </w:r>
      <w:r w:rsidR="00401AD5" w:rsidRPr="00582739">
        <w:fldChar w:fldCharType="begin"/>
      </w:r>
      <w:r w:rsidR="00312BA5" w:rsidRPr="00B109AA">
        <w:instrText xml:space="preserve"> SEQ Rysunek \* ARABIC </w:instrText>
      </w:r>
      <w:r w:rsidR="00401AD5" w:rsidRPr="00582739">
        <w:fldChar w:fldCharType="separate"/>
      </w:r>
      <w:r w:rsidR="00DE0CCC">
        <w:rPr>
          <w:noProof/>
        </w:rPr>
        <w:t>23</w:t>
      </w:r>
      <w:r w:rsidR="00401AD5" w:rsidRPr="00582739">
        <w:rPr>
          <w:noProof/>
        </w:rPr>
        <w:fldChar w:fldCharType="end"/>
      </w:r>
      <w:r w:rsidRPr="00B109AA">
        <w:t xml:space="preserve"> Wzajemne relacje i role komórek organizacyjnych Gminy, interesariuszy i beneficjentów zewnętrznych</w:t>
      </w:r>
      <w:bookmarkEnd w:id="297"/>
      <w:bookmarkEnd w:id="298"/>
      <w:bookmarkEnd w:id="299"/>
      <w:bookmarkEnd w:id="300"/>
      <w:bookmarkEnd w:id="301"/>
      <w:r w:rsidRPr="00B109AA">
        <w:t xml:space="preserve"> </w:t>
      </w:r>
    </w:p>
    <w:p w:rsidR="00A2735E" w:rsidRPr="00B109AA" w:rsidRDefault="00A2735E" w:rsidP="00045CF6">
      <w:pPr>
        <w:pStyle w:val="Akapitzlist"/>
        <w:spacing w:after="0"/>
      </w:pPr>
      <w:r w:rsidRPr="004C29CD">
        <w:rPr>
          <w:noProof/>
          <w:lang w:eastAsia="pl-PL"/>
        </w:rPr>
        <w:drawing>
          <wp:inline distT="0" distB="0" distL="0" distR="0">
            <wp:extent cx="4766706" cy="4354434"/>
            <wp:effectExtent l="0" t="0" r="15240" b="27305"/>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3" r:lo="rId94" r:qs="rId95" r:cs="rId96"/>
              </a:graphicData>
            </a:graphic>
          </wp:inline>
        </w:drawing>
      </w:r>
    </w:p>
    <w:p w:rsidR="00A2735E" w:rsidRPr="00B109AA" w:rsidRDefault="00A2735E" w:rsidP="00045CF6">
      <w:pPr>
        <w:pStyle w:val="Legenda"/>
        <w:ind w:left="720"/>
      </w:pPr>
      <w:bookmarkStart w:id="302" w:name="_Toc460837875"/>
      <w:bookmarkStart w:id="303" w:name="_Toc460838044"/>
      <w:bookmarkStart w:id="304" w:name="_Toc461009824"/>
      <w:bookmarkStart w:id="305" w:name="_Toc461010019"/>
      <w:bookmarkStart w:id="306" w:name="_Toc461791893"/>
      <w:r w:rsidRPr="00B109AA">
        <w:t>Źródło: opracowanie własne</w:t>
      </w:r>
      <w:bookmarkEnd w:id="302"/>
      <w:bookmarkEnd w:id="303"/>
      <w:bookmarkEnd w:id="304"/>
      <w:bookmarkEnd w:id="305"/>
      <w:bookmarkEnd w:id="306"/>
      <w:r w:rsidRPr="00B109AA">
        <w:t xml:space="preserve"> </w:t>
      </w:r>
    </w:p>
    <w:p w:rsidR="00361CD5" w:rsidRPr="00B109AA" w:rsidRDefault="00361CD5" w:rsidP="00B94436"/>
    <w:p w:rsidR="00A2735E" w:rsidRPr="00B109AA" w:rsidRDefault="00A2735E" w:rsidP="00B94436">
      <w:r w:rsidRPr="00B109AA">
        <w:t>Wszystkie zaplanowane działania są określone</w:t>
      </w:r>
      <w:r w:rsidR="000205A8" w:rsidRPr="00B109AA">
        <w:t xml:space="preserve"> na podstawie analizy potrzeb i </w:t>
      </w:r>
      <w:r w:rsidRPr="00B109AA">
        <w:t>zidentyfikowanych deficytów na obszarze wsparcia. Wpisują</w:t>
      </w:r>
      <w:r w:rsidR="000205A8" w:rsidRPr="00B109AA">
        <w:t xml:space="preserve"> się one w zakres publicznych i </w:t>
      </w:r>
      <w:r w:rsidRPr="00B109AA">
        <w:t xml:space="preserve">niepublicznych zadań samorządu gminnego zgodnie z </w:t>
      </w:r>
      <w:r w:rsidR="000205A8" w:rsidRPr="00B109AA">
        <w:rPr>
          <w:i/>
        </w:rPr>
        <w:t>Ustawą z dnia 8 marca 1990r. o </w:t>
      </w:r>
      <w:r w:rsidRPr="00B109AA">
        <w:rPr>
          <w:i/>
        </w:rPr>
        <w:t>Samorządzie Gminnym uzupełnioną obwieszczeniem Marszałka Sejmu Rzeczypospolitej Polskiej z dnia 17 marca 20165r. (Dz.</w:t>
      </w:r>
      <w:r w:rsidR="00A77BCD" w:rsidRPr="00B109AA">
        <w:rPr>
          <w:i/>
        </w:rPr>
        <w:t xml:space="preserve"> </w:t>
      </w:r>
      <w:r w:rsidRPr="00B109AA">
        <w:rPr>
          <w:i/>
        </w:rPr>
        <w:t xml:space="preserve">U. 2016 poz.446). </w:t>
      </w:r>
      <w:r w:rsidRPr="00B109AA">
        <w:t xml:space="preserve">Jednostką uzupełniającą proces rewitalizacji, będącą jednocześnie głosem społeczności lokalnej jest Radami </w:t>
      </w:r>
      <w:r w:rsidR="00B94436" w:rsidRPr="00B109AA">
        <w:t>Gminy Ostrów Mazowiecka</w:t>
      </w:r>
      <w:r w:rsidRPr="00B109AA">
        <w:t xml:space="preserve"> . Kompetencje jednostki regulowane są za pomocą powszechnie obowiązujących aktów prawnych, aktów wykonawczych oraz Statutu Rady </w:t>
      </w:r>
      <w:r w:rsidR="00B94436" w:rsidRPr="00B109AA">
        <w:t>Gminy Ostrów Mazowiecka</w:t>
      </w:r>
      <w:r w:rsidRPr="00B109AA">
        <w:t xml:space="preserve">. Dodatkowo </w:t>
      </w:r>
      <w:r w:rsidR="00B94436" w:rsidRPr="00B109AA">
        <w:t xml:space="preserve">Gminny </w:t>
      </w:r>
      <w:r w:rsidRPr="00B109AA">
        <w:t xml:space="preserve">Program Rewitalizacji dla </w:t>
      </w:r>
      <w:r w:rsidR="00B94436" w:rsidRPr="00B109AA">
        <w:t>Gminy Ostrów Mazowiecka</w:t>
      </w:r>
      <w:r w:rsidRPr="00B109AA">
        <w:t xml:space="preserve"> oraz każda jego aktualizacja wymaga przyjęcia stosownej uchwały Rady </w:t>
      </w:r>
      <w:r w:rsidR="00B94436" w:rsidRPr="00B109AA">
        <w:t>Gminy Ostrów Mazowiecka</w:t>
      </w:r>
      <w:r w:rsidRPr="00B109AA">
        <w:t>.</w:t>
      </w:r>
    </w:p>
    <w:p w:rsidR="006E1C7F" w:rsidRPr="00B109AA" w:rsidRDefault="00A2735E" w:rsidP="00361CD5">
      <w:r w:rsidRPr="00B109AA">
        <w:lastRenderedPageBreak/>
        <w:t xml:space="preserve">Reasumując, </w:t>
      </w:r>
      <w:r w:rsidRPr="00B109AA">
        <w:rPr>
          <w:b/>
        </w:rPr>
        <w:t xml:space="preserve">wdrożenie i realizacja </w:t>
      </w:r>
      <w:r w:rsidR="00B94436" w:rsidRPr="00B109AA">
        <w:rPr>
          <w:b/>
        </w:rPr>
        <w:t xml:space="preserve">Gminnego </w:t>
      </w:r>
      <w:r w:rsidRPr="00B109AA">
        <w:rPr>
          <w:b/>
        </w:rPr>
        <w:t>Programu Rewitalizacji</w:t>
      </w:r>
      <w:r w:rsidR="00B94436" w:rsidRPr="00B109AA">
        <w:rPr>
          <w:b/>
        </w:rPr>
        <w:t xml:space="preserve"> dla Gminy Ostrów Mazowiecka</w:t>
      </w:r>
      <w:r w:rsidR="00B94436" w:rsidRPr="00B109AA">
        <w:t xml:space="preserve"> spoczywa na </w:t>
      </w:r>
      <w:r w:rsidR="00B94436" w:rsidRPr="00B109AA">
        <w:rPr>
          <w:b/>
        </w:rPr>
        <w:t>Wójcie Gminy Ostrów Mazowiecka</w:t>
      </w:r>
      <w:r w:rsidRPr="00B109AA">
        <w:t xml:space="preserve">, będącego jednocześnie organem wykonawczym, działającym przy pomocy </w:t>
      </w:r>
      <w:r w:rsidRPr="00B109AA">
        <w:rPr>
          <w:b/>
        </w:rPr>
        <w:t xml:space="preserve">Sekretarza </w:t>
      </w:r>
      <w:r w:rsidR="00B94436" w:rsidRPr="00B109AA">
        <w:rPr>
          <w:b/>
        </w:rPr>
        <w:t>Gminy Ostrów Mazowiecka</w:t>
      </w:r>
      <w:r w:rsidRPr="00B109AA">
        <w:rPr>
          <w:b/>
        </w:rPr>
        <w:t>.</w:t>
      </w:r>
      <w:r w:rsidRPr="00B109AA">
        <w:t xml:space="preserve"> </w:t>
      </w:r>
    </w:p>
    <w:p w:rsidR="00784F19" w:rsidRPr="00B109AA" w:rsidRDefault="00784F19" w:rsidP="00784F19">
      <w:pPr>
        <w:rPr>
          <w:rFonts w:eastAsia="Calibri" w:cs="Times New Roman"/>
        </w:rPr>
      </w:pPr>
      <w:r w:rsidRPr="00B109AA">
        <w:rPr>
          <w:rFonts w:eastAsia="Calibri" w:cs="Times New Roman"/>
        </w:rPr>
        <w:t>Schemat poniżej przedstawia wzajemne relacje komórek organizacji Gminy Ostrów Mazowiecka, Komitetu Rewitalizacji, interesariuszy i beneficjentów zewnętrznych.</w:t>
      </w:r>
    </w:p>
    <w:p w:rsidR="00784F19" w:rsidRPr="00B109AA" w:rsidRDefault="00784F19" w:rsidP="00784F19">
      <w:pPr>
        <w:pStyle w:val="Legenda"/>
      </w:pPr>
      <w:bookmarkStart w:id="307" w:name="_Toc461791894"/>
      <w:bookmarkStart w:id="308" w:name="_Toc481135578"/>
      <w:bookmarkStart w:id="309" w:name="_Toc491682492"/>
      <w:r w:rsidRPr="00B109AA">
        <w:t xml:space="preserve">Rysunek </w:t>
      </w:r>
      <w:r w:rsidR="00401AD5" w:rsidRPr="00582739">
        <w:fldChar w:fldCharType="begin"/>
      </w:r>
      <w:r w:rsidR="00312BA5" w:rsidRPr="00B109AA">
        <w:instrText xml:space="preserve"> SEQ Rysunek \* ARABIC </w:instrText>
      </w:r>
      <w:r w:rsidR="00401AD5" w:rsidRPr="00582739">
        <w:fldChar w:fldCharType="separate"/>
      </w:r>
      <w:r w:rsidR="00DE0CCC">
        <w:rPr>
          <w:noProof/>
        </w:rPr>
        <w:t>24</w:t>
      </w:r>
      <w:r w:rsidR="00401AD5" w:rsidRPr="00582739">
        <w:rPr>
          <w:noProof/>
        </w:rPr>
        <w:fldChar w:fldCharType="end"/>
      </w:r>
      <w:r w:rsidRPr="00B109AA">
        <w:t xml:space="preserve"> Schemat przedstawiający zarządzanie Gminnym Programem Rewitalizacji</w:t>
      </w:r>
      <w:bookmarkEnd w:id="307"/>
      <w:bookmarkEnd w:id="308"/>
      <w:bookmarkEnd w:id="309"/>
      <w:r w:rsidRPr="00B109AA">
        <w:t xml:space="preserve"> </w:t>
      </w:r>
    </w:p>
    <w:p w:rsidR="00784F19" w:rsidRPr="00B109AA" w:rsidRDefault="00784F19" w:rsidP="00784F19">
      <w:r w:rsidRPr="004C29CD">
        <w:rPr>
          <w:noProof/>
          <w:lang w:eastAsia="pl-PL"/>
        </w:rPr>
        <w:drawing>
          <wp:inline distT="0" distB="0" distL="0" distR="0">
            <wp:extent cx="5510150" cy="4476997"/>
            <wp:effectExtent l="0" t="19050" r="0" b="0"/>
            <wp:docPr id="44" name="Diagram 4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8" r:lo="rId99" r:qs="rId100" r:cs="rId101"/>
              </a:graphicData>
            </a:graphic>
          </wp:inline>
        </w:drawing>
      </w:r>
    </w:p>
    <w:p w:rsidR="007422E6" w:rsidRPr="00B109AA" w:rsidRDefault="00784F19" w:rsidP="009F3A93">
      <w:pPr>
        <w:pStyle w:val="rdo"/>
      </w:pPr>
      <w:r w:rsidRPr="00B109AA">
        <w:t xml:space="preserve">Źródło: opracowanie własne </w:t>
      </w:r>
    </w:p>
    <w:p w:rsidR="007422E6" w:rsidRPr="00B109AA" w:rsidRDefault="007422E6" w:rsidP="00045CF6">
      <w:pPr>
        <w:pStyle w:val="Nagwek2"/>
        <w:spacing w:before="280" w:after="240" w:line="259" w:lineRule="auto"/>
        <w:jc w:val="left"/>
      </w:pPr>
      <w:bookmarkStart w:id="310" w:name="_Toc473721716"/>
      <w:bookmarkStart w:id="311" w:name="_Toc473721824"/>
      <w:bookmarkStart w:id="312" w:name="_Toc491682563"/>
      <w:r w:rsidRPr="00B109AA">
        <w:t>Promocja oraz formy partycypacji społecznej Gminnego Programu Rewitalizacji</w:t>
      </w:r>
      <w:bookmarkEnd w:id="310"/>
      <w:bookmarkEnd w:id="311"/>
      <w:bookmarkEnd w:id="312"/>
      <w:r w:rsidRPr="00B109AA">
        <w:t xml:space="preserve"> </w:t>
      </w:r>
    </w:p>
    <w:p w:rsidR="007422E6" w:rsidRPr="00B109AA" w:rsidRDefault="007422E6" w:rsidP="007422E6">
      <w:pPr>
        <w:rPr>
          <w:rFonts w:cs="Times New Roman"/>
        </w:rPr>
      </w:pPr>
      <w:r w:rsidRPr="00B109AA">
        <w:rPr>
          <w:rFonts w:cs="Times New Roman"/>
        </w:rPr>
        <w:t>Jedną z najważniejszych zasad wdrażania Gminnego Programu Rewitalizacji jest partnerstwo i partycypacja społeczna oraz zwiększenie zaangażowania lokalnej społeczności. Rozwojowi zaangażowania społeczności lokalnej w przedsięwzięcia rewitalizacyjne sprzyjać może przyjęta odpowiednia strategia promocji Gminnego Programu Rewitalizacji. W celach promocyjnych planuje się:</w:t>
      </w:r>
    </w:p>
    <w:p w:rsidR="007422E6" w:rsidRPr="00B109AA" w:rsidRDefault="007422E6" w:rsidP="007422E6">
      <w:pPr>
        <w:pStyle w:val="Legenda"/>
        <w:rPr>
          <w:rFonts w:cs="Times New Roman"/>
        </w:rPr>
      </w:pPr>
      <w:bookmarkStart w:id="313" w:name="_Toc462055127"/>
      <w:bookmarkStart w:id="314" w:name="_Toc468971956"/>
      <w:r w:rsidRPr="00B109AA">
        <w:rPr>
          <w:rFonts w:cs="Times New Roman"/>
        </w:rPr>
        <w:br w:type="column"/>
      </w:r>
      <w:bookmarkStart w:id="315" w:name="_Toc472940957"/>
      <w:bookmarkStart w:id="316" w:name="_Toc472941233"/>
      <w:bookmarkStart w:id="317" w:name="_Toc473184389"/>
      <w:bookmarkStart w:id="318" w:name="_Toc481135579"/>
      <w:bookmarkStart w:id="319" w:name="_Toc491682493"/>
      <w:r w:rsidRPr="00B109AA">
        <w:rPr>
          <w:rFonts w:cs="Times New Roman"/>
        </w:rPr>
        <w:lastRenderedPageBreak/>
        <w:t xml:space="preserve">Rysunek </w:t>
      </w:r>
      <w:r w:rsidR="00401AD5" w:rsidRPr="00582739">
        <w:rPr>
          <w:rFonts w:cs="Times New Roman"/>
        </w:rPr>
        <w:fldChar w:fldCharType="begin"/>
      </w:r>
      <w:r w:rsidR="00926CA2" w:rsidRPr="00B109AA">
        <w:rPr>
          <w:rFonts w:cs="Times New Roman"/>
        </w:rPr>
        <w:instrText xml:space="preserve"> SEQ Rysunek \* ARABIC </w:instrText>
      </w:r>
      <w:r w:rsidR="00401AD5" w:rsidRPr="00582739">
        <w:rPr>
          <w:rFonts w:cs="Times New Roman"/>
        </w:rPr>
        <w:fldChar w:fldCharType="separate"/>
      </w:r>
      <w:r w:rsidR="00DE0CCC">
        <w:rPr>
          <w:rFonts w:cs="Times New Roman"/>
          <w:noProof/>
        </w:rPr>
        <w:t>25</w:t>
      </w:r>
      <w:r w:rsidR="00401AD5" w:rsidRPr="00582739">
        <w:rPr>
          <w:rFonts w:cs="Times New Roman"/>
        </w:rPr>
        <w:fldChar w:fldCharType="end"/>
      </w:r>
      <w:r w:rsidRPr="00B109AA">
        <w:rPr>
          <w:rFonts w:cs="Times New Roman"/>
        </w:rPr>
        <w:t xml:space="preserve"> Cele promocyjne Gminnego Programu Rewitalizacji</w:t>
      </w:r>
      <w:bookmarkEnd w:id="313"/>
      <w:bookmarkEnd w:id="314"/>
      <w:bookmarkEnd w:id="315"/>
      <w:bookmarkEnd w:id="316"/>
      <w:bookmarkEnd w:id="317"/>
      <w:bookmarkEnd w:id="318"/>
      <w:bookmarkEnd w:id="319"/>
    </w:p>
    <w:p w:rsidR="007422E6" w:rsidRPr="00B109AA" w:rsidRDefault="007422E6" w:rsidP="001227F1">
      <w:pPr>
        <w:spacing w:after="0"/>
        <w:rPr>
          <w:rFonts w:cs="Times New Roman"/>
        </w:rPr>
      </w:pPr>
      <w:r w:rsidRPr="004C29CD">
        <w:rPr>
          <w:rFonts w:cs="Times New Roman"/>
          <w:noProof/>
          <w:lang w:eastAsia="pl-PL"/>
        </w:rPr>
        <w:drawing>
          <wp:inline distT="0" distB="0" distL="0" distR="0">
            <wp:extent cx="5688330" cy="3221665"/>
            <wp:effectExtent l="0" t="0" r="0" b="36195"/>
            <wp:docPr id="7175" name="Diagram 71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3" r:lo="rId104" r:qs="rId105" r:cs="rId106"/>
              </a:graphicData>
            </a:graphic>
          </wp:inline>
        </w:drawing>
      </w:r>
    </w:p>
    <w:p w:rsidR="007422E6" w:rsidRPr="00B109AA" w:rsidRDefault="007422E6" w:rsidP="001227F1">
      <w:pPr>
        <w:pStyle w:val="rdo0"/>
        <w:spacing w:after="0"/>
      </w:pPr>
      <w:r w:rsidRPr="00B109AA">
        <w:t>Źródło: opracowanie własne.</w:t>
      </w:r>
    </w:p>
    <w:p w:rsidR="007422E6" w:rsidRPr="00B109AA" w:rsidRDefault="007422E6" w:rsidP="007422E6">
      <w:pPr>
        <w:rPr>
          <w:rFonts w:cs="Times New Roman"/>
          <w:szCs w:val="24"/>
        </w:rPr>
      </w:pPr>
      <w:r w:rsidRPr="00B109AA">
        <w:rPr>
          <w:rFonts w:cs="Times New Roman"/>
          <w:szCs w:val="24"/>
        </w:rPr>
        <w:t xml:space="preserve">W celu realizacji powyżej wymienionych działań promocyjnych planuje się wdrożenie poniżej wymienionych kroków. </w:t>
      </w:r>
    </w:p>
    <w:p w:rsidR="007422E6" w:rsidRPr="00B109AA" w:rsidRDefault="007422E6" w:rsidP="007422E6">
      <w:pPr>
        <w:pStyle w:val="Legenda"/>
        <w:rPr>
          <w:rFonts w:cs="Times New Roman"/>
          <w:sz w:val="24"/>
          <w:szCs w:val="24"/>
        </w:rPr>
      </w:pPr>
      <w:bookmarkStart w:id="320" w:name="_Toc468971957"/>
      <w:bookmarkStart w:id="321" w:name="_Toc472940958"/>
      <w:bookmarkStart w:id="322" w:name="_Toc472941234"/>
      <w:bookmarkStart w:id="323" w:name="_Toc473184390"/>
      <w:bookmarkStart w:id="324" w:name="_Toc481135580"/>
      <w:bookmarkStart w:id="325" w:name="_Toc491682494"/>
      <w:r w:rsidRPr="00B109AA">
        <w:rPr>
          <w:rFonts w:cs="Times New Roman"/>
        </w:rPr>
        <w:t xml:space="preserve">Rysunek </w:t>
      </w:r>
      <w:r w:rsidR="00401AD5" w:rsidRPr="00582739">
        <w:rPr>
          <w:rFonts w:cs="Times New Roman"/>
        </w:rPr>
        <w:fldChar w:fldCharType="begin"/>
      </w:r>
      <w:r w:rsidR="00926CA2" w:rsidRPr="00B109AA">
        <w:rPr>
          <w:rFonts w:cs="Times New Roman"/>
        </w:rPr>
        <w:instrText xml:space="preserve"> SEQ Rysunek \* ARABIC </w:instrText>
      </w:r>
      <w:r w:rsidR="00401AD5" w:rsidRPr="00582739">
        <w:rPr>
          <w:rFonts w:cs="Times New Roman"/>
        </w:rPr>
        <w:fldChar w:fldCharType="separate"/>
      </w:r>
      <w:r w:rsidR="00DE0CCC">
        <w:rPr>
          <w:rFonts w:cs="Times New Roman"/>
          <w:noProof/>
        </w:rPr>
        <w:t>26</w:t>
      </w:r>
      <w:r w:rsidR="00401AD5" w:rsidRPr="00582739">
        <w:rPr>
          <w:rFonts w:cs="Times New Roman"/>
        </w:rPr>
        <w:fldChar w:fldCharType="end"/>
      </w:r>
      <w:r w:rsidRPr="00B109AA">
        <w:rPr>
          <w:rFonts w:cs="Times New Roman"/>
        </w:rPr>
        <w:t xml:space="preserve"> Działania promocyjne GPR</w:t>
      </w:r>
      <w:bookmarkEnd w:id="320"/>
      <w:bookmarkEnd w:id="321"/>
      <w:bookmarkEnd w:id="322"/>
      <w:bookmarkEnd w:id="323"/>
      <w:bookmarkEnd w:id="324"/>
      <w:bookmarkEnd w:id="325"/>
    </w:p>
    <w:p w:rsidR="007422E6" w:rsidRPr="00B109AA" w:rsidRDefault="007422E6" w:rsidP="00045CF6">
      <w:pPr>
        <w:keepNext/>
        <w:spacing w:after="0"/>
        <w:rPr>
          <w:rFonts w:cs="Times New Roman"/>
        </w:rPr>
      </w:pPr>
      <w:r w:rsidRPr="004C29CD">
        <w:rPr>
          <w:rFonts w:cs="Times New Roman"/>
          <w:noProof/>
          <w:lang w:eastAsia="pl-PL"/>
        </w:rPr>
        <w:drawing>
          <wp:inline distT="0" distB="0" distL="0" distR="0">
            <wp:extent cx="5743575" cy="3859618"/>
            <wp:effectExtent l="19050" t="0" r="47625" b="7620"/>
            <wp:docPr id="7178" name="Diagram 7178"/>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8" r:lo="rId109" r:qs="rId110" r:cs="rId111"/>
              </a:graphicData>
            </a:graphic>
          </wp:inline>
        </w:drawing>
      </w:r>
    </w:p>
    <w:p w:rsidR="00BD3A96" w:rsidRPr="00B109AA" w:rsidRDefault="007422E6" w:rsidP="001227F1">
      <w:pPr>
        <w:pStyle w:val="rdo0"/>
        <w:spacing w:after="0"/>
      </w:pPr>
      <w:r w:rsidRPr="00B109AA">
        <w:rPr>
          <w:rFonts w:asciiTheme="majorHAnsi" w:hAnsiTheme="majorHAnsi" w:cs="Times New Roman"/>
        </w:rPr>
        <w:t>Źródło: opracowanie własne.</w:t>
      </w:r>
      <w:r w:rsidR="00BD3A96" w:rsidRPr="00B109AA">
        <w:br w:type="page"/>
      </w:r>
    </w:p>
    <w:p w:rsidR="005E756E" w:rsidRPr="00B109AA" w:rsidRDefault="00570E3F" w:rsidP="005E756E">
      <w:pPr>
        <w:pStyle w:val="Nagwek1"/>
      </w:pPr>
      <w:bookmarkStart w:id="326" w:name="_Toc491682564"/>
      <w:r w:rsidRPr="00B109AA">
        <w:lastRenderedPageBreak/>
        <w:t xml:space="preserve">System monitoringu i oceny </w:t>
      </w:r>
      <w:bookmarkEnd w:id="295"/>
      <w:bookmarkEnd w:id="296"/>
      <w:r w:rsidR="00003214" w:rsidRPr="00B109AA">
        <w:t>Gminnego Programu Rewitalizacji</w:t>
      </w:r>
      <w:bookmarkEnd w:id="326"/>
      <w:r w:rsidR="00003214" w:rsidRPr="00B109AA">
        <w:t xml:space="preserve"> </w:t>
      </w:r>
    </w:p>
    <w:p w:rsidR="0062649D" w:rsidRPr="00B109AA" w:rsidRDefault="0062649D" w:rsidP="00607A03">
      <w:pPr>
        <w:pStyle w:val="Nagwek2"/>
        <w:ind w:firstLine="360"/>
      </w:pPr>
      <w:bookmarkStart w:id="327" w:name="_Toc491682565"/>
      <w:r w:rsidRPr="00B109AA">
        <w:t>Monitoring</w:t>
      </w:r>
      <w:bookmarkEnd w:id="327"/>
    </w:p>
    <w:p w:rsidR="008F0E37" w:rsidRPr="00B109AA" w:rsidRDefault="00784F19" w:rsidP="00AB2219">
      <w:r w:rsidRPr="00B109AA">
        <w:t xml:space="preserve">Podstawowym </w:t>
      </w:r>
      <w:r w:rsidR="008F0E37" w:rsidRPr="00B109AA">
        <w:t>elementem integralnego zarządzania Gminnym Programem Rewitalizacji, jest jego systematyczna ocena i monitoring.</w:t>
      </w:r>
      <w:r w:rsidR="00AB2219" w:rsidRPr="00B109AA">
        <w:t xml:space="preserve"> Jego celem jest zbieranie informacji, na podstawie których oceniany jest merytoryczny oraz finansowy stopień wykonania założonych działań rewitalizacyjnych, a także identyfikacja ewentualnych trudności.</w:t>
      </w:r>
    </w:p>
    <w:p w:rsidR="00AB2219" w:rsidRPr="00B109AA" w:rsidRDefault="00AB2219" w:rsidP="00AB2219">
      <w:r w:rsidRPr="00B109AA">
        <w:t>Zbieranie danych dotyczących rewitalizowanych sf</w:t>
      </w:r>
      <w:r w:rsidR="00A77BCD" w:rsidRPr="00B109AA">
        <w:t>er (społeczeństwa, gospodarki i </w:t>
      </w:r>
      <w:r w:rsidRPr="00B109AA">
        <w:t>przestrzeni) umożliwi tworzenie corocznych rapor</w:t>
      </w:r>
      <w:r w:rsidR="00A77BCD" w:rsidRPr="00B109AA">
        <w:t>tów przedstawiających postępy w </w:t>
      </w:r>
      <w:r w:rsidRPr="00B109AA">
        <w:t xml:space="preserve">realizacji założeń. </w:t>
      </w:r>
    </w:p>
    <w:p w:rsidR="007E24BA" w:rsidRPr="00B109AA" w:rsidRDefault="00786665" w:rsidP="007E24BA">
      <w:r w:rsidRPr="00B109AA">
        <w:rPr>
          <w:b/>
        </w:rPr>
        <w:t>Z</w:t>
      </w:r>
      <w:r w:rsidR="00DA2A48" w:rsidRPr="00B109AA">
        <w:rPr>
          <w:b/>
        </w:rPr>
        <w:t>a</w:t>
      </w:r>
      <w:r w:rsidRPr="00B109AA">
        <w:rPr>
          <w:b/>
        </w:rPr>
        <w:t xml:space="preserve"> monitorowanie wdrażania Gminnego Programu Rewitalizacji odpowiedzialny będzie </w:t>
      </w:r>
      <w:r w:rsidR="007A647A" w:rsidRPr="00B109AA">
        <w:rPr>
          <w:b/>
        </w:rPr>
        <w:t>Komitet Rewitalizacji.</w:t>
      </w:r>
      <w:r w:rsidRPr="00B109AA">
        <w:t xml:space="preserve"> </w:t>
      </w:r>
      <w:r w:rsidRPr="003C44CC">
        <w:rPr>
          <w:b/>
          <w:u w:val="single"/>
        </w:rPr>
        <w:t>Minimum raz w roku</w:t>
      </w:r>
      <w:r w:rsidRPr="00B109AA">
        <w:t xml:space="preserve"> będzie on koordynował gromadzenie danych </w:t>
      </w:r>
      <w:r w:rsidR="007A647A" w:rsidRPr="00B109AA">
        <w:t>dotycząc</w:t>
      </w:r>
      <w:r w:rsidRPr="00B109AA">
        <w:t>ych</w:t>
      </w:r>
      <w:r w:rsidR="007A647A" w:rsidRPr="00B109AA">
        <w:t xml:space="preserve"> diagnozowanych wskaźników </w:t>
      </w:r>
      <w:r w:rsidR="00DA2A48" w:rsidRPr="00B109AA">
        <w:t xml:space="preserve">od osób i instytucji odpowiedzialnych za wykonanie </w:t>
      </w:r>
      <w:r w:rsidR="008B259E" w:rsidRPr="00B109AA">
        <w:t>projektów, Urzędu</w:t>
      </w:r>
      <w:r w:rsidRPr="00B109AA">
        <w:t xml:space="preserve"> Gminy w Ostrowi Mazowieckiej.</w:t>
      </w:r>
      <w:r w:rsidR="00DA2A48" w:rsidRPr="00B109AA">
        <w:t>,</w:t>
      </w:r>
      <w:r w:rsidRPr="00B109AA">
        <w:t xml:space="preserve"> </w:t>
      </w:r>
      <w:r w:rsidR="007A647A" w:rsidRPr="00B109AA">
        <w:t>Powiatowego Urzędu Pracy, Gminnego Ośrodka Pomocy Społecznej oraz Policji.</w:t>
      </w:r>
      <w:r w:rsidR="007E24BA" w:rsidRPr="00B109AA">
        <w:t xml:space="preserve"> Monitorowanie efektów działań rewitalizacyjnych może odbywać się również za pomocą badań ankietowych oraz spotkań konsultacyjnych i warsztatowych. </w:t>
      </w:r>
    </w:p>
    <w:p w:rsidR="00786665" w:rsidRPr="00B109AA" w:rsidRDefault="00786665" w:rsidP="00AB2219">
      <w:r w:rsidRPr="00B109AA">
        <w:t xml:space="preserve">Na podstawie zgromadzonych danych powstawać będą </w:t>
      </w:r>
      <w:r w:rsidRPr="00B109AA">
        <w:rPr>
          <w:b/>
        </w:rPr>
        <w:t>coroczne raporty</w:t>
      </w:r>
      <w:r w:rsidRPr="00B109AA">
        <w:t xml:space="preserve"> przedstawiające postępy w realizacji Programu Rewitalizacji</w:t>
      </w:r>
      <w:r w:rsidR="007E24BA" w:rsidRPr="00B109AA">
        <w:t xml:space="preserve">, poziom zrealizowanych działań, realizację budżetu, ale także wydarzenia nieplanowane, utrudniające lub ułatwiające proces rewitalizacji. </w:t>
      </w:r>
    </w:p>
    <w:p w:rsidR="00371F35" w:rsidRPr="00B109AA" w:rsidRDefault="00371F35" w:rsidP="00371F35">
      <w:r w:rsidRPr="00B109AA">
        <w:t>Każdorazowe działania w zakresie realizacji zadań objętych Gminnym Programem Rewitalizacji uzgadnia się z Szefem Węzł</w:t>
      </w:r>
      <w:r w:rsidR="00D92A52" w:rsidRPr="00B109AA">
        <w:t>a Łączności Ostrów Mazowiecka.</w:t>
      </w:r>
    </w:p>
    <w:p w:rsidR="007A647A" w:rsidRPr="00B109AA" w:rsidRDefault="007A647A" w:rsidP="007A647A">
      <w:pPr>
        <w:rPr>
          <w:rFonts w:eastAsia="Calibri" w:cs="Times New Roman"/>
        </w:rPr>
      </w:pPr>
      <w:r w:rsidRPr="00B109AA">
        <w:rPr>
          <w:rFonts w:eastAsia="Calibri" w:cs="Times New Roman"/>
        </w:rPr>
        <w:t xml:space="preserve">Podsumowując, monitoring Gminnego Programu Rewitalizacji dla Gminy Program Rewitalizacji bazować będzie na: </w:t>
      </w:r>
    </w:p>
    <w:p w:rsidR="007A647A" w:rsidRPr="00B109AA" w:rsidRDefault="007A647A" w:rsidP="00615FED">
      <w:pPr>
        <w:numPr>
          <w:ilvl w:val="0"/>
          <w:numId w:val="27"/>
        </w:numPr>
        <w:rPr>
          <w:rFonts w:eastAsia="Calibri" w:cs="Times New Roman"/>
        </w:rPr>
      </w:pPr>
      <w:r w:rsidRPr="00B109AA">
        <w:rPr>
          <w:rFonts w:eastAsia="Calibri" w:cs="Times New Roman"/>
        </w:rPr>
        <w:t xml:space="preserve">Zbieraniu danych ilościowych, od poszczególnych instytucji publicznych (np. PUP, </w:t>
      </w:r>
      <w:r w:rsidR="006E1C7F" w:rsidRPr="00B109AA">
        <w:rPr>
          <w:rFonts w:eastAsia="Calibri" w:cs="Times New Roman"/>
        </w:rPr>
        <w:t>GOPS</w:t>
      </w:r>
      <w:r w:rsidRPr="00B109AA">
        <w:rPr>
          <w:rFonts w:eastAsia="Calibri" w:cs="Times New Roman"/>
        </w:rPr>
        <w:t>, Policja)</w:t>
      </w:r>
      <w:r w:rsidR="008B259E" w:rsidRPr="00B109AA">
        <w:rPr>
          <w:rFonts w:eastAsia="Calibri" w:cs="Times New Roman"/>
        </w:rPr>
        <w:t>, wykonawców projektów</w:t>
      </w:r>
      <w:r w:rsidRPr="00B109AA">
        <w:rPr>
          <w:rFonts w:eastAsia="Calibri" w:cs="Times New Roman"/>
        </w:rPr>
        <w:t xml:space="preserve"> i beneficjentów zewnętrznych, minimum raz do roku.</w:t>
      </w:r>
    </w:p>
    <w:p w:rsidR="007A647A" w:rsidRPr="00B109AA" w:rsidRDefault="007A647A" w:rsidP="00615FED">
      <w:pPr>
        <w:numPr>
          <w:ilvl w:val="0"/>
          <w:numId w:val="27"/>
        </w:numPr>
        <w:rPr>
          <w:rFonts w:eastAsia="Calibri" w:cs="Times New Roman"/>
        </w:rPr>
      </w:pPr>
      <w:r w:rsidRPr="00B109AA">
        <w:rPr>
          <w:rFonts w:eastAsia="Calibri" w:cs="Times New Roman"/>
        </w:rPr>
        <w:lastRenderedPageBreak/>
        <w:t xml:space="preserve">Analizie wskaźnikowej, której celem będzie określenie poziomu korelacji podejmowanych projektów rewitalizacyjnych z procesami społeczno – gospodarczymi w </w:t>
      </w:r>
      <w:r w:rsidR="006E1C7F" w:rsidRPr="00B109AA">
        <w:rPr>
          <w:rFonts w:eastAsia="Calibri" w:cs="Times New Roman"/>
        </w:rPr>
        <w:t>Gminie Ostrów Mazowiecka</w:t>
      </w:r>
      <w:r w:rsidRPr="00B109AA">
        <w:rPr>
          <w:rFonts w:eastAsia="Calibri" w:cs="Times New Roman"/>
        </w:rPr>
        <w:t>.</w:t>
      </w:r>
    </w:p>
    <w:p w:rsidR="007A647A" w:rsidRPr="00B109AA" w:rsidRDefault="007A647A" w:rsidP="00615FED">
      <w:pPr>
        <w:numPr>
          <w:ilvl w:val="0"/>
          <w:numId w:val="27"/>
        </w:numPr>
        <w:rPr>
          <w:rFonts w:eastAsia="Calibri" w:cs="Times New Roman"/>
        </w:rPr>
      </w:pPr>
      <w:r w:rsidRPr="00B109AA">
        <w:rPr>
          <w:rFonts w:eastAsia="Calibri" w:cs="Times New Roman"/>
        </w:rPr>
        <w:t>Corocznych raportach w formie sprawozdań z realizacji celów, zawierających informację na temat podejmowanych działań i realizowanych przedsięwzięciach.</w:t>
      </w:r>
    </w:p>
    <w:p w:rsidR="006E1C7F" w:rsidRPr="00B109AA" w:rsidRDefault="006E1C7F" w:rsidP="006E1C7F">
      <w:pPr>
        <w:rPr>
          <w:rFonts w:eastAsia="Calibri" w:cs="Times New Roman"/>
          <w:i/>
        </w:rPr>
      </w:pPr>
      <w:r w:rsidRPr="00B109AA">
        <w:rPr>
          <w:rFonts w:eastAsia="Calibri" w:cs="Times New Roman"/>
        </w:rPr>
        <w:t xml:space="preserve">Formy partycypacji społecznej na etapie wdrażania i monitorowanie Gminny Programu Rewitalizacji dla Gminy Ostrów Mazowiecka szczegółowo przedstawia tabela poniżej. </w:t>
      </w:r>
    </w:p>
    <w:p w:rsidR="006E1C7F" w:rsidRPr="00B109AA" w:rsidRDefault="006E1C7F" w:rsidP="006E1C7F">
      <w:pPr>
        <w:pStyle w:val="Legenda"/>
      </w:pPr>
      <w:bookmarkStart w:id="328" w:name="_Toc461791895"/>
      <w:bookmarkStart w:id="329" w:name="_Toc481135581"/>
      <w:bookmarkStart w:id="330" w:name="_Toc491682495"/>
      <w:r w:rsidRPr="00B109AA">
        <w:t xml:space="preserve">Rysunek </w:t>
      </w:r>
      <w:r w:rsidR="00401AD5" w:rsidRPr="00582739">
        <w:fldChar w:fldCharType="begin"/>
      </w:r>
      <w:r w:rsidR="00312BA5" w:rsidRPr="00B109AA">
        <w:instrText xml:space="preserve"> SEQ Rysunek \* ARABIC </w:instrText>
      </w:r>
      <w:r w:rsidR="00401AD5" w:rsidRPr="00582739">
        <w:fldChar w:fldCharType="separate"/>
      </w:r>
      <w:r w:rsidR="00DE0CCC">
        <w:rPr>
          <w:noProof/>
        </w:rPr>
        <w:t>27</w:t>
      </w:r>
      <w:r w:rsidR="00401AD5" w:rsidRPr="00582739">
        <w:rPr>
          <w:noProof/>
        </w:rPr>
        <w:fldChar w:fldCharType="end"/>
      </w:r>
      <w:r w:rsidR="00362EF2">
        <w:t xml:space="preserve"> </w:t>
      </w:r>
      <w:r w:rsidRPr="00B109AA">
        <w:t>Formy partycypacji społecznej na etapie wdrażania i monitorowania</w:t>
      </w:r>
      <w:bookmarkEnd w:id="328"/>
      <w:bookmarkEnd w:id="329"/>
      <w:bookmarkEnd w:id="330"/>
    </w:p>
    <w:p w:rsidR="006E1C7F" w:rsidRPr="00B109AA" w:rsidRDefault="006E1C7F" w:rsidP="006E1C7F">
      <w:pPr>
        <w:ind w:left="360"/>
      </w:pPr>
      <w:r w:rsidRPr="004C29CD">
        <w:rPr>
          <w:noProof/>
          <w:lang w:eastAsia="pl-PL"/>
        </w:rPr>
        <w:drawing>
          <wp:inline distT="0" distB="0" distL="0" distR="0">
            <wp:extent cx="5515362" cy="5854535"/>
            <wp:effectExtent l="0" t="0" r="47625" b="0"/>
            <wp:docPr id="46" name="Diagram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3" r:lo="rId114" r:qs="rId115" r:cs="rId116"/>
              </a:graphicData>
            </a:graphic>
          </wp:inline>
        </w:drawing>
      </w:r>
    </w:p>
    <w:p w:rsidR="006E1C7F" w:rsidRPr="00B109AA" w:rsidRDefault="006E1C7F" w:rsidP="00A77BCD">
      <w:pPr>
        <w:spacing w:line="276" w:lineRule="auto"/>
        <w:jc w:val="left"/>
        <w:rPr>
          <w:rFonts w:eastAsia="Calibri" w:cs="Times New Roman"/>
          <w:i/>
          <w:sz w:val="20"/>
          <w:szCs w:val="20"/>
        </w:rPr>
        <w:sectPr w:rsidR="006E1C7F" w:rsidRPr="00B109AA" w:rsidSect="00005967">
          <w:pgSz w:w="11906" w:h="16838" w:code="9"/>
          <w:pgMar w:top="1418" w:right="1418" w:bottom="1418" w:left="1418" w:header="709" w:footer="709" w:gutter="0"/>
          <w:cols w:space="708"/>
          <w:docGrid w:linePitch="360"/>
        </w:sectPr>
      </w:pPr>
      <w:r w:rsidRPr="00B109AA">
        <w:rPr>
          <w:rFonts w:eastAsia="Calibri" w:cs="Times New Roman"/>
          <w:i/>
          <w:sz w:val="20"/>
          <w:szCs w:val="20"/>
        </w:rPr>
        <w:t>Źródło: opracowanie własne</w:t>
      </w:r>
    </w:p>
    <w:p w:rsidR="0062649D" w:rsidRPr="00B109AA" w:rsidRDefault="0062649D" w:rsidP="00607A03">
      <w:pPr>
        <w:pStyle w:val="Nagwek2"/>
        <w:ind w:firstLine="708"/>
      </w:pPr>
      <w:bookmarkStart w:id="331" w:name="_Toc491682566"/>
      <w:r w:rsidRPr="00B109AA">
        <w:lastRenderedPageBreak/>
        <w:t>Ewaluacja</w:t>
      </w:r>
      <w:bookmarkEnd w:id="331"/>
    </w:p>
    <w:p w:rsidR="00C5384A" w:rsidRPr="00B109AA" w:rsidRDefault="0062649D" w:rsidP="0062649D">
      <w:r w:rsidRPr="00B109AA">
        <w:t>Ewaluacja Gminnego Programu Rewitalizacji dla Gminy Ostrów Mazowiecka opiera się na analizie wpływu przedsięwzięć rewitalizacyjnych na poszczególne asp</w:t>
      </w:r>
      <w:r w:rsidR="007422E6" w:rsidRPr="00B109AA">
        <w:t>ekty funkcjonowania społeczno-</w:t>
      </w:r>
      <w:r w:rsidRPr="00B109AA">
        <w:t>gospodarczego interesariuszy Gmin</w:t>
      </w:r>
      <w:r w:rsidR="00B51649" w:rsidRPr="00B109AA">
        <w:t>y</w:t>
      </w:r>
      <w:r w:rsidRPr="00B109AA">
        <w:t xml:space="preserve"> Ostrów Mazowiecka oraz dekoncentracji negatywnych zjawisk na obszarze wyznaczonym do rewitalizacji. </w:t>
      </w:r>
      <w:r w:rsidR="00C5384A" w:rsidRPr="00B109AA">
        <w:rPr>
          <w:rFonts w:eastAsia="Calibri" w:cstheme="majorHAnsi"/>
        </w:rPr>
        <w:t>Celem ewaluacji jest oszacowanie, w odniesieniu do jasno sformułowanych kryteriów, jakości i wartości procesu, a także efektów wdrażania interwencji publicznych.</w:t>
      </w:r>
    </w:p>
    <w:p w:rsidR="0062649D" w:rsidRPr="00B109AA" w:rsidRDefault="0062649D" w:rsidP="0062649D">
      <w:r w:rsidRPr="00B109AA">
        <w:t xml:space="preserve">Ewaluacja Programu prowadzona </w:t>
      </w:r>
      <w:r w:rsidR="00C5384A" w:rsidRPr="00B109AA">
        <w:t>jest</w:t>
      </w:r>
      <w:r w:rsidRPr="00B109AA">
        <w:t xml:space="preserve"> </w:t>
      </w:r>
      <w:r w:rsidR="00B51649" w:rsidRPr="00B109AA">
        <w:t xml:space="preserve">m.in. na podstawie danych zgromadzonych podczas monitoringu. Ewaluacja, w zależności od stopnia realizacji Programu, przebiega </w:t>
      </w:r>
      <w:r w:rsidRPr="00B109AA">
        <w:t>etapowo:</w:t>
      </w:r>
    </w:p>
    <w:p w:rsidR="0062649D" w:rsidRPr="00B109AA" w:rsidRDefault="0062649D" w:rsidP="0062649D">
      <w:pPr>
        <w:pStyle w:val="Legenda"/>
      </w:pPr>
      <w:bookmarkStart w:id="332" w:name="_Toc459211148"/>
      <w:bookmarkStart w:id="333" w:name="_Toc459899749"/>
      <w:bookmarkStart w:id="334" w:name="_Toc460837877"/>
      <w:bookmarkStart w:id="335" w:name="_Toc460838046"/>
      <w:bookmarkStart w:id="336" w:name="_Toc461009826"/>
      <w:bookmarkStart w:id="337" w:name="_Toc461010021"/>
      <w:bookmarkStart w:id="338" w:name="_Toc461791896"/>
      <w:bookmarkStart w:id="339" w:name="_Toc491682466"/>
      <w:r w:rsidRPr="00B109AA">
        <w:t xml:space="preserve">Tabela </w:t>
      </w:r>
      <w:r w:rsidR="00401AD5" w:rsidRPr="00582739">
        <w:fldChar w:fldCharType="begin"/>
      </w:r>
      <w:r w:rsidR="00205590" w:rsidRPr="00B109AA">
        <w:instrText xml:space="preserve"> SEQ Tabela \* ARABIC </w:instrText>
      </w:r>
      <w:r w:rsidR="00401AD5" w:rsidRPr="00582739">
        <w:fldChar w:fldCharType="separate"/>
      </w:r>
      <w:r w:rsidR="00DE0CCC">
        <w:rPr>
          <w:noProof/>
        </w:rPr>
        <w:t>31</w:t>
      </w:r>
      <w:r w:rsidR="00401AD5" w:rsidRPr="00582739">
        <w:rPr>
          <w:noProof/>
        </w:rPr>
        <w:fldChar w:fldCharType="end"/>
      </w:r>
      <w:r w:rsidRPr="00B109AA">
        <w:t xml:space="preserve"> Etapy ewaluacji Gminnego Programu Rewitalizacji </w:t>
      </w:r>
      <w:bookmarkEnd w:id="332"/>
      <w:bookmarkEnd w:id="333"/>
      <w:r w:rsidRPr="00B109AA">
        <w:t>dla Gminy Ostrów Mazowiecka</w:t>
      </w:r>
      <w:bookmarkEnd w:id="334"/>
      <w:bookmarkEnd w:id="335"/>
      <w:bookmarkEnd w:id="336"/>
      <w:bookmarkEnd w:id="337"/>
      <w:bookmarkEnd w:id="338"/>
      <w:bookmarkEnd w:id="339"/>
      <w:r w:rsidRPr="00B109AA">
        <w:t xml:space="preserve"> </w:t>
      </w:r>
    </w:p>
    <w:tbl>
      <w:tblPr>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668"/>
        <w:gridCol w:w="8372"/>
      </w:tblGrid>
      <w:tr w:rsidR="0062649D" w:rsidRPr="00B109AA" w:rsidTr="005D06CE">
        <w:tc>
          <w:tcPr>
            <w:tcW w:w="675" w:type="dxa"/>
            <w:shd w:val="clear" w:color="auto" w:fill="F3EAE1" w:themeFill="accent4" w:themeFillTint="33"/>
          </w:tcPr>
          <w:p w:rsidR="0062649D" w:rsidRPr="00B109AA" w:rsidRDefault="0062649D" w:rsidP="005D06CE">
            <w:pPr>
              <w:pStyle w:val="tabela"/>
              <w:rPr>
                <w:rFonts w:asciiTheme="majorHAnsi" w:hAnsiTheme="majorHAnsi"/>
              </w:rPr>
            </w:pPr>
            <w:r w:rsidRPr="00B109AA">
              <w:rPr>
                <w:rFonts w:asciiTheme="majorHAnsi" w:hAnsiTheme="majorHAnsi"/>
              </w:rPr>
              <w:t>1.</w:t>
            </w:r>
          </w:p>
        </w:tc>
        <w:tc>
          <w:tcPr>
            <w:tcW w:w="8537" w:type="dxa"/>
            <w:shd w:val="clear" w:color="auto" w:fill="F3EAE1" w:themeFill="accent4" w:themeFillTint="33"/>
          </w:tcPr>
          <w:p w:rsidR="0062649D" w:rsidRPr="00B109AA" w:rsidRDefault="0062649D" w:rsidP="005D06CE">
            <w:pPr>
              <w:pStyle w:val="tabela"/>
              <w:rPr>
                <w:rFonts w:asciiTheme="majorHAnsi" w:hAnsiTheme="majorHAnsi"/>
              </w:rPr>
            </w:pPr>
            <w:r w:rsidRPr="00B109AA">
              <w:rPr>
                <w:rFonts w:asciiTheme="majorHAnsi" w:hAnsiTheme="majorHAnsi"/>
                <w:b/>
              </w:rPr>
              <w:t>Ewaluacja ex-ante</w:t>
            </w:r>
            <w:r w:rsidRPr="00B109AA">
              <w:rPr>
                <w:rFonts w:asciiTheme="majorHAnsi" w:hAnsiTheme="majorHAnsi"/>
              </w:rPr>
              <w:t xml:space="preserve"> (przed realizacją przedsięwzięć rewitalizacyjnych):</w:t>
            </w:r>
            <w:r w:rsidR="00362EF2">
              <w:rPr>
                <w:rFonts w:asciiTheme="majorHAnsi" w:hAnsiTheme="majorHAnsi"/>
              </w:rPr>
              <w:t xml:space="preserve"> </w:t>
            </w:r>
            <w:r w:rsidRPr="00B109AA">
              <w:rPr>
                <w:rFonts w:asciiTheme="majorHAnsi" w:hAnsiTheme="majorHAnsi"/>
              </w:rPr>
              <w:t>ocena zasadności poszczególnych działań i przedsięwzięć rewitalizacyjnych oraz ocena ich wpływu na społeczność lokalną i obszary strategiczne.</w:t>
            </w:r>
          </w:p>
        </w:tc>
      </w:tr>
      <w:tr w:rsidR="0062649D" w:rsidRPr="00B109AA" w:rsidTr="00687BC8">
        <w:trPr>
          <w:trHeight w:val="484"/>
        </w:trPr>
        <w:tc>
          <w:tcPr>
            <w:tcW w:w="9212" w:type="dxa"/>
            <w:gridSpan w:val="2"/>
          </w:tcPr>
          <w:p w:rsidR="0062649D" w:rsidRPr="00B109AA" w:rsidRDefault="007D3308" w:rsidP="005D06CE">
            <w:pPr>
              <w:pStyle w:val="tabela"/>
              <w:rPr>
                <w:rFonts w:asciiTheme="majorHAnsi" w:hAnsiTheme="majorHAnsi"/>
              </w:rPr>
            </w:pPr>
            <w:r>
              <w:rPr>
                <w:rFonts w:asciiTheme="majorHAnsi" w:hAnsiTheme="majorHAnsi"/>
                <w:noProof/>
                <w:lang w:eastAsia="pl-PL" w:bidi="ar-SA"/>
              </w:rPr>
              <mc:AlternateContent>
                <mc:Choice Requires="wps">
                  <w:drawing>
                    <wp:anchor distT="0" distB="0" distL="114300" distR="114300" simplePos="0" relativeHeight="251655680" behindDoc="0" locked="0" layoutInCell="1" allowOverlap="1">
                      <wp:simplePos x="0" y="0"/>
                      <wp:positionH relativeFrom="margin">
                        <wp:posOffset>2684780</wp:posOffset>
                      </wp:positionH>
                      <wp:positionV relativeFrom="paragraph">
                        <wp:posOffset>26035</wp:posOffset>
                      </wp:positionV>
                      <wp:extent cx="323850" cy="285750"/>
                      <wp:effectExtent l="19050" t="0" r="19050" b="38100"/>
                      <wp:wrapNone/>
                      <wp:docPr id="21" name="Strzałka w dół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3850" cy="285750"/>
                              </a:xfrm>
                              <a:prstGeom prst="downArrow">
                                <a:avLst/>
                              </a:prstGeom>
                              <a:solidFill>
                                <a:srgbClr val="7030A0"/>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A0D3795"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trzałka w dół 65" o:spid="_x0000_s1026" type="#_x0000_t67" style="position:absolute;margin-left:211.4pt;margin-top:2.05pt;width:25.5pt;height:22.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" adj="10800" fillcolor="#7030a0" strokecolor="#c3986d [3207]" strokeweight="1pt">
                      <v:path arrowok="t"/>
                      <w10:wrap anchorx="margin"/>
                    </v:shape>
                  </w:pict>
                </mc:Fallback>
              </mc:AlternateContent>
            </w:r>
          </w:p>
        </w:tc>
      </w:tr>
      <w:tr w:rsidR="0062649D" w:rsidRPr="00B109AA" w:rsidTr="005D06CE">
        <w:tc>
          <w:tcPr>
            <w:tcW w:w="675" w:type="dxa"/>
            <w:shd w:val="clear" w:color="auto" w:fill="F3EAE1" w:themeFill="accent4" w:themeFillTint="33"/>
          </w:tcPr>
          <w:p w:rsidR="0062649D" w:rsidRPr="00B109AA" w:rsidRDefault="0062649D" w:rsidP="005D06CE">
            <w:pPr>
              <w:pStyle w:val="tabela"/>
              <w:rPr>
                <w:rFonts w:asciiTheme="majorHAnsi" w:hAnsiTheme="majorHAnsi"/>
              </w:rPr>
            </w:pPr>
            <w:r w:rsidRPr="00B109AA">
              <w:rPr>
                <w:rFonts w:asciiTheme="majorHAnsi" w:hAnsiTheme="majorHAnsi"/>
              </w:rPr>
              <w:t>2.</w:t>
            </w:r>
          </w:p>
        </w:tc>
        <w:tc>
          <w:tcPr>
            <w:tcW w:w="8537" w:type="dxa"/>
            <w:shd w:val="clear" w:color="auto" w:fill="F3EAE1" w:themeFill="accent4" w:themeFillTint="33"/>
          </w:tcPr>
          <w:p w:rsidR="0062649D" w:rsidRPr="00B109AA" w:rsidRDefault="0062649D" w:rsidP="005D06CE">
            <w:pPr>
              <w:pStyle w:val="tabela"/>
              <w:rPr>
                <w:rFonts w:asciiTheme="majorHAnsi" w:hAnsiTheme="majorHAnsi"/>
              </w:rPr>
            </w:pPr>
            <w:r w:rsidRPr="00B109AA">
              <w:rPr>
                <w:rFonts w:asciiTheme="majorHAnsi" w:hAnsiTheme="majorHAnsi"/>
                <w:b/>
              </w:rPr>
              <w:t>Ewaluacja</w:t>
            </w:r>
            <w:r w:rsidR="00C5384A" w:rsidRPr="00B109AA">
              <w:rPr>
                <w:rFonts w:asciiTheme="majorHAnsi" w:hAnsiTheme="majorHAnsi"/>
                <w:b/>
              </w:rPr>
              <w:t xml:space="preserve"> on going</w:t>
            </w:r>
            <w:r w:rsidRPr="00B109AA">
              <w:rPr>
                <w:rFonts w:asciiTheme="majorHAnsi" w:hAnsiTheme="majorHAnsi"/>
                <w:b/>
              </w:rPr>
              <w:t xml:space="preserve"> </w:t>
            </w:r>
            <w:r w:rsidR="00C5384A" w:rsidRPr="00B109AA">
              <w:rPr>
                <w:rFonts w:asciiTheme="majorHAnsi" w:hAnsiTheme="majorHAnsi"/>
              </w:rPr>
              <w:t>(</w:t>
            </w:r>
            <w:r w:rsidRPr="00B109AA">
              <w:rPr>
                <w:rFonts w:asciiTheme="majorHAnsi" w:hAnsiTheme="majorHAnsi"/>
              </w:rPr>
              <w:t>w trakcie realizacji przedsięwzięć</w:t>
            </w:r>
            <w:r w:rsidR="00C5384A" w:rsidRPr="00B109AA">
              <w:rPr>
                <w:rFonts w:asciiTheme="majorHAnsi" w:hAnsiTheme="majorHAnsi"/>
              </w:rPr>
              <w:t>)</w:t>
            </w:r>
            <w:r w:rsidRPr="00B109AA">
              <w:rPr>
                <w:rFonts w:asciiTheme="majorHAnsi" w:hAnsiTheme="majorHAnsi"/>
              </w:rPr>
              <w:t>: ocena bieżąca przyjętych celów oraz ich wpływu na obszary problemowe.</w:t>
            </w:r>
          </w:p>
        </w:tc>
      </w:tr>
      <w:tr w:rsidR="0062649D" w:rsidRPr="00B109AA" w:rsidTr="00687BC8">
        <w:trPr>
          <w:trHeight w:val="542"/>
        </w:trPr>
        <w:tc>
          <w:tcPr>
            <w:tcW w:w="9212" w:type="dxa"/>
            <w:gridSpan w:val="2"/>
          </w:tcPr>
          <w:p w:rsidR="0062649D" w:rsidRPr="00B109AA" w:rsidRDefault="007D3308" w:rsidP="005D06CE">
            <w:pPr>
              <w:pStyle w:val="tabela"/>
              <w:rPr>
                <w:rFonts w:asciiTheme="majorHAnsi" w:hAnsiTheme="majorHAnsi"/>
              </w:rPr>
            </w:pPr>
            <w:r>
              <w:rPr>
                <w:rFonts w:asciiTheme="majorHAnsi" w:hAnsiTheme="majorHAnsi"/>
                <w:noProof/>
                <w:lang w:eastAsia="pl-PL" w:bidi="ar-SA"/>
              </w:rPr>
              <mc:AlternateContent>
                <mc:Choice Requires="wps">
                  <w:drawing>
                    <wp:anchor distT="0" distB="0" distL="114300" distR="114300" simplePos="0" relativeHeight="251661824" behindDoc="0" locked="0" layoutInCell="1" allowOverlap="1">
                      <wp:simplePos x="0" y="0"/>
                      <wp:positionH relativeFrom="margin">
                        <wp:posOffset>2684780</wp:posOffset>
                      </wp:positionH>
                      <wp:positionV relativeFrom="paragraph">
                        <wp:posOffset>29845</wp:posOffset>
                      </wp:positionV>
                      <wp:extent cx="323850" cy="285750"/>
                      <wp:effectExtent l="19050" t="0" r="19050" b="38100"/>
                      <wp:wrapNone/>
                      <wp:docPr id="20" name="Strzałka w dół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3850" cy="285750"/>
                              </a:xfrm>
                              <a:prstGeom prst="downArrow">
                                <a:avLst/>
                              </a:prstGeom>
                              <a:solidFill>
                                <a:srgbClr val="7030A0"/>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95AD4AB" id="Strzałka w dół 82" o:spid="_x0000_s1026" type="#_x0000_t67" style="position:absolute;margin-left:211.4pt;margin-top:2.35pt;width:25.5pt;height:22.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" adj="10800" fillcolor="#7030a0" strokecolor="#c3986d [3207]" strokeweight="1pt">
                      <v:path arrowok="t"/>
                      <w10:wrap anchorx="margin"/>
                    </v:shape>
                  </w:pict>
                </mc:Fallback>
              </mc:AlternateContent>
            </w:r>
          </w:p>
        </w:tc>
      </w:tr>
      <w:tr w:rsidR="0062649D" w:rsidRPr="00B109AA" w:rsidTr="005D06CE">
        <w:tc>
          <w:tcPr>
            <w:tcW w:w="675" w:type="dxa"/>
            <w:shd w:val="clear" w:color="auto" w:fill="F3EAE1" w:themeFill="accent4" w:themeFillTint="33"/>
          </w:tcPr>
          <w:p w:rsidR="0062649D" w:rsidRPr="00B109AA" w:rsidRDefault="0062649D" w:rsidP="005D06CE">
            <w:pPr>
              <w:pStyle w:val="tabela"/>
              <w:rPr>
                <w:rFonts w:asciiTheme="majorHAnsi" w:hAnsiTheme="majorHAnsi"/>
              </w:rPr>
            </w:pPr>
            <w:r w:rsidRPr="00B109AA">
              <w:rPr>
                <w:rFonts w:asciiTheme="majorHAnsi" w:hAnsiTheme="majorHAnsi"/>
              </w:rPr>
              <w:t>3.</w:t>
            </w:r>
          </w:p>
        </w:tc>
        <w:tc>
          <w:tcPr>
            <w:tcW w:w="8537" w:type="dxa"/>
            <w:shd w:val="clear" w:color="auto" w:fill="F3EAE1" w:themeFill="accent4" w:themeFillTint="33"/>
          </w:tcPr>
          <w:p w:rsidR="0062649D" w:rsidRPr="00B109AA" w:rsidRDefault="0062649D" w:rsidP="005D06CE">
            <w:pPr>
              <w:pStyle w:val="tabela"/>
              <w:rPr>
                <w:rFonts w:asciiTheme="majorHAnsi" w:hAnsiTheme="majorHAnsi"/>
              </w:rPr>
            </w:pPr>
            <w:r w:rsidRPr="00B109AA">
              <w:rPr>
                <w:rFonts w:asciiTheme="majorHAnsi" w:hAnsiTheme="majorHAnsi"/>
                <w:b/>
              </w:rPr>
              <w:t>Ewaluacja ex-post</w:t>
            </w:r>
            <w:r w:rsidRPr="00B109AA">
              <w:rPr>
                <w:rFonts w:asciiTheme="majorHAnsi" w:hAnsiTheme="majorHAnsi"/>
              </w:rPr>
              <w:t xml:space="preserve"> (po realizacji przedsięwzięć): długoterminowa ocena wpływu oraz trwałości poszczególnych przedsięwzięć na społeczność lokalną i grupy interesariuszy.</w:t>
            </w:r>
          </w:p>
        </w:tc>
      </w:tr>
      <w:tr w:rsidR="0062649D" w:rsidRPr="00B109AA" w:rsidTr="00687BC8">
        <w:trPr>
          <w:trHeight w:val="530"/>
        </w:trPr>
        <w:tc>
          <w:tcPr>
            <w:tcW w:w="675" w:type="dxa"/>
            <w:shd w:val="clear" w:color="auto" w:fill="auto"/>
          </w:tcPr>
          <w:p w:rsidR="0062649D" w:rsidRPr="00B109AA" w:rsidRDefault="0062649D" w:rsidP="005D06CE">
            <w:pPr>
              <w:pStyle w:val="tabela"/>
              <w:rPr>
                <w:rFonts w:asciiTheme="majorHAnsi" w:hAnsiTheme="majorHAnsi"/>
              </w:rPr>
            </w:pPr>
          </w:p>
        </w:tc>
        <w:tc>
          <w:tcPr>
            <w:tcW w:w="8537" w:type="dxa"/>
            <w:shd w:val="clear" w:color="auto" w:fill="auto"/>
          </w:tcPr>
          <w:p w:rsidR="0062649D" w:rsidRPr="00B109AA" w:rsidRDefault="007D3308" w:rsidP="005D06CE">
            <w:pPr>
              <w:pStyle w:val="tabela"/>
              <w:rPr>
                <w:rFonts w:asciiTheme="majorHAnsi" w:hAnsiTheme="majorHAnsi"/>
                <w:b/>
              </w:rPr>
            </w:pPr>
            <w:r>
              <w:rPr>
                <w:rFonts w:asciiTheme="majorHAnsi" w:hAnsiTheme="majorHAnsi"/>
                <w:noProof/>
                <w:lang w:eastAsia="pl-PL" w:bidi="ar-SA"/>
              </w:rPr>
              <mc:AlternateContent>
                <mc:Choice Requires="wps">
                  <w:drawing>
                    <wp:anchor distT="0" distB="0" distL="114300" distR="114300" simplePos="0" relativeHeight="251666944" behindDoc="0" locked="0" layoutInCell="1" allowOverlap="1">
                      <wp:simplePos x="0" y="0"/>
                      <wp:positionH relativeFrom="margin">
                        <wp:posOffset>2265680</wp:posOffset>
                      </wp:positionH>
                      <wp:positionV relativeFrom="paragraph">
                        <wp:posOffset>-13970</wp:posOffset>
                      </wp:positionV>
                      <wp:extent cx="323850" cy="285750"/>
                      <wp:effectExtent l="19050" t="0" r="19050" b="38100"/>
                      <wp:wrapNone/>
                      <wp:docPr id="95" name="Strzałka w dół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3850" cy="285750"/>
                              </a:xfrm>
                              <a:prstGeom prst="downArrow">
                                <a:avLst/>
                              </a:prstGeom>
                              <a:solidFill>
                                <a:srgbClr val="7030A0"/>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24895EB" id="Strzałka w dół 95" o:spid="_x0000_s1026" type="#_x0000_t67" style="position:absolute;margin-left:178.4pt;margin-top:-1.1pt;width:25.5pt;height:22.5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" adj="10800" fillcolor="#7030a0" strokecolor="#c3986d [3207]" strokeweight="1pt">
                      <v:path arrowok="t"/>
                      <w10:wrap anchorx="margin"/>
                    </v:shape>
                  </w:pict>
                </mc:Fallback>
              </mc:AlternateContent>
            </w:r>
          </w:p>
        </w:tc>
      </w:tr>
      <w:tr w:rsidR="0062649D" w:rsidRPr="00B109AA" w:rsidTr="005D06CE">
        <w:tc>
          <w:tcPr>
            <w:tcW w:w="675" w:type="dxa"/>
            <w:shd w:val="clear" w:color="auto" w:fill="F3EAE1" w:themeFill="accent4" w:themeFillTint="33"/>
          </w:tcPr>
          <w:p w:rsidR="0062649D" w:rsidRPr="00B109AA" w:rsidRDefault="0062649D" w:rsidP="005D06CE">
            <w:pPr>
              <w:pStyle w:val="tabela"/>
              <w:rPr>
                <w:rFonts w:asciiTheme="majorHAnsi" w:hAnsiTheme="majorHAnsi"/>
              </w:rPr>
            </w:pPr>
            <w:r w:rsidRPr="00B109AA">
              <w:rPr>
                <w:rFonts w:asciiTheme="majorHAnsi" w:hAnsiTheme="majorHAnsi"/>
              </w:rPr>
              <w:t>4.</w:t>
            </w:r>
          </w:p>
        </w:tc>
        <w:tc>
          <w:tcPr>
            <w:tcW w:w="8537" w:type="dxa"/>
            <w:shd w:val="clear" w:color="auto" w:fill="F3EAE1" w:themeFill="accent4" w:themeFillTint="33"/>
          </w:tcPr>
          <w:p w:rsidR="0062649D" w:rsidRPr="00B109AA" w:rsidRDefault="0062649D" w:rsidP="000B0861">
            <w:pPr>
              <w:pStyle w:val="tabela"/>
              <w:rPr>
                <w:rFonts w:asciiTheme="majorHAnsi" w:hAnsiTheme="majorHAnsi"/>
                <w:b/>
              </w:rPr>
            </w:pPr>
            <w:r w:rsidRPr="00B109AA">
              <w:rPr>
                <w:rFonts w:asciiTheme="majorHAnsi" w:hAnsiTheme="majorHAnsi"/>
                <w:b/>
              </w:rPr>
              <w:t xml:space="preserve">Modyfikacja </w:t>
            </w:r>
            <w:r w:rsidR="000B0861" w:rsidRPr="00B109AA">
              <w:rPr>
                <w:rFonts w:asciiTheme="majorHAnsi" w:hAnsiTheme="majorHAnsi"/>
                <w:b/>
              </w:rPr>
              <w:t>Gminnego</w:t>
            </w:r>
            <w:r w:rsidRPr="00B109AA">
              <w:rPr>
                <w:rFonts w:asciiTheme="majorHAnsi" w:hAnsiTheme="majorHAnsi"/>
                <w:b/>
              </w:rPr>
              <w:t xml:space="preserve"> Programu Rewitalizacji: </w:t>
            </w:r>
            <w:r w:rsidRPr="00B109AA">
              <w:rPr>
                <w:rFonts w:asciiTheme="majorHAnsi" w:hAnsiTheme="majorHAnsi"/>
              </w:rPr>
              <w:t xml:space="preserve">po przeprowadzeni ewaluacji lub w razie wystąpienia istotnej zmiany warunków realizacji </w:t>
            </w:r>
            <w:r w:rsidR="00690575" w:rsidRPr="00B109AA">
              <w:rPr>
                <w:rFonts w:asciiTheme="majorHAnsi" w:hAnsiTheme="majorHAnsi"/>
              </w:rPr>
              <w:t>Gminnego</w:t>
            </w:r>
            <w:r w:rsidRPr="00B109AA">
              <w:rPr>
                <w:rFonts w:asciiTheme="majorHAnsi" w:hAnsiTheme="majorHAnsi"/>
              </w:rPr>
              <w:t xml:space="preserve"> Programu Rewitalizacji.</w:t>
            </w:r>
            <w:r w:rsidR="00362EF2">
              <w:rPr>
                <w:rFonts w:asciiTheme="majorHAnsi" w:hAnsiTheme="majorHAnsi"/>
              </w:rPr>
              <w:t xml:space="preserve"> </w:t>
            </w:r>
          </w:p>
        </w:tc>
      </w:tr>
    </w:tbl>
    <w:p w:rsidR="00EB59FC" w:rsidRPr="00B109AA" w:rsidRDefault="0062649D" w:rsidP="00361CD5">
      <w:pPr>
        <w:pStyle w:val="Bezodstpw"/>
        <w:rPr>
          <w:rFonts w:asciiTheme="majorHAnsi" w:hAnsiTheme="majorHAnsi"/>
        </w:rPr>
      </w:pPr>
      <w:r w:rsidRPr="00B109AA">
        <w:rPr>
          <w:rFonts w:asciiTheme="majorHAnsi" w:hAnsiTheme="majorHAnsi"/>
        </w:rPr>
        <w:t>Źródło: opracowanie własne</w:t>
      </w:r>
    </w:p>
    <w:p w:rsidR="008B259E" w:rsidRPr="00B109AA" w:rsidRDefault="00C5384A" w:rsidP="00BA7DF3">
      <w:r w:rsidRPr="00B109AA">
        <w:t xml:space="preserve">Monitoring oraz ewaluacja prowadzone będą na podstawie </w:t>
      </w:r>
      <w:r w:rsidRPr="00B109AA">
        <w:rPr>
          <w:b/>
        </w:rPr>
        <w:t>wskaźników produktu</w:t>
      </w:r>
      <w:r w:rsidRPr="00B109AA">
        <w:t xml:space="preserve"> (</w:t>
      </w:r>
      <w:r w:rsidR="00895CDE" w:rsidRPr="00B109AA">
        <w:t xml:space="preserve">które odnoszą się do produktów, które powstały w trakcie realizacji </w:t>
      </w:r>
      <w:r w:rsidR="00BD0A10">
        <w:t xml:space="preserve">poszczególnych </w:t>
      </w:r>
      <w:r w:rsidR="00BD0A10" w:rsidRPr="00B109AA">
        <w:t>projekt</w:t>
      </w:r>
      <w:r w:rsidR="00BD0A10">
        <w:t>ów</w:t>
      </w:r>
      <w:r w:rsidR="00895CDE" w:rsidRPr="00B109AA">
        <w:t xml:space="preserve">, swoim zasięgiem nie wykracza poza przyjęty termin wdrażania danego przedsięwzięcia) oraz </w:t>
      </w:r>
      <w:r w:rsidR="001227F1">
        <w:rPr>
          <w:b/>
        </w:rPr>
        <w:t>wskaźników rezultatu i </w:t>
      </w:r>
      <w:r w:rsidR="00895CDE" w:rsidRPr="00B109AA">
        <w:rPr>
          <w:b/>
        </w:rPr>
        <w:t xml:space="preserve">oddziaływania </w:t>
      </w:r>
      <w:r w:rsidR="00895CDE" w:rsidRPr="00B109AA">
        <w:t xml:space="preserve">(dotyczą działań, które nastąpiły po zakończeniu realizowania </w:t>
      </w:r>
      <w:r w:rsidR="00BD0A10" w:rsidRPr="00B109AA">
        <w:t>projekt</w:t>
      </w:r>
      <w:r w:rsidR="00BD0A10">
        <w:t>ów</w:t>
      </w:r>
      <w:r w:rsidR="00BD0A10" w:rsidRPr="00B109AA">
        <w:t xml:space="preserve"> </w:t>
      </w:r>
      <w:r w:rsidR="00895CDE" w:rsidRPr="00B109AA">
        <w:t xml:space="preserve">oraz które wpływają na otoczenie społeczno-ekonomiczne, informują o zmianach, jakie zaszły w wyniku wdrożenia działań). </w:t>
      </w:r>
      <w:r w:rsidR="00986492" w:rsidRPr="00B0052A">
        <w:rPr>
          <w:b/>
        </w:rPr>
        <w:t>Wskaźniki produktu</w:t>
      </w:r>
      <w:r w:rsidR="00986492">
        <w:t xml:space="preserve">, zostały każdorazowo określone dla poszczególnych projektów zarówno z listy projektów głównych jak i listy </w:t>
      </w:r>
      <w:r w:rsidR="00E07ED8">
        <w:t xml:space="preserve">projektów komplementarnych. </w:t>
      </w:r>
      <w:r w:rsidR="00E07ED8" w:rsidRPr="00B0052A">
        <w:rPr>
          <w:b/>
        </w:rPr>
        <w:t>Wskaźniki rezultatu</w:t>
      </w:r>
      <w:r w:rsidR="00E07ED8">
        <w:t xml:space="preserve"> zostały natomiast określone, całościowo, dla procesu rewitalizacji w gminie Ostrów Mazowiecka. </w:t>
      </w:r>
    </w:p>
    <w:p w:rsidR="008B259E" w:rsidRPr="00B109AA" w:rsidRDefault="008B259E" w:rsidP="00BA7DF3">
      <w:pPr>
        <w:sectPr w:rsidR="008B259E" w:rsidRPr="00B109AA" w:rsidSect="00005967">
          <w:pgSz w:w="11906" w:h="16838" w:code="9"/>
          <w:pgMar w:top="1418" w:right="1418" w:bottom="1418" w:left="1418" w:header="709" w:footer="709" w:gutter="0"/>
          <w:cols w:space="708"/>
          <w:docGrid w:linePitch="360"/>
        </w:sectPr>
      </w:pPr>
    </w:p>
    <w:p w:rsidR="00DC7C45" w:rsidRPr="00B109AA" w:rsidRDefault="00DC7C45" w:rsidP="00DC7C45">
      <w:pPr>
        <w:pStyle w:val="Legenda"/>
      </w:pPr>
      <w:bookmarkStart w:id="340" w:name="_Toc491682467"/>
      <w:r w:rsidRPr="00B109AA">
        <w:lastRenderedPageBreak/>
        <w:t xml:space="preserve">Tabela </w:t>
      </w:r>
      <w:r w:rsidR="00401AD5" w:rsidRPr="00582739">
        <w:fldChar w:fldCharType="begin"/>
      </w:r>
      <w:r w:rsidR="00205590" w:rsidRPr="00B109AA">
        <w:instrText xml:space="preserve"> SEQ Tabela \* ARABIC </w:instrText>
      </w:r>
      <w:r w:rsidR="00401AD5" w:rsidRPr="00582739">
        <w:fldChar w:fldCharType="separate"/>
      </w:r>
      <w:r w:rsidR="00DE0CCC">
        <w:rPr>
          <w:noProof/>
        </w:rPr>
        <w:t>32</w:t>
      </w:r>
      <w:r w:rsidR="00401AD5" w:rsidRPr="00582739">
        <w:rPr>
          <w:noProof/>
        </w:rPr>
        <w:fldChar w:fldCharType="end"/>
      </w:r>
      <w:r w:rsidRPr="00B109AA">
        <w:t xml:space="preserve"> Wskaźniki produktu</w:t>
      </w:r>
      <w:bookmarkEnd w:id="340"/>
    </w:p>
    <w:tbl>
      <w:tblPr>
        <w:tblStyle w:val="Tabelalisty4akcent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4819"/>
        <w:gridCol w:w="4363"/>
        <w:gridCol w:w="1024"/>
        <w:gridCol w:w="1147"/>
        <w:gridCol w:w="1794"/>
      </w:tblGrid>
      <w:tr w:rsidR="001949E5" w:rsidRPr="00B109AA" w:rsidTr="00B0052A">
        <w:trPr>
          <w:cnfStyle w:val="100000000000" w:firstRow="1" w:lastRow="0" w:firstColumn="0" w:lastColumn="0" w:oddVBand="0" w:evenVBand="0" w:oddHBand="0"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302" w:type="pct"/>
            <w:tcBorders>
              <w:top w:val="none" w:sz="0" w:space="0" w:color="auto"/>
              <w:left w:val="none" w:sz="0" w:space="0" w:color="auto"/>
              <w:bottom w:val="none" w:sz="0" w:space="0" w:color="auto"/>
            </w:tcBorders>
            <w:vAlign w:val="center"/>
          </w:tcPr>
          <w:p w:rsidR="001949E5" w:rsidRDefault="001949E5" w:rsidP="00B9130D">
            <w:pPr>
              <w:spacing w:line="240" w:lineRule="auto"/>
              <w:contextualSpacing/>
              <w:jc w:val="center"/>
              <w:rPr>
                <w:rFonts w:eastAsia="Calibri" w:cstheme="majorHAnsi"/>
                <w:szCs w:val="20"/>
              </w:rPr>
            </w:pPr>
            <w:r>
              <w:rPr>
                <w:rFonts w:eastAsia="Calibri" w:cstheme="majorHAnsi"/>
                <w:szCs w:val="20"/>
              </w:rPr>
              <w:t>Nr</w:t>
            </w:r>
          </w:p>
        </w:tc>
        <w:tc>
          <w:tcPr>
            <w:tcW w:w="1722" w:type="pct"/>
            <w:tcBorders>
              <w:top w:val="none" w:sz="0" w:space="0" w:color="auto"/>
              <w:bottom w:val="none" w:sz="0" w:space="0" w:color="auto"/>
            </w:tcBorders>
            <w:vAlign w:val="center"/>
            <w:hideMark/>
          </w:tcPr>
          <w:p w:rsidR="001949E5" w:rsidRPr="00B109AA" w:rsidRDefault="001949E5" w:rsidP="00B9130D">
            <w:pPr>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eastAsia="Calibri" w:cstheme="majorHAnsi"/>
                <w:color w:val="auto"/>
                <w:szCs w:val="20"/>
              </w:rPr>
            </w:pPr>
            <w:r>
              <w:rPr>
                <w:rFonts w:eastAsia="Calibri" w:cstheme="majorHAnsi"/>
                <w:szCs w:val="20"/>
              </w:rPr>
              <w:t>Nazwa projektu</w:t>
            </w:r>
          </w:p>
        </w:tc>
        <w:tc>
          <w:tcPr>
            <w:tcW w:w="1559" w:type="pct"/>
            <w:tcBorders>
              <w:top w:val="none" w:sz="0" w:space="0" w:color="auto"/>
              <w:bottom w:val="none" w:sz="0" w:space="0" w:color="auto"/>
            </w:tcBorders>
            <w:vAlign w:val="center"/>
            <w:hideMark/>
          </w:tcPr>
          <w:p w:rsidR="001949E5" w:rsidRPr="00B109AA" w:rsidRDefault="001949E5" w:rsidP="00B9130D">
            <w:pPr>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eastAsia="Calibri" w:cstheme="majorHAnsi"/>
                <w:color w:val="auto"/>
                <w:szCs w:val="20"/>
              </w:rPr>
            </w:pPr>
            <w:r w:rsidRPr="00B109AA">
              <w:rPr>
                <w:rFonts w:eastAsia="Calibri" w:cstheme="majorHAnsi"/>
                <w:szCs w:val="20"/>
              </w:rPr>
              <w:t>Wskaźnik</w:t>
            </w:r>
            <w:r w:rsidR="005D57D7">
              <w:rPr>
                <w:rFonts w:eastAsia="Calibri" w:cstheme="majorHAnsi"/>
                <w:szCs w:val="20"/>
              </w:rPr>
              <w:t xml:space="preserve"> produktu</w:t>
            </w:r>
          </w:p>
        </w:tc>
        <w:tc>
          <w:tcPr>
            <w:tcW w:w="366" w:type="pct"/>
            <w:tcBorders>
              <w:top w:val="none" w:sz="0" w:space="0" w:color="auto"/>
              <w:bottom w:val="none" w:sz="0" w:space="0" w:color="auto"/>
            </w:tcBorders>
            <w:vAlign w:val="center"/>
            <w:hideMark/>
          </w:tcPr>
          <w:p w:rsidR="001949E5" w:rsidRPr="00B109AA" w:rsidRDefault="001949E5" w:rsidP="00750F8E">
            <w:pPr>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eastAsia="Calibri" w:cstheme="majorHAnsi"/>
                <w:color w:val="auto"/>
                <w:szCs w:val="20"/>
              </w:rPr>
            </w:pPr>
            <w:r w:rsidRPr="00B109AA">
              <w:rPr>
                <w:rFonts w:eastAsia="Calibri" w:cstheme="majorHAnsi"/>
                <w:szCs w:val="20"/>
              </w:rPr>
              <w:t>Wartość bazowa</w:t>
            </w:r>
          </w:p>
        </w:tc>
        <w:tc>
          <w:tcPr>
            <w:tcW w:w="410" w:type="pct"/>
            <w:tcBorders>
              <w:top w:val="none" w:sz="0" w:space="0" w:color="auto"/>
              <w:bottom w:val="none" w:sz="0" w:space="0" w:color="auto"/>
            </w:tcBorders>
            <w:vAlign w:val="center"/>
            <w:hideMark/>
          </w:tcPr>
          <w:p w:rsidR="001949E5" w:rsidRPr="00B109AA" w:rsidRDefault="001949E5">
            <w:pPr>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eastAsia="Calibri" w:cstheme="majorHAnsi"/>
                <w:color w:val="auto"/>
                <w:szCs w:val="20"/>
              </w:rPr>
            </w:pPr>
            <w:r w:rsidRPr="00B109AA">
              <w:rPr>
                <w:rFonts w:eastAsia="Calibri" w:cstheme="majorHAnsi"/>
                <w:szCs w:val="20"/>
              </w:rPr>
              <w:t>Wartość docelowa</w:t>
            </w:r>
          </w:p>
        </w:tc>
        <w:tc>
          <w:tcPr>
            <w:tcW w:w="641" w:type="pct"/>
            <w:tcBorders>
              <w:top w:val="none" w:sz="0" w:space="0" w:color="auto"/>
              <w:bottom w:val="none" w:sz="0" w:space="0" w:color="auto"/>
              <w:right w:val="none" w:sz="0" w:space="0" w:color="auto"/>
            </w:tcBorders>
            <w:vAlign w:val="center"/>
            <w:hideMark/>
          </w:tcPr>
          <w:p w:rsidR="001949E5" w:rsidRPr="00B109AA" w:rsidRDefault="001949E5">
            <w:pPr>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eastAsia="Calibri" w:cstheme="majorHAnsi"/>
                <w:color w:val="auto"/>
                <w:szCs w:val="20"/>
              </w:rPr>
            </w:pPr>
            <w:r w:rsidRPr="00B109AA">
              <w:rPr>
                <w:rFonts w:eastAsia="Calibri" w:cstheme="majorHAnsi"/>
                <w:szCs w:val="20"/>
              </w:rPr>
              <w:t>Źródło danych</w:t>
            </w:r>
          </w:p>
        </w:tc>
      </w:tr>
      <w:tr w:rsidR="001949E5" w:rsidRPr="00B109AA" w:rsidTr="00B0052A">
        <w:trPr>
          <w:cnfStyle w:val="000000100000" w:firstRow="0" w:lastRow="0" w:firstColumn="0" w:lastColumn="0" w:oddVBand="0" w:evenVBand="0" w:oddHBand="1" w:evenHBand="0" w:firstRowFirstColumn="0" w:firstRowLastColumn="0" w:lastRowFirstColumn="0" w:lastRowLastColumn="0"/>
          <w:trHeight w:val="128"/>
        </w:trPr>
        <w:tc>
          <w:tcPr>
            <w:cnfStyle w:val="001000000000" w:firstRow="0" w:lastRow="0" w:firstColumn="1" w:lastColumn="0" w:oddVBand="0" w:evenVBand="0" w:oddHBand="0" w:evenHBand="0" w:firstRowFirstColumn="0" w:firstRowLastColumn="0" w:lastRowFirstColumn="0" w:lastRowLastColumn="0"/>
            <w:tcW w:w="5000" w:type="pct"/>
            <w:gridSpan w:val="6"/>
            <w:vAlign w:val="center"/>
          </w:tcPr>
          <w:p w:rsidR="001949E5" w:rsidRPr="00B109AA" w:rsidRDefault="001949E5" w:rsidP="00B9130D">
            <w:pPr>
              <w:spacing w:line="240" w:lineRule="auto"/>
              <w:contextualSpacing/>
              <w:jc w:val="center"/>
              <w:rPr>
                <w:rFonts w:eastAsia="Calibri" w:cstheme="majorHAnsi"/>
                <w:sz w:val="20"/>
                <w:szCs w:val="20"/>
              </w:rPr>
            </w:pPr>
            <w:r>
              <w:rPr>
                <w:rFonts w:eastAsia="Calibri" w:cstheme="majorHAnsi"/>
                <w:sz w:val="20"/>
                <w:szCs w:val="20"/>
              </w:rPr>
              <w:t>PROJEKTY GŁÓWNE</w:t>
            </w:r>
          </w:p>
        </w:tc>
      </w:tr>
      <w:tr w:rsidR="001949E5" w:rsidRPr="00B109AA" w:rsidTr="00B0052A">
        <w:trPr>
          <w:trHeight w:val="128"/>
        </w:trPr>
        <w:tc>
          <w:tcPr>
            <w:cnfStyle w:val="001000000000" w:firstRow="0" w:lastRow="0" w:firstColumn="1" w:lastColumn="0" w:oddVBand="0" w:evenVBand="0" w:oddHBand="0" w:evenHBand="0" w:firstRowFirstColumn="0" w:firstRowLastColumn="0" w:lastRowFirstColumn="0" w:lastRowLastColumn="0"/>
            <w:tcW w:w="302" w:type="pct"/>
            <w:vMerge w:val="restart"/>
            <w:vAlign w:val="center"/>
          </w:tcPr>
          <w:p w:rsidR="001949E5" w:rsidRPr="00B109AA" w:rsidRDefault="001949E5" w:rsidP="00B9130D">
            <w:pPr>
              <w:spacing w:line="240" w:lineRule="auto"/>
              <w:contextualSpacing/>
              <w:jc w:val="center"/>
            </w:pPr>
            <w:r>
              <w:t>1</w:t>
            </w:r>
          </w:p>
        </w:tc>
        <w:tc>
          <w:tcPr>
            <w:tcW w:w="1722" w:type="pct"/>
            <w:vMerge w:val="restart"/>
            <w:vAlign w:val="center"/>
            <w:hideMark/>
          </w:tcPr>
          <w:p w:rsidR="001949E5" w:rsidRPr="00A32A38" w:rsidRDefault="001949E5" w:rsidP="00B9130D">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b/>
                <w:sz w:val="20"/>
                <w:szCs w:val="20"/>
              </w:rPr>
            </w:pPr>
            <w:r w:rsidRPr="00A32A38">
              <w:rPr>
                <w:b/>
              </w:rPr>
              <w:t>Stworzenie oferty kulturalnej dla mieszkańców Komorowa</w:t>
            </w:r>
          </w:p>
        </w:tc>
        <w:tc>
          <w:tcPr>
            <w:tcW w:w="1559" w:type="pct"/>
            <w:vAlign w:val="center"/>
            <w:hideMark/>
          </w:tcPr>
          <w:p w:rsidR="001949E5" w:rsidRPr="00B109AA" w:rsidRDefault="001949E5" w:rsidP="00B9130D">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przeprowadzonych wydarzeń kulturalnych</w:t>
            </w:r>
            <w:r w:rsidR="00A32A38">
              <w:rPr>
                <w:rFonts w:eastAsia="Calibri" w:cstheme="majorHAnsi"/>
                <w:sz w:val="20"/>
                <w:szCs w:val="20"/>
              </w:rPr>
              <w:t xml:space="preserve"> w ramach realizacji projektu</w:t>
            </w:r>
            <w:r w:rsidRPr="00B109AA">
              <w:rPr>
                <w:rFonts w:eastAsia="Calibri" w:cstheme="majorHAnsi"/>
                <w:sz w:val="20"/>
                <w:szCs w:val="20"/>
              </w:rPr>
              <w:t xml:space="preserve"> (szt.</w:t>
            </w:r>
            <w:r>
              <w:rPr>
                <w:rFonts w:eastAsia="Calibri" w:cstheme="majorHAnsi"/>
                <w:sz w:val="20"/>
                <w:szCs w:val="20"/>
              </w:rPr>
              <w:t>/rok</w:t>
            </w:r>
            <w:r w:rsidRPr="00B109AA">
              <w:rPr>
                <w:rFonts w:eastAsia="Calibri" w:cstheme="majorHAnsi"/>
                <w:sz w:val="20"/>
                <w:szCs w:val="20"/>
              </w:rPr>
              <w:t>)</w:t>
            </w:r>
          </w:p>
        </w:tc>
        <w:tc>
          <w:tcPr>
            <w:tcW w:w="366" w:type="pct"/>
            <w:vAlign w:val="center"/>
            <w:hideMark/>
          </w:tcPr>
          <w:p w:rsidR="001949E5" w:rsidRPr="00B109AA" w:rsidRDefault="001949E5" w:rsidP="00750F8E">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1949E5" w:rsidRPr="00B109AA" w:rsidRDefault="001949E5">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5</w:t>
            </w:r>
          </w:p>
        </w:tc>
        <w:tc>
          <w:tcPr>
            <w:tcW w:w="641" w:type="pct"/>
            <w:vAlign w:val="center"/>
            <w:hideMark/>
          </w:tcPr>
          <w:p w:rsidR="001949E5" w:rsidRPr="00B109AA" w:rsidRDefault="001949E5">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Dokumentacja zdjęciowa</w:t>
            </w:r>
          </w:p>
        </w:tc>
      </w:tr>
      <w:tr w:rsidR="001949E5" w:rsidRPr="00B109AA" w:rsidTr="00B0052A">
        <w:trPr>
          <w:cnfStyle w:val="000000100000" w:firstRow="0" w:lastRow="0" w:firstColumn="0" w:lastColumn="0" w:oddVBand="0" w:evenVBand="0" w:oddHBand="1"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1949E5" w:rsidRPr="00B109AA" w:rsidRDefault="001949E5">
            <w:pPr>
              <w:spacing w:line="240" w:lineRule="auto"/>
              <w:jc w:val="center"/>
              <w:rPr>
                <w:rFonts w:eastAsia="Calibri" w:cstheme="majorHAnsi"/>
                <w:sz w:val="20"/>
                <w:szCs w:val="20"/>
              </w:rPr>
            </w:pPr>
          </w:p>
        </w:tc>
        <w:tc>
          <w:tcPr>
            <w:tcW w:w="1722" w:type="pct"/>
            <w:vMerge/>
            <w:vAlign w:val="center"/>
            <w:hideMark/>
          </w:tcPr>
          <w:p w:rsidR="001949E5" w:rsidRPr="00A32A38" w:rsidRDefault="001949E5">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Calibri" w:cstheme="majorHAnsi"/>
                <w:b/>
                <w:sz w:val="20"/>
                <w:szCs w:val="20"/>
              </w:rPr>
            </w:pPr>
          </w:p>
        </w:tc>
        <w:tc>
          <w:tcPr>
            <w:tcW w:w="1559" w:type="pct"/>
            <w:vAlign w:val="center"/>
            <w:hideMark/>
          </w:tcPr>
          <w:p w:rsidR="001949E5" w:rsidRPr="00B109AA" w:rsidRDefault="001949E5">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 xml:space="preserve">Liczba osób uczestniczących w </w:t>
            </w:r>
            <w:r w:rsidR="00543271">
              <w:rPr>
                <w:rFonts w:eastAsia="Calibri" w:cstheme="majorHAnsi"/>
                <w:sz w:val="20"/>
                <w:szCs w:val="20"/>
              </w:rPr>
              <w:t xml:space="preserve">warsztatach kulinarnych </w:t>
            </w:r>
            <w:r>
              <w:rPr>
                <w:rFonts w:eastAsia="Calibri" w:cstheme="majorHAnsi"/>
                <w:sz w:val="20"/>
                <w:szCs w:val="20"/>
              </w:rPr>
              <w:t xml:space="preserve">w ramach realizacji projektu </w:t>
            </w:r>
            <w:r w:rsidRPr="00B109AA">
              <w:rPr>
                <w:rFonts w:eastAsia="Calibri" w:cstheme="majorHAnsi"/>
                <w:sz w:val="20"/>
                <w:szCs w:val="20"/>
              </w:rPr>
              <w:t>(os.)</w:t>
            </w:r>
          </w:p>
        </w:tc>
        <w:tc>
          <w:tcPr>
            <w:tcW w:w="366" w:type="pct"/>
            <w:vAlign w:val="center"/>
            <w:hideMark/>
          </w:tcPr>
          <w:p w:rsidR="001949E5" w:rsidRPr="00B109AA" w:rsidRDefault="001949E5">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1949E5" w:rsidRPr="00B109AA" w:rsidRDefault="001949E5">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50</w:t>
            </w:r>
          </w:p>
        </w:tc>
        <w:tc>
          <w:tcPr>
            <w:tcW w:w="641" w:type="pct"/>
            <w:vAlign w:val="center"/>
            <w:hideMark/>
          </w:tcPr>
          <w:p w:rsidR="001949E5" w:rsidRPr="00B109AA" w:rsidRDefault="001949E5">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Listy obecności</w:t>
            </w:r>
          </w:p>
        </w:tc>
      </w:tr>
      <w:tr w:rsidR="00A32A38" w:rsidRPr="00B109AA" w:rsidTr="00B0052A">
        <w:trPr>
          <w:trHeight w:val="128"/>
        </w:trPr>
        <w:tc>
          <w:tcPr>
            <w:cnfStyle w:val="001000000000" w:firstRow="0" w:lastRow="0" w:firstColumn="1" w:lastColumn="0" w:oddVBand="0" w:evenVBand="0" w:oddHBand="0" w:evenHBand="0" w:firstRowFirstColumn="0" w:firstRowLastColumn="0" w:lastRowFirstColumn="0" w:lastRowLastColumn="0"/>
            <w:tcW w:w="302" w:type="pct"/>
            <w:vMerge w:val="restart"/>
            <w:vAlign w:val="center"/>
          </w:tcPr>
          <w:p w:rsidR="00A32A38" w:rsidRPr="00B109AA" w:rsidRDefault="00A32A38" w:rsidP="00B9130D">
            <w:pPr>
              <w:spacing w:line="276" w:lineRule="auto"/>
              <w:jc w:val="center"/>
            </w:pPr>
            <w:r>
              <w:t>2</w:t>
            </w:r>
          </w:p>
        </w:tc>
        <w:tc>
          <w:tcPr>
            <w:tcW w:w="1722" w:type="pct"/>
            <w:vMerge w:val="restart"/>
            <w:vAlign w:val="center"/>
            <w:hideMark/>
          </w:tcPr>
          <w:p w:rsidR="00A32A38" w:rsidRPr="00A32A38" w:rsidRDefault="00A32A38" w:rsidP="00B9130D">
            <w:pPr>
              <w:spacing w:line="276" w:lineRule="auto"/>
              <w:jc w:val="center"/>
              <w:cnfStyle w:val="000000000000" w:firstRow="0" w:lastRow="0" w:firstColumn="0" w:lastColumn="0" w:oddVBand="0" w:evenVBand="0" w:oddHBand="0" w:evenHBand="0" w:firstRowFirstColumn="0" w:firstRowLastColumn="0" w:lastRowFirstColumn="0" w:lastRowLastColumn="0"/>
              <w:rPr>
                <w:b/>
              </w:rPr>
            </w:pPr>
            <w:r w:rsidRPr="00A32A38">
              <w:rPr>
                <w:b/>
              </w:rPr>
              <w:t>Remont Przedszkola Samorządowego przy ul. Bociańskiego w Komorowie</w:t>
            </w:r>
          </w:p>
        </w:tc>
        <w:tc>
          <w:tcPr>
            <w:tcW w:w="1559" w:type="pct"/>
            <w:vAlign w:val="center"/>
            <w:hideMark/>
          </w:tcPr>
          <w:p w:rsidR="00A32A38" w:rsidRPr="00B109AA" w:rsidRDefault="00A32A38" w:rsidP="00B9130D">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odremontowanych pomieszczeń (szt.)</w:t>
            </w:r>
          </w:p>
        </w:tc>
        <w:tc>
          <w:tcPr>
            <w:tcW w:w="366" w:type="pct"/>
            <w:vAlign w:val="center"/>
            <w:hideMark/>
          </w:tcPr>
          <w:p w:rsidR="00A32A38" w:rsidRPr="00B109AA" w:rsidRDefault="00A32A38" w:rsidP="00750F8E">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1</w:t>
            </w:r>
          </w:p>
        </w:tc>
        <w:tc>
          <w:tcPr>
            <w:tcW w:w="641"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A32A38" w:rsidRPr="00B109AA" w:rsidTr="00B0052A">
        <w:trPr>
          <w:cnfStyle w:val="000000100000" w:firstRow="0" w:lastRow="0" w:firstColumn="0" w:lastColumn="0" w:oddVBand="0" w:evenVBand="0" w:oddHBand="1"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A32A38" w:rsidRPr="00B109AA" w:rsidRDefault="00A32A38">
            <w:pPr>
              <w:spacing w:line="240" w:lineRule="auto"/>
              <w:jc w:val="center"/>
              <w:rPr>
                <w:rFonts w:eastAsia="Calibri" w:cstheme="majorHAnsi"/>
                <w:sz w:val="20"/>
                <w:szCs w:val="20"/>
              </w:rPr>
            </w:pPr>
          </w:p>
        </w:tc>
        <w:tc>
          <w:tcPr>
            <w:tcW w:w="1722" w:type="pct"/>
            <w:vMerge/>
            <w:vAlign w:val="center"/>
            <w:hideMark/>
          </w:tcPr>
          <w:p w:rsidR="00A32A38" w:rsidRPr="00A32A38" w:rsidRDefault="00A32A38">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Calibri" w:cstheme="majorHAnsi"/>
                <w:b/>
                <w:sz w:val="20"/>
                <w:szCs w:val="20"/>
              </w:rPr>
            </w:pPr>
          </w:p>
        </w:tc>
        <w:tc>
          <w:tcPr>
            <w:tcW w:w="1559"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 xml:space="preserve">Liczba </w:t>
            </w:r>
            <w:r>
              <w:rPr>
                <w:rFonts w:eastAsia="Calibri" w:cstheme="majorHAnsi"/>
                <w:sz w:val="20"/>
                <w:szCs w:val="20"/>
              </w:rPr>
              <w:t xml:space="preserve">miejsc wychowania przedszkolnego </w:t>
            </w:r>
            <w:r w:rsidR="009D1A0A">
              <w:rPr>
                <w:rFonts w:eastAsia="Calibri" w:cstheme="majorHAnsi"/>
                <w:sz w:val="20"/>
                <w:szCs w:val="20"/>
              </w:rPr>
              <w:t>utworzonych</w:t>
            </w:r>
            <w:r>
              <w:rPr>
                <w:rFonts w:eastAsia="Calibri" w:cstheme="majorHAnsi"/>
                <w:sz w:val="20"/>
                <w:szCs w:val="20"/>
              </w:rPr>
              <w:t xml:space="preserve"> w ramach projektu</w:t>
            </w:r>
            <w:r w:rsidRPr="00B109AA">
              <w:rPr>
                <w:rFonts w:eastAsia="Calibri" w:cstheme="majorHAnsi"/>
                <w:sz w:val="20"/>
                <w:szCs w:val="20"/>
              </w:rPr>
              <w:t xml:space="preserve"> (szt.)</w:t>
            </w:r>
          </w:p>
        </w:tc>
        <w:tc>
          <w:tcPr>
            <w:tcW w:w="366"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8</w:t>
            </w:r>
          </w:p>
        </w:tc>
        <w:tc>
          <w:tcPr>
            <w:tcW w:w="641"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1949E5" w:rsidRPr="00B109AA" w:rsidTr="00B0052A">
        <w:trPr>
          <w:trHeight w:val="758"/>
        </w:trPr>
        <w:tc>
          <w:tcPr>
            <w:cnfStyle w:val="001000000000" w:firstRow="0" w:lastRow="0" w:firstColumn="1" w:lastColumn="0" w:oddVBand="0" w:evenVBand="0" w:oddHBand="0" w:evenHBand="0" w:firstRowFirstColumn="0" w:firstRowLastColumn="0" w:lastRowFirstColumn="0" w:lastRowLastColumn="0"/>
            <w:tcW w:w="302" w:type="pct"/>
            <w:vAlign w:val="center"/>
          </w:tcPr>
          <w:p w:rsidR="001949E5" w:rsidRPr="00B6141A" w:rsidRDefault="00A32A38" w:rsidP="00B9130D">
            <w:pPr>
              <w:spacing w:line="240" w:lineRule="auto"/>
              <w:contextualSpacing/>
              <w:jc w:val="center"/>
            </w:pPr>
            <w:r>
              <w:t>3</w:t>
            </w:r>
          </w:p>
        </w:tc>
        <w:tc>
          <w:tcPr>
            <w:tcW w:w="1722" w:type="pct"/>
            <w:vAlign w:val="center"/>
            <w:hideMark/>
          </w:tcPr>
          <w:p w:rsidR="001949E5" w:rsidRPr="00A32A38" w:rsidRDefault="001949E5" w:rsidP="00B9130D">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b/>
                <w:sz w:val="20"/>
                <w:szCs w:val="20"/>
              </w:rPr>
            </w:pPr>
            <w:r w:rsidRPr="00A32A38">
              <w:rPr>
                <w:b/>
              </w:rPr>
              <w:t>Powstanie świetlicy gminnej przy ul. Bociańskiego w Komorowie</w:t>
            </w:r>
          </w:p>
        </w:tc>
        <w:tc>
          <w:tcPr>
            <w:tcW w:w="1559" w:type="pct"/>
            <w:vAlign w:val="center"/>
            <w:hideMark/>
          </w:tcPr>
          <w:p w:rsidR="001949E5" w:rsidRPr="00B109AA" w:rsidRDefault="001949E5" w:rsidP="00B9130D">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projektów poprawiających i upowszechniających infrastrukturę techniczną</w:t>
            </w:r>
            <w:r>
              <w:rPr>
                <w:rFonts w:eastAsia="Calibri" w:cstheme="majorHAnsi"/>
                <w:sz w:val="20"/>
                <w:szCs w:val="20"/>
              </w:rPr>
              <w:t xml:space="preserve"> (szt.)</w:t>
            </w:r>
          </w:p>
        </w:tc>
        <w:tc>
          <w:tcPr>
            <w:tcW w:w="366" w:type="pct"/>
            <w:vAlign w:val="center"/>
            <w:hideMark/>
          </w:tcPr>
          <w:p w:rsidR="001949E5" w:rsidRPr="00B109AA" w:rsidRDefault="001949E5" w:rsidP="00750F8E">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1949E5" w:rsidRPr="00B109AA" w:rsidRDefault="001949E5">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1</w:t>
            </w:r>
          </w:p>
        </w:tc>
        <w:tc>
          <w:tcPr>
            <w:tcW w:w="641" w:type="pct"/>
            <w:vAlign w:val="center"/>
            <w:hideMark/>
          </w:tcPr>
          <w:p w:rsidR="001949E5" w:rsidRPr="00B109AA" w:rsidRDefault="001949E5">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A32A38" w:rsidRPr="00B109AA" w:rsidTr="00B0052A">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02" w:type="pct"/>
            <w:vMerge w:val="restart"/>
            <w:vAlign w:val="center"/>
          </w:tcPr>
          <w:p w:rsidR="00A32A38" w:rsidRPr="00B109AA" w:rsidRDefault="00A32A38" w:rsidP="00B9130D">
            <w:pPr>
              <w:spacing w:line="240" w:lineRule="auto"/>
              <w:contextualSpacing/>
              <w:jc w:val="center"/>
            </w:pPr>
            <w:r>
              <w:t>4</w:t>
            </w:r>
          </w:p>
        </w:tc>
        <w:tc>
          <w:tcPr>
            <w:tcW w:w="1722" w:type="pct"/>
            <w:vMerge w:val="restart"/>
            <w:vAlign w:val="center"/>
            <w:hideMark/>
          </w:tcPr>
          <w:p w:rsidR="00A32A38" w:rsidRPr="00A32A38" w:rsidRDefault="00A32A38"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b/>
                <w:sz w:val="20"/>
                <w:szCs w:val="20"/>
              </w:rPr>
            </w:pPr>
            <w:r w:rsidRPr="00A32A38">
              <w:rPr>
                <w:b/>
              </w:rPr>
              <w:t>Budowa placu zabaw przy ul. Bociańskiego w Komorowie</w:t>
            </w:r>
          </w:p>
        </w:tc>
        <w:tc>
          <w:tcPr>
            <w:tcW w:w="1559" w:type="pct"/>
            <w:vAlign w:val="center"/>
            <w:hideMark/>
          </w:tcPr>
          <w:p w:rsidR="00A32A38" w:rsidRPr="00B109AA" w:rsidRDefault="00A32A38"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 xml:space="preserve">Liczba zrealizowanych projektów </w:t>
            </w:r>
            <w:r w:rsidR="00153FD1">
              <w:rPr>
                <w:rFonts w:eastAsia="Calibri" w:cstheme="majorHAnsi"/>
                <w:sz w:val="20"/>
                <w:szCs w:val="20"/>
              </w:rPr>
              <w:t>służących rekreacji</w:t>
            </w:r>
            <w:r w:rsidR="00153FD1" w:rsidRPr="00B109AA">
              <w:rPr>
                <w:rFonts w:eastAsia="Calibri" w:cstheme="majorHAnsi"/>
                <w:sz w:val="20"/>
                <w:szCs w:val="20"/>
              </w:rPr>
              <w:t xml:space="preserve"> </w:t>
            </w:r>
            <w:r w:rsidRPr="00B109AA">
              <w:rPr>
                <w:rFonts w:eastAsia="Calibri" w:cstheme="majorHAnsi"/>
                <w:sz w:val="20"/>
                <w:szCs w:val="20"/>
              </w:rPr>
              <w:t>(szt.)</w:t>
            </w:r>
          </w:p>
        </w:tc>
        <w:tc>
          <w:tcPr>
            <w:tcW w:w="366" w:type="pct"/>
            <w:vAlign w:val="center"/>
            <w:hideMark/>
          </w:tcPr>
          <w:p w:rsidR="00A32A38" w:rsidRPr="00B109AA" w:rsidRDefault="00A32A38" w:rsidP="00750F8E">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1</w:t>
            </w:r>
          </w:p>
        </w:tc>
        <w:tc>
          <w:tcPr>
            <w:tcW w:w="641"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A32A38" w:rsidRPr="00B109AA" w:rsidTr="00B0052A">
        <w:trPr>
          <w:trHeight w:val="260"/>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A32A38" w:rsidRPr="00B109AA" w:rsidRDefault="00A32A38">
            <w:pPr>
              <w:spacing w:line="240" w:lineRule="auto"/>
              <w:jc w:val="center"/>
              <w:rPr>
                <w:rFonts w:eastAsia="Calibri" w:cstheme="majorHAnsi"/>
                <w:sz w:val="20"/>
                <w:szCs w:val="20"/>
              </w:rPr>
            </w:pPr>
          </w:p>
        </w:tc>
        <w:tc>
          <w:tcPr>
            <w:tcW w:w="1722" w:type="pct"/>
            <w:vMerge/>
            <w:vAlign w:val="center"/>
            <w:hideMark/>
          </w:tcPr>
          <w:p w:rsidR="00A32A38" w:rsidRPr="00A32A38" w:rsidRDefault="00A32A38">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heme="majorHAnsi"/>
                <w:b/>
                <w:sz w:val="20"/>
                <w:szCs w:val="20"/>
              </w:rPr>
            </w:pPr>
          </w:p>
        </w:tc>
        <w:tc>
          <w:tcPr>
            <w:tcW w:w="1559"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 xml:space="preserve">Liczba zakupionych sprzętów </w:t>
            </w:r>
            <w:r w:rsidR="00B9130D">
              <w:rPr>
                <w:rFonts w:eastAsia="Calibri" w:cstheme="majorHAnsi"/>
                <w:sz w:val="20"/>
                <w:szCs w:val="20"/>
              </w:rPr>
              <w:t>służących rekreacji</w:t>
            </w:r>
            <w:r w:rsidR="00B9130D" w:rsidRPr="00B109AA">
              <w:rPr>
                <w:rFonts w:eastAsia="Calibri" w:cstheme="majorHAnsi"/>
                <w:sz w:val="20"/>
                <w:szCs w:val="20"/>
              </w:rPr>
              <w:t xml:space="preserve"> </w:t>
            </w:r>
            <w:r>
              <w:rPr>
                <w:rFonts w:eastAsia="Calibri" w:cstheme="majorHAnsi"/>
                <w:sz w:val="20"/>
                <w:szCs w:val="20"/>
              </w:rPr>
              <w:t xml:space="preserve">w ramach </w:t>
            </w:r>
            <w:r w:rsidR="00B9130D">
              <w:rPr>
                <w:rFonts w:eastAsia="Calibri" w:cstheme="majorHAnsi"/>
                <w:sz w:val="20"/>
                <w:szCs w:val="20"/>
              </w:rPr>
              <w:t xml:space="preserve">realizacji </w:t>
            </w:r>
            <w:r>
              <w:rPr>
                <w:rFonts w:eastAsia="Calibri" w:cstheme="majorHAnsi"/>
                <w:sz w:val="20"/>
                <w:szCs w:val="20"/>
              </w:rPr>
              <w:t>projektu</w:t>
            </w:r>
            <w:r w:rsidRPr="00B109AA">
              <w:rPr>
                <w:rFonts w:eastAsia="Calibri" w:cstheme="majorHAnsi"/>
                <w:sz w:val="20"/>
                <w:szCs w:val="20"/>
              </w:rPr>
              <w:t>(szt.)</w:t>
            </w:r>
          </w:p>
        </w:tc>
        <w:tc>
          <w:tcPr>
            <w:tcW w:w="366"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7</w:t>
            </w:r>
          </w:p>
        </w:tc>
        <w:tc>
          <w:tcPr>
            <w:tcW w:w="641"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986492" w:rsidRPr="00B109AA" w:rsidTr="00806CF9">
        <w:trPr>
          <w:cnfStyle w:val="000000100000" w:firstRow="0" w:lastRow="0" w:firstColumn="0" w:lastColumn="0" w:oddVBand="0" w:evenVBand="0" w:oddHBand="1" w:evenHBand="0" w:firstRowFirstColumn="0" w:firstRowLastColumn="0" w:lastRowFirstColumn="0" w:lastRowLastColumn="0"/>
          <w:trHeight w:val="758"/>
        </w:trPr>
        <w:tc>
          <w:tcPr>
            <w:cnfStyle w:val="001000000000" w:firstRow="0" w:lastRow="0" w:firstColumn="1" w:lastColumn="0" w:oddVBand="0" w:evenVBand="0" w:oddHBand="0" w:evenHBand="0" w:firstRowFirstColumn="0" w:firstRowLastColumn="0" w:lastRowFirstColumn="0" w:lastRowLastColumn="0"/>
            <w:tcW w:w="302" w:type="pct"/>
            <w:vMerge w:val="restart"/>
            <w:vAlign w:val="center"/>
          </w:tcPr>
          <w:p w:rsidR="00986492" w:rsidRPr="00B109AA" w:rsidRDefault="00986492" w:rsidP="00B9130D">
            <w:pPr>
              <w:spacing w:line="240" w:lineRule="auto"/>
              <w:contextualSpacing/>
              <w:jc w:val="center"/>
            </w:pPr>
            <w:r>
              <w:t>5</w:t>
            </w:r>
          </w:p>
        </w:tc>
        <w:tc>
          <w:tcPr>
            <w:tcW w:w="1722" w:type="pct"/>
            <w:vMerge w:val="restart"/>
            <w:vAlign w:val="center"/>
            <w:hideMark/>
          </w:tcPr>
          <w:p w:rsidR="00986492" w:rsidRPr="00A32A38" w:rsidRDefault="00986492"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b/>
                <w:sz w:val="20"/>
                <w:szCs w:val="20"/>
              </w:rPr>
            </w:pPr>
            <w:r w:rsidRPr="00A32A38">
              <w:rPr>
                <w:b/>
              </w:rPr>
              <w:t>Działania z zakresu aktywizacji osób starszych</w:t>
            </w:r>
          </w:p>
        </w:tc>
        <w:tc>
          <w:tcPr>
            <w:tcW w:w="1559" w:type="pct"/>
            <w:vAlign w:val="center"/>
            <w:hideMark/>
          </w:tcPr>
          <w:p w:rsidR="00986492" w:rsidRPr="00B109AA" w:rsidRDefault="00986492"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zorganizowanych wydarzeń aktywizujących osoby starsze (szt.)</w:t>
            </w:r>
          </w:p>
        </w:tc>
        <w:tc>
          <w:tcPr>
            <w:tcW w:w="366" w:type="pct"/>
            <w:vAlign w:val="center"/>
            <w:hideMark/>
          </w:tcPr>
          <w:p w:rsidR="00986492" w:rsidRPr="00B109AA" w:rsidRDefault="00986492" w:rsidP="00750F8E">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986492" w:rsidRPr="00B109AA" w:rsidRDefault="00986492">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5</w:t>
            </w:r>
          </w:p>
        </w:tc>
        <w:tc>
          <w:tcPr>
            <w:tcW w:w="641" w:type="pct"/>
            <w:vAlign w:val="center"/>
            <w:hideMark/>
          </w:tcPr>
          <w:p w:rsidR="00986492" w:rsidRPr="00B109AA" w:rsidRDefault="00986492">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Dokumentacja zdjęciowa</w:t>
            </w:r>
          </w:p>
        </w:tc>
      </w:tr>
      <w:tr w:rsidR="00986492" w:rsidRPr="00B109AA" w:rsidTr="00BD0A10">
        <w:trPr>
          <w:trHeight w:val="758"/>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986492" w:rsidRDefault="00986492" w:rsidP="00B9130D">
            <w:pPr>
              <w:spacing w:line="240" w:lineRule="auto"/>
              <w:contextualSpacing/>
              <w:jc w:val="center"/>
            </w:pPr>
          </w:p>
        </w:tc>
        <w:tc>
          <w:tcPr>
            <w:tcW w:w="1722" w:type="pct"/>
            <w:vMerge/>
            <w:vAlign w:val="center"/>
          </w:tcPr>
          <w:p w:rsidR="00986492" w:rsidRPr="00A32A38" w:rsidRDefault="00986492" w:rsidP="00B9130D">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b/>
              </w:rPr>
            </w:pPr>
          </w:p>
        </w:tc>
        <w:tc>
          <w:tcPr>
            <w:tcW w:w="1559" w:type="pct"/>
            <w:vAlign w:val="center"/>
          </w:tcPr>
          <w:p w:rsidR="00986492" w:rsidRPr="00B109AA" w:rsidRDefault="00986492" w:rsidP="00B9130D">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Liczba osób w wieku poprodukcyjnym korzystających z działań z zakresu aktywizacji osób starszych (os.)</w:t>
            </w:r>
          </w:p>
        </w:tc>
        <w:tc>
          <w:tcPr>
            <w:tcW w:w="366" w:type="pct"/>
            <w:vAlign w:val="center"/>
          </w:tcPr>
          <w:p w:rsidR="00986492" w:rsidRPr="00B109AA" w:rsidRDefault="00986492" w:rsidP="00750F8E">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0</w:t>
            </w:r>
          </w:p>
        </w:tc>
        <w:tc>
          <w:tcPr>
            <w:tcW w:w="410" w:type="pct"/>
            <w:vAlign w:val="center"/>
          </w:tcPr>
          <w:p w:rsidR="00986492" w:rsidRPr="00B109AA" w:rsidDel="001949E5" w:rsidRDefault="00986492">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20</w:t>
            </w:r>
          </w:p>
        </w:tc>
        <w:tc>
          <w:tcPr>
            <w:tcW w:w="641" w:type="pct"/>
            <w:vAlign w:val="center"/>
          </w:tcPr>
          <w:p w:rsidR="00986492" w:rsidRPr="00B109AA" w:rsidRDefault="00986492">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Dokumentacja projektowa</w:t>
            </w:r>
          </w:p>
        </w:tc>
      </w:tr>
      <w:tr w:rsidR="00183902" w:rsidRPr="00B109AA" w:rsidTr="00B0052A">
        <w:trPr>
          <w:cnfStyle w:val="000000100000" w:firstRow="0" w:lastRow="0" w:firstColumn="0" w:lastColumn="0" w:oddVBand="0" w:evenVBand="0" w:oddHBand="1" w:evenHBand="0" w:firstRowFirstColumn="0" w:firstRowLastColumn="0" w:lastRowFirstColumn="0" w:lastRowLastColumn="0"/>
          <w:trHeight w:val="609"/>
        </w:trPr>
        <w:tc>
          <w:tcPr>
            <w:cnfStyle w:val="001000000000" w:firstRow="0" w:lastRow="0" w:firstColumn="1" w:lastColumn="0" w:oddVBand="0" w:evenVBand="0" w:oddHBand="0" w:evenHBand="0" w:firstRowFirstColumn="0" w:firstRowLastColumn="0" w:lastRowFirstColumn="0" w:lastRowLastColumn="0"/>
            <w:tcW w:w="302" w:type="pct"/>
            <w:vAlign w:val="center"/>
          </w:tcPr>
          <w:p w:rsidR="00183902" w:rsidRPr="00B109AA" w:rsidRDefault="00183902" w:rsidP="00B9130D">
            <w:pPr>
              <w:spacing w:line="240" w:lineRule="auto"/>
              <w:contextualSpacing/>
              <w:jc w:val="center"/>
            </w:pPr>
            <w:r>
              <w:t>6</w:t>
            </w:r>
          </w:p>
        </w:tc>
        <w:tc>
          <w:tcPr>
            <w:tcW w:w="1722" w:type="pct"/>
            <w:vAlign w:val="center"/>
            <w:hideMark/>
          </w:tcPr>
          <w:p w:rsidR="00183902" w:rsidRPr="00A32A38" w:rsidRDefault="00183902"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b/>
                <w:sz w:val="20"/>
                <w:szCs w:val="20"/>
              </w:rPr>
            </w:pPr>
            <w:r w:rsidRPr="00A32A38">
              <w:rPr>
                <w:b/>
              </w:rPr>
              <w:t>Stworzenie świetlicy w Zalesiu</w:t>
            </w:r>
          </w:p>
        </w:tc>
        <w:tc>
          <w:tcPr>
            <w:tcW w:w="1559" w:type="pct"/>
            <w:vAlign w:val="center"/>
            <w:hideMark/>
          </w:tcPr>
          <w:p w:rsidR="00183902" w:rsidRPr="00B109AA" w:rsidRDefault="00183902">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zrewitalizowanych budynków infrastruktury społecznej (szt.)</w:t>
            </w:r>
          </w:p>
        </w:tc>
        <w:tc>
          <w:tcPr>
            <w:tcW w:w="366" w:type="pct"/>
            <w:vAlign w:val="center"/>
            <w:hideMark/>
          </w:tcPr>
          <w:p w:rsidR="00183902" w:rsidRPr="00B109AA" w:rsidRDefault="00183902">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183902" w:rsidRPr="00B109AA" w:rsidRDefault="00183902">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1</w:t>
            </w:r>
          </w:p>
        </w:tc>
        <w:tc>
          <w:tcPr>
            <w:tcW w:w="641" w:type="pct"/>
            <w:vAlign w:val="center"/>
            <w:hideMark/>
          </w:tcPr>
          <w:p w:rsidR="00183902" w:rsidRPr="00B109AA" w:rsidRDefault="00183902">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153FD1" w:rsidRPr="00B109AA" w:rsidTr="00B0052A">
        <w:trPr>
          <w:trHeight w:val="260"/>
        </w:trPr>
        <w:tc>
          <w:tcPr>
            <w:cnfStyle w:val="001000000000" w:firstRow="0" w:lastRow="0" w:firstColumn="1" w:lastColumn="0" w:oddVBand="0" w:evenVBand="0" w:oddHBand="0" w:evenHBand="0" w:firstRowFirstColumn="0" w:firstRowLastColumn="0" w:lastRowFirstColumn="0" w:lastRowLastColumn="0"/>
            <w:tcW w:w="302" w:type="pct"/>
            <w:vMerge w:val="restart"/>
            <w:vAlign w:val="center"/>
          </w:tcPr>
          <w:p w:rsidR="00153FD1" w:rsidRPr="00B109AA" w:rsidRDefault="00153FD1" w:rsidP="00B9130D">
            <w:pPr>
              <w:spacing w:line="240" w:lineRule="auto"/>
              <w:contextualSpacing/>
              <w:jc w:val="center"/>
            </w:pPr>
            <w:r>
              <w:t>7</w:t>
            </w:r>
          </w:p>
        </w:tc>
        <w:tc>
          <w:tcPr>
            <w:tcW w:w="1722" w:type="pct"/>
            <w:vMerge w:val="restart"/>
            <w:vAlign w:val="center"/>
            <w:hideMark/>
          </w:tcPr>
          <w:p w:rsidR="00153FD1" w:rsidRPr="00A32A38" w:rsidRDefault="00153FD1" w:rsidP="00B9130D">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b/>
                <w:sz w:val="20"/>
                <w:szCs w:val="20"/>
              </w:rPr>
            </w:pPr>
            <w:r w:rsidRPr="00A32A38">
              <w:rPr>
                <w:b/>
              </w:rPr>
              <w:t>Budowa placu zabaw w Zalesiu</w:t>
            </w:r>
          </w:p>
        </w:tc>
        <w:tc>
          <w:tcPr>
            <w:tcW w:w="1559" w:type="pct"/>
            <w:vAlign w:val="center"/>
            <w:hideMark/>
          </w:tcPr>
          <w:p w:rsidR="00153FD1" w:rsidRPr="00B109AA" w:rsidRDefault="00153FD1" w:rsidP="00B9130D">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zrealizowanych projektów rekreacyjnych (szt.)</w:t>
            </w:r>
          </w:p>
        </w:tc>
        <w:tc>
          <w:tcPr>
            <w:tcW w:w="366" w:type="pct"/>
            <w:vAlign w:val="center"/>
            <w:hideMark/>
          </w:tcPr>
          <w:p w:rsidR="00153FD1" w:rsidRPr="00B109AA" w:rsidRDefault="00153FD1" w:rsidP="00750F8E">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153FD1" w:rsidRPr="00B109AA" w:rsidRDefault="00153FD1">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1</w:t>
            </w:r>
          </w:p>
        </w:tc>
        <w:tc>
          <w:tcPr>
            <w:tcW w:w="641" w:type="pct"/>
            <w:vAlign w:val="center"/>
            <w:hideMark/>
          </w:tcPr>
          <w:p w:rsidR="00153FD1" w:rsidRPr="00B109AA" w:rsidRDefault="00153FD1">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153FD1" w:rsidRPr="00B109AA" w:rsidTr="00B0052A">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153FD1" w:rsidRDefault="00153FD1">
            <w:pPr>
              <w:spacing w:line="240" w:lineRule="auto"/>
              <w:contextualSpacing/>
              <w:jc w:val="center"/>
            </w:pPr>
          </w:p>
        </w:tc>
        <w:tc>
          <w:tcPr>
            <w:tcW w:w="1722" w:type="pct"/>
            <w:vMerge/>
            <w:vAlign w:val="center"/>
          </w:tcPr>
          <w:p w:rsidR="00153FD1" w:rsidRPr="00A32A38" w:rsidRDefault="00153FD1">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b/>
              </w:rPr>
            </w:pPr>
          </w:p>
        </w:tc>
        <w:tc>
          <w:tcPr>
            <w:tcW w:w="1559" w:type="pct"/>
            <w:vAlign w:val="center"/>
          </w:tcPr>
          <w:p w:rsidR="00153FD1" w:rsidRPr="00B109AA" w:rsidRDefault="00153FD1">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Liczba zakupionych sprzętów służących rekreacji w ramach realizacji projektu (szt.)</w:t>
            </w:r>
          </w:p>
        </w:tc>
        <w:tc>
          <w:tcPr>
            <w:tcW w:w="366" w:type="pct"/>
            <w:vAlign w:val="center"/>
          </w:tcPr>
          <w:p w:rsidR="00153FD1" w:rsidRPr="00B109AA" w:rsidRDefault="00153FD1">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0</w:t>
            </w:r>
          </w:p>
        </w:tc>
        <w:tc>
          <w:tcPr>
            <w:tcW w:w="410" w:type="pct"/>
            <w:vAlign w:val="center"/>
          </w:tcPr>
          <w:p w:rsidR="00153FD1" w:rsidRPr="00B109AA" w:rsidRDefault="00153FD1">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5</w:t>
            </w:r>
          </w:p>
        </w:tc>
        <w:tc>
          <w:tcPr>
            <w:tcW w:w="641" w:type="pct"/>
            <w:vAlign w:val="center"/>
          </w:tcPr>
          <w:p w:rsidR="00153FD1" w:rsidRPr="00B109AA" w:rsidRDefault="00153FD1">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Protokół zdawczo-odbiorczy</w:t>
            </w:r>
          </w:p>
        </w:tc>
      </w:tr>
      <w:tr w:rsidR="00A32A38" w:rsidRPr="00B109AA" w:rsidTr="00B0052A">
        <w:trPr>
          <w:trHeight w:val="437"/>
        </w:trPr>
        <w:tc>
          <w:tcPr>
            <w:cnfStyle w:val="001000000000" w:firstRow="0" w:lastRow="0" w:firstColumn="1" w:lastColumn="0" w:oddVBand="0" w:evenVBand="0" w:oddHBand="0" w:evenHBand="0" w:firstRowFirstColumn="0" w:firstRowLastColumn="0" w:lastRowFirstColumn="0" w:lastRowLastColumn="0"/>
            <w:tcW w:w="302" w:type="pct"/>
            <w:vMerge w:val="restart"/>
            <w:vAlign w:val="center"/>
          </w:tcPr>
          <w:p w:rsidR="00A32A38" w:rsidRPr="00B109AA" w:rsidRDefault="00A32A38" w:rsidP="00B9130D">
            <w:pPr>
              <w:spacing w:line="240" w:lineRule="auto"/>
              <w:contextualSpacing/>
              <w:jc w:val="center"/>
            </w:pPr>
            <w:r>
              <w:t>8</w:t>
            </w:r>
          </w:p>
        </w:tc>
        <w:tc>
          <w:tcPr>
            <w:tcW w:w="1722" w:type="pct"/>
            <w:vMerge w:val="restart"/>
            <w:vAlign w:val="center"/>
            <w:hideMark/>
          </w:tcPr>
          <w:p w:rsidR="00A32A38" w:rsidRPr="00A32A38" w:rsidRDefault="00A32A38" w:rsidP="00B9130D">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b/>
                <w:sz w:val="20"/>
                <w:szCs w:val="20"/>
              </w:rPr>
            </w:pPr>
            <w:r w:rsidRPr="00A32A38">
              <w:rPr>
                <w:b/>
              </w:rPr>
              <w:t>Działania z zakresu aktywizacji zawodowej</w:t>
            </w:r>
          </w:p>
        </w:tc>
        <w:tc>
          <w:tcPr>
            <w:tcW w:w="1559" w:type="pct"/>
            <w:vAlign w:val="center"/>
            <w:hideMark/>
          </w:tcPr>
          <w:p w:rsidR="00A32A38" w:rsidRPr="00B109AA" w:rsidRDefault="00A32A38" w:rsidP="00750F8E">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przeprowadzonych szkoleń</w:t>
            </w:r>
            <w:r w:rsidR="00153FD1">
              <w:rPr>
                <w:rFonts w:eastAsia="Calibri" w:cstheme="majorHAnsi"/>
                <w:sz w:val="20"/>
                <w:szCs w:val="20"/>
              </w:rPr>
              <w:t xml:space="preserve"> </w:t>
            </w:r>
            <w:r w:rsidR="00543271">
              <w:rPr>
                <w:rFonts w:eastAsia="Calibri" w:cstheme="majorHAnsi"/>
                <w:sz w:val="20"/>
                <w:szCs w:val="20"/>
              </w:rPr>
              <w:t xml:space="preserve">z zakresu aktywizacji zawodowej </w:t>
            </w:r>
            <w:r w:rsidR="00153FD1">
              <w:rPr>
                <w:rFonts w:eastAsia="Calibri" w:cstheme="majorHAnsi"/>
                <w:sz w:val="20"/>
                <w:szCs w:val="20"/>
              </w:rPr>
              <w:t>(szt</w:t>
            </w:r>
            <w:r w:rsidR="00B9130D">
              <w:rPr>
                <w:rFonts w:eastAsia="Calibri" w:cstheme="majorHAnsi"/>
                <w:sz w:val="20"/>
                <w:szCs w:val="20"/>
              </w:rPr>
              <w:t>.)</w:t>
            </w:r>
          </w:p>
        </w:tc>
        <w:tc>
          <w:tcPr>
            <w:tcW w:w="366"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153FD1">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2</w:t>
            </w:r>
          </w:p>
        </w:tc>
        <w:tc>
          <w:tcPr>
            <w:tcW w:w="641"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Dokumentacja zdjęciowa</w:t>
            </w:r>
          </w:p>
        </w:tc>
      </w:tr>
      <w:tr w:rsidR="00A32A38" w:rsidRPr="00B109AA" w:rsidTr="00B0052A">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A32A38" w:rsidRPr="00B109AA" w:rsidRDefault="00A32A38">
            <w:pPr>
              <w:spacing w:line="240" w:lineRule="auto"/>
              <w:jc w:val="center"/>
              <w:rPr>
                <w:rFonts w:eastAsia="Calibri" w:cstheme="majorHAnsi"/>
                <w:sz w:val="20"/>
                <w:szCs w:val="20"/>
              </w:rPr>
            </w:pPr>
          </w:p>
        </w:tc>
        <w:tc>
          <w:tcPr>
            <w:tcW w:w="1722" w:type="pct"/>
            <w:vMerge/>
            <w:vAlign w:val="center"/>
            <w:hideMark/>
          </w:tcPr>
          <w:p w:rsidR="00A32A38" w:rsidRPr="00A32A38" w:rsidRDefault="00A32A38">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Calibri" w:cstheme="majorHAnsi"/>
                <w:b/>
                <w:sz w:val="20"/>
                <w:szCs w:val="20"/>
              </w:rPr>
            </w:pPr>
          </w:p>
        </w:tc>
        <w:tc>
          <w:tcPr>
            <w:tcW w:w="1559"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 xml:space="preserve">Liczba zorganizowanych </w:t>
            </w:r>
            <w:r w:rsidR="00153FD1">
              <w:rPr>
                <w:rFonts w:eastAsia="Calibri" w:cstheme="majorHAnsi"/>
                <w:sz w:val="20"/>
                <w:szCs w:val="20"/>
              </w:rPr>
              <w:t xml:space="preserve">miejsc praktyk i </w:t>
            </w:r>
            <w:r w:rsidRPr="00B109AA">
              <w:rPr>
                <w:rFonts w:eastAsia="Calibri" w:cstheme="majorHAnsi"/>
                <w:sz w:val="20"/>
                <w:szCs w:val="20"/>
              </w:rPr>
              <w:t>staży zawodowych</w:t>
            </w:r>
            <w:r w:rsidR="00153FD1">
              <w:rPr>
                <w:rFonts w:eastAsia="Calibri" w:cstheme="majorHAnsi"/>
                <w:sz w:val="20"/>
                <w:szCs w:val="20"/>
              </w:rPr>
              <w:t xml:space="preserve"> (szt.)</w:t>
            </w:r>
          </w:p>
        </w:tc>
        <w:tc>
          <w:tcPr>
            <w:tcW w:w="366"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7</w:t>
            </w:r>
          </w:p>
        </w:tc>
        <w:tc>
          <w:tcPr>
            <w:tcW w:w="641"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Podpisane umowy z przedsiębiorstwami</w:t>
            </w:r>
          </w:p>
        </w:tc>
      </w:tr>
      <w:tr w:rsidR="00A32A38" w:rsidRPr="00B109AA" w:rsidTr="00B0052A">
        <w:trPr>
          <w:trHeight w:val="260"/>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A32A38" w:rsidRPr="00B109AA" w:rsidRDefault="00A32A38">
            <w:pPr>
              <w:spacing w:line="240" w:lineRule="auto"/>
              <w:jc w:val="center"/>
              <w:rPr>
                <w:rFonts w:eastAsia="Calibri" w:cstheme="majorHAnsi"/>
                <w:sz w:val="20"/>
                <w:szCs w:val="20"/>
              </w:rPr>
            </w:pPr>
          </w:p>
        </w:tc>
        <w:tc>
          <w:tcPr>
            <w:tcW w:w="1722" w:type="pct"/>
            <w:vMerge/>
            <w:vAlign w:val="center"/>
            <w:hideMark/>
          </w:tcPr>
          <w:p w:rsidR="00A32A38" w:rsidRPr="00A32A38" w:rsidRDefault="00A32A38">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heme="majorHAnsi"/>
                <w:b/>
                <w:sz w:val="20"/>
                <w:szCs w:val="20"/>
              </w:rPr>
            </w:pPr>
          </w:p>
        </w:tc>
        <w:tc>
          <w:tcPr>
            <w:tcW w:w="1559" w:type="pct"/>
            <w:vAlign w:val="center"/>
          </w:tcPr>
          <w:p w:rsidR="00A32A38" w:rsidRPr="00B109AA" w:rsidRDefault="00D219D3">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Liczba uczestników każdego z uruchomionych działań z zakresu aktywizacji zawodowej</w:t>
            </w:r>
            <w:r w:rsidR="00B9130D">
              <w:rPr>
                <w:rStyle w:val="Odwoanieprzypisudolnego"/>
                <w:rFonts w:eastAsia="Calibri" w:cstheme="majorHAnsi"/>
                <w:sz w:val="20"/>
                <w:szCs w:val="20"/>
              </w:rPr>
              <w:footnoteReference w:id="2"/>
            </w:r>
            <w:r>
              <w:rPr>
                <w:rFonts w:eastAsia="Calibri" w:cstheme="majorHAnsi"/>
                <w:sz w:val="20"/>
                <w:szCs w:val="20"/>
              </w:rPr>
              <w:t xml:space="preserve"> (os.)</w:t>
            </w:r>
          </w:p>
        </w:tc>
        <w:tc>
          <w:tcPr>
            <w:tcW w:w="366" w:type="pct"/>
            <w:vAlign w:val="center"/>
          </w:tcPr>
          <w:p w:rsidR="00A32A38" w:rsidRPr="00B109AA" w:rsidRDefault="00D219D3">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0</w:t>
            </w:r>
          </w:p>
        </w:tc>
        <w:tc>
          <w:tcPr>
            <w:tcW w:w="410" w:type="pct"/>
            <w:vAlign w:val="center"/>
          </w:tcPr>
          <w:p w:rsidR="00A32A38" w:rsidRPr="00B109AA" w:rsidRDefault="00D219D3">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15</w:t>
            </w:r>
          </w:p>
        </w:tc>
        <w:tc>
          <w:tcPr>
            <w:tcW w:w="641" w:type="pct"/>
            <w:vAlign w:val="center"/>
          </w:tcPr>
          <w:p w:rsidR="00A32A38" w:rsidRPr="00B109AA" w:rsidRDefault="00D219D3">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Listy obecności</w:t>
            </w:r>
          </w:p>
        </w:tc>
      </w:tr>
      <w:tr w:rsidR="00A32A38" w:rsidRPr="00B109AA" w:rsidTr="00B0052A">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302" w:type="pct"/>
            <w:vMerge w:val="restart"/>
            <w:vAlign w:val="center"/>
          </w:tcPr>
          <w:p w:rsidR="00A32A38" w:rsidRPr="00B109AA" w:rsidRDefault="00A32A38" w:rsidP="00B9130D">
            <w:pPr>
              <w:spacing w:line="240" w:lineRule="auto"/>
              <w:contextualSpacing/>
              <w:jc w:val="center"/>
            </w:pPr>
            <w:r>
              <w:t>9</w:t>
            </w:r>
          </w:p>
        </w:tc>
        <w:tc>
          <w:tcPr>
            <w:tcW w:w="1722" w:type="pct"/>
            <w:vMerge w:val="restart"/>
            <w:vAlign w:val="center"/>
            <w:hideMark/>
          </w:tcPr>
          <w:p w:rsidR="00A32A38" w:rsidRPr="00A32A38" w:rsidRDefault="00A32A38"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b/>
                <w:sz w:val="20"/>
                <w:szCs w:val="20"/>
              </w:rPr>
            </w:pPr>
            <w:r w:rsidRPr="00A32A38">
              <w:rPr>
                <w:b/>
              </w:rPr>
              <w:t>Remont świetlicy w Komorowie</w:t>
            </w:r>
          </w:p>
        </w:tc>
        <w:tc>
          <w:tcPr>
            <w:tcW w:w="1559" w:type="pct"/>
            <w:vAlign w:val="center"/>
            <w:hideMark/>
          </w:tcPr>
          <w:p w:rsidR="00A32A38" w:rsidRPr="00B109AA" w:rsidRDefault="00A32A38"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zrewitalizowanych budynków infrastruktury społecznej (szt.)</w:t>
            </w:r>
          </w:p>
        </w:tc>
        <w:tc>
          <w:tcPr>
            <w:tcW w:w="366" w:type="pct"/>
            <w:vAlign w:val="center"/>
            <w:hideMark/>
          </w:tcPr>
          <w:p w:rsidR="00A32A38" w:rsidRPr="00B109AA" w:rsidRDefault="00A32A38" w:rsidP="00750F8E">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1</w:t>
            </w:r>
          </w:p>
        </w:tc>
        <w:tc>
          <w:tcPr>
            <w:tcW w:w="641"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A32A38" w:rsidRPr="00B109AA" w:rsidTr="00B0052A">
        <w:trPr>
          <w:trHeight w:val="742"/>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A32A38" w:rsidRPr="00B109AA" w:rsidRDefault="00A32A38">
            <w:pPr>
              <w:spacing w:line="240" w:lineRule="auto"/>
              <w:jc w:val="center"/>
              <w:rPr>
                <w:rFonts w:eastAsia="Calibri" w:cstheme="majorHAnsi"/>
                <w:sz w:val="20"/>
                <w:szCs w:val="20"/>
              </w:rPr>
            </w:pPr>
          </w:p>
        </w:tc>
        <w:tc>
          <w:tcPr>
            <w:tcW w:w="1722" w:type="pct"/>
            <w:vMerge/>
            <w:vAlign w:val="center"/>
            <w:hideMark/>
          </w:tcPr>
          <w:p w:rsidR="00A32A38" w:rsidRPr="00A32A38" w:rsidRDefault="00A32A38">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heme="majorHAnsi"/>
                <w:b/>
                <w:sz w:val="20"/>
                <w:szCs w:val="20"/>
              </w:rPr>
            </w:pPr>
          </w:p>
        </w:tc>
        <w:tc>
          <w:tcPr>
            <w:tcW w:w="1559"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 xml:space="preserve">Liczba </w:t>
            </w:r>
            <w:r w:rsidR="00D219D3" w:rsidRPr="00B109AA">
              <w:rPr>
                <w:rFonts w:eastAsia="Calibri" w:cstheme="majorHAnsi"/>
                <w:sz w:val="20"/>
                <w:szCs w:val="20"/>
              </w:rPr>
              <w:t>nowo</w:t>
            </w:r>
            <w:r w:rsidR="00D219D3">
              <w:rPr>
                <w:rFonts w:eastAsia="Calibri" w:cstheme="majorHAnsi"/>
                <w:sz w:val="20"/>
                <w:szCs w:val="20"/>
              </w:rPr>
              <w:t>utworzonych miejsc</w:t>
            </w:r>
            <w:r w:rsidR="00D219D3" w:rsidRPr="00B109AA">
              <w:rPr>
                <w:rFonts w:eastAsia="Calibri" w:cstheme="majorHAnsi"/>
                <w:sz w:val="20"/>
                <w:szCs w:val="20"/>
              </w:rPr>
              <w:t xml:space="preserve"> </w:t>
            </w:r>
            <w:r w:rsidR="00D219D3">
              <w:rPr>
                <w:rFonts w:eastAsia="Calibri" w:cstheme="majorHAnsi"/>
                <w:sz w:val="20"/>
                <w:szCs w:val="20"/>
              </w:rPr>
              <w:t>służących integracji społecznej</w:t>
            </w:r>
            <w:r w:rsidR="00B9130D">
              <w:rPr>
                <w:rFonts w:eastAsia="Calibri" w:cstheme="majorHAnsi"/>
                <w:sz w:val="20"/>
                <w:szCs w:val="20"/>
              </w:rPr>
              <w:t xml:space="preserve"> w ramach realizacji projektu</w:t>
            </w:r>
            <w:r w:rsidRPr="00B109AA">
              <w:rPr>
                <w:rFonts w:eastAsia="Calibri" w:cstheme="majorHAnsi"/>
                <w:sz w:val="20"/>
                <w:szCs w:val="20"/>
              </w:rPr>
              <w:t xml:space="preserve"> (szt.)</w:t>
            </w:r>
          </w:p>
        </w:tc>
        <w:tc>
          <w:tcPr>
            <w:tcW w:w="366"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D219D3">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1</w:t>
            </w:r>
          </w:p>
        </w:tc>
        <w:tc>
          <w:tcPr>
            <w:tcW w:w="641"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A32A38" w:rsidRPr="00B109AA" w:rsidTr="00B0052A">
        <w:trPr>
          <w:cnfStyle w:val="000000100000" w:firstRow="0" w:lastRow="0" w:firstColumn="0" w:lastColumn="0" w:oddVBand="0" w:evenVBand="0" w:oddHBand="1" w:evenHBand="0" w:firstRowFirstColumn="0" w:firstRowLastColumn="0" w:lastRowFirstColumn="0" w:lastRowLastColumn="0"/>
          <w:trHeight w:val="654"/>
        </w:trPr>
        <w:tc>
          <w:tcPr>
            <w:cnfStyle w:val="001000000000" w:firstRow="0" w:lastRow="0" w:firstColumn="1" w:lastColumn="0" w:oddVBand="0" w:evenVBand="0" w:oddHBand="0" w:evenHBand="0" w:firstRowFirstColumn="0" w:firstRowLastColumn="0" w:lastRowFirstColumn="0" w:lastRowLastColumn="0"/>
            <w:tcW w:w="302" w:type="pct"/>
            <w:vMerge w:val="restart"/>
            <w:vAlign w:val="center"/>
          </w:tcPr>
          <w:p w:rsidR="00A32A38" w:rsidRPr="00B109AA" w:rsidRDefault="00A32A38" w:rsidP="00B9130D">
            <w:pPr>
              <w:spacing w:line="240" w:lineRule="auto"/>
              <w:contextualSpacing/>
              <w:jc w:val="center"/>
            </w:pPr>
            <w:r>
              <w:t>10</w:t>
            </w:r>
          </w:p>
        </w:tc>
        <w:tc>
          <w:tcPr>
            <w:tcW w:w="1722" w:type="pct"/>
            <w:vMerge w:val="restart"/>
            <w:vAlign w:val="center"/>
            <w:hideMark/>
          </w:tcPr>
          <w:p w:rsidR="00A32A38" w:rsidRPr="00A32A38" w:rsidRDefault="00A32A38"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b/>
                <w:sz w:val="20"/>
                <w:szCs w:val="20"/>
              </w:rPr>
            </w:pPr>
            <w:r w:rsidRPr="00A32A38">
              <w:rPr>
                <w:b/>
              </w:rPr>
              <w:t>Zagospodarowanie terenu przy pomnikach powstania listopadowego</w:t>
            </w:r>
          </w:p>
        </w:tc>
        <w:tc>
          <w:tcPr>
            <w:tcW w:w="1559" w:type="pct"/>
            <w:vAlign w:val="center"/>
            <w:hideMark/>
          </w:tcPr>
          <w:p w:rsidR="00A32A38" w:rsidRPr="00B109AA" w:rsidRDefault="00A32A38"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zamontowanych kamer monitoringu (szt.)</w:t>
            </w:r>
          </w:p>
        </w:tc>
        <w:tc>
          <w:tcPr>
            <w:tcW w:w="366" w:type="pct"/>
            <w:vAlign w:val="center"/>
            <w:hideMark/>
          </w:tcPr>
          <w:p w:rsidR="00A32A38" w:rsidRPr="00B109AA" w:rsidRDefault="00A32A38" w:rsidP="00750F8E">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3</w:t>
            </w:r>
          </w:p>
        </w:tc>
        <w:tc>
          <w:tcPr>
            <w:tcW w:w="641"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A32A38" w:rsidRPr="00B109AA" w:rsidTr="00B0052A">
        <w:trPr>
          <w:trHeight w:val="654"/>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A32A38" w:rsidRPr="00B109AA" w:rsidRDefault="00A32A38">
            <w:pPr>
              <w:spacing w:line="240" w:lineRule="auto"/>
              <w:contextualSpacing/>
              <w:jc w:val="center"/>
            </w:pPr>
          </w:p>
        </w:tc>
        <w:tc>
          <w:tcPr>
            <w:tcW w:w="1722" w:type="pct"/>
            <w:vMerge/>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pPr>
          </w:p>
        </w:tc>
        <w:tc>
          <w:tcPr>
            <w:tcW w:w="1559" w:type="pct"/>
            <w:vAlign w:val="center"/>
          </w:tcPr>
          <w:p w:rsidR="00A32A38" w:rsidRPr="00B109AA" w:rsidRDefault="00D219D3">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Liczba miejsc służących integracji mieszkańców obszaru rewitalizacji (szt.)</w:t>
            </w:r>
          </w:p>
        </w:tc>
        <w:tc>
          <w:tcPr>
            <w:tcW w:w="366" w:type="pct"/>
            <w:vAlign w:val="center"/>
          </w:tcPr>
          <w:p w:rsidR="00A32A38" w:rsidRPr="00B109AA" w:rsidRDefault="00D219D3">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0</w:t>
            </w:r>
          </w:p>
        </w:tc>
        <w:tc>
          <w:tcPr>
            <w:tcW w:w="410" w:type="pct"/>
            <w:vAlign w:val="center"/>
          </w:tcPr>
          <w:p w:rsidR="00A32A38" w:rsidRPr="00B109AA" w:rsidRDefault="00D219D3">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1</w:t>
            </w:r>
          </w:p>
        </w:tc>
        <w:tc>
          <w:tcPr>
            <w:tcW w:w="641" w:type="pct"/>
            <w:vAlign w:val="center"/>
          </w:tcPr>
          <w:p w:rsidR="00A32A38" w:rsidRPr="00B109AA" w:rsidRDefault="00D219D3">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r w:rsidRPr="00B109AA" w:rsidDel="00D219D3">
              <w:rPr>
                <w:rFonts w:eastAsia="Calibri" w:cstheme="majorHAnsi"/>
                <w:sz w:val="20"/>
                <w:szCs w:val="20"/>
              </w:rPr>
              <w:t xml:space="preserve"> </w:t>
            </w:r>
          </w:p>
        </w:tc>
      </w:tr>
      <w:tr w:rsidR="00A32A38" w:rsidRPr="00B109AA" w:rsidTr="00B0052A">
        <w:trPr>
          <w:cnfStyle w:val="000000100000" w:firstRow="0" w:lastRow="0" w:firstColumn="0" w:lastColumn="0" w:oddVBand="0" w:evenVBand="0" w:oddHBand="1" w:evenHBand="0" w:firstRowFirstColumn="0" w:firstRowLastColumn="0" w:lastRowFirstColumn="0" w:lastRowLastColumn="0"/>
          <w:trHeight w:val="825"/>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A32A38" w:rsidRPr="00B109AA" w:rsidRDefault="00A32A38">
            <w:pPr>
              <w:spacing w:line="240" w:lineRule="auto"/>
              <w:contextualSpacing/>
              <w:jc w:val="center"/>
            </w:pPr>
          </w:p>
        </w:tc>
        <w:tc>
          <w:tcPr>
            <w:tcW w:w="1722" w:type="pct"/>
            <w:vMerge/>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pPr>
          </w:p>
        </w:tc>
        <w:tc>
          <w:tcPr>
            <w:tcW w:w="1559"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zamontowanego oświetlenia ulicznego (szt.)</w:t>
            </w:r>
          </w:p>
        </w:tc>
        <w:tc>
          <w:tcPr>
            <w:tcW w:w="366"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6</w:t>
            </w:r>
          </w:p>
        </w:tc>
        <w:tc>
          <w:tcPr>
            <w:tcW w:w="641"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A32A38" w:rsidRPr="00B109AA" w:rsidTr="00B0052A">
        <w:trPr>
          <w:trHeight w:val="306"/>
        </w:trPr>
        <w:tc>
          <w:tcPr>
            <w:cnfStyle w:val="001000000000" w:firstRow="0" w:lastRow="0" w:firstColumn="1" w:lastColumn="0" w:oddVBand="0" w:evenVBand="0" w:oddHBand="0" w:evenHBand="0" w:firstRowFirstColumn="0" w:firstRowLastColumn="0" w:lastRowFirstColumn="0" w:lastRowLastColumn="0"/>
            <w:tcW w:w="5000" w:type="pct"/>
            <w:gridSpan w:val="6"/>
            <w:vAlign w:val="center"/>
          </w:tcPr>
          <w:p w:rsidR="00A32A38" w:rsidRPr="00A32A38" w:rsidRDefault="00A32A38" w:rsidP="00B9130D">
            <w:pPr>
              <w:spacing w:line="240" w:lineRule="auto"/>
              <w:contextualSpacing/>
              <w:jc w:val="center"/>
              <w:rPr>
                <w:rFonts w:eastAsia="Calibri" w:cstheme="majorHAnsi"/>
                <w:sz w:val="20"/>
                <w:szCs w:val="20"/>
              </w:rPr>
            </w:pPr>
            <w:r w:rsidRPr="00A32A38">
              <w:rPr>
                <w:rFonts w:eastAsia="Calibri" w:cstheme="majorHAnsi"/>
                <w:sz w:val="20"/>
                <w:szCs w:val="20"/>
              </w:rPr>
              <w:t>PROJEKTY KOMPLEMENTARNE</w:t>
            </w:r>
          </w:p>
        </w:tc>
      </w:tr>
      <w:tr w:rsidR="00A32A38" w:rsidRPr="00B109AA" w:rsidTr="00B0052A">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302" w:type="pct"/>
            <w:vMerge w:val="restart"/>
            <w:vAlign w:val="center"/>
          </w:tcPr>
          <w:p w:rsidR="00A32A38" w:rsidRPr="00B6141A" w:rsidRDefault="00A32A38" w:rsidP="00B9130D">
            <w:pPr>
              <w:spacing w:line="240" w:lineRule="auto"/>
              <w:contextualSpacing/>
              <w:jc w:val="center"/>
            </w:pPr>
            <w:r>
              <w:t>1</w:t>
            </w:r>
          </w:p>
        </w:tc>
        <w:tc>
          <w:tcPr>
            <w:tcW w:w="1722" w:type="pct"/>
            <w:vMerge w:val="restart"/>
            <w:vAlign w:val="center"/>
            <w:hideMark/>
          </w:tcPr>
          <w:p w:rsidR="00A32A38" w:rsidRPr="00A32A38" w:rsidRDefault="00A32A38"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b/>
                <w:sz w:val="20"/>
                <w:szCs w:val="20"/>
              </w:rPr>
            </w:pPr>
            <w:r w:rsidRPr="00A32A38">
              <w:rPr>
                <w:b/>
              </w:rPr>
              <w:t xml:space="preserve">Zagospodarowanie budynku </w:t>
            </w:r>
            <w:r w:rsidR="00FA59D2" w:rsidRPr="00A32A38">
              <w:rPr>
                <w:b/>
              </w:rPr>
              <w:t>po</w:t>
            </w:r>
            <w:r w:rsidR="00FA59D2">
              <w:rPr>
                <w:b/>
              </w:rPr>
              <w:t>p</w:t>
            </w:r>
            <w:r w:rsidR="00FA59D2" w:rsidRPr="00A32A38">
              <w:rPr>
                <w:b/>
              </w:rPr>
              <w:t>e</w:t>
            </w:r>
            <w:r w:rsidR="00FA59D2">
              <w:rPr>
                <w:b/>
              </w:rPr>
              <w:t>g</w:t>
            </w:r>
            <w:r w:rsidR="00FA59D2" w:rsidRPr="00A32A38">
              <w:rPr>
                <w:b/>
              </w:rPr>
              <w:t>eerowskiego</w:t>
            </w:r>
            <w:r w:rsidRPr="00A32A38">
              <w:rPr>
                <w:b/>
              </w:rPr>
              <w:t xml:space="preserve"> na mieszkania socjalne</w:t>
            </w:r>
          </w:p>
        </w:tc>
        <w:tc>
          <w:tcPr>
            <w:tcW w:w="1559" w:type="pct"/>
            <w:vAlign w:val="center"/>
            <w:hideMark/>
          </w:tcPr>
          <w:p w:rsidR="00A32A38" w:rsidRPr="00B109AA" w:rsidRDefault="00A32A38"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zrewitalizowanych budynków infrastruktury społecznej (szt.)</w:t>
            </w:r>
          </w:p>
        </w:tc>
        <w:tc>
          <w:tcPr>
            <w:tcW w:w="366" w:type="pct"/>
            <w:vAlign w:val="center"/>
            <w:hideMark/>
          </w:tcPr>
          <w:p w:rsidR="00A32A38" w:rsidRPr="00B109AA" w:rsidRDefault="00A32A38" w:rsidP="00750F8E">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1</w:t>
            </w:r>
          </w:p>
        </w:tc>
        <w:tc>
          <w:tcPr>
            <w:tcW w:w="641"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A32A38" w:rsidRPr="00B109AA" w:rsidTr="00B0052A">
        <w:trPr>
          <w:trHeight w:val="305"/>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A32A38" w:rsidRPr="00B109AA" w:rsidRDefault="00A32A38">
            <w:pPr>
              <w:spacing w:line="240" w:lineRule="auto"/>
              <w:contextualSpacing/>
              <w:jc w:val="center"/>
            </w:pPr>
          </w:p>
        </w:tc>
        <w:tc>
          <w:tcPr>
            <w:tcW w:w="1722" w:type="pct"/>
            <w:vMerge/>
            <w:vAlign w:val="center"/>
            <w:hideMark/>
          </w:tcPr>
          <w:p w:rsidR="00A32A38" w:rsidRPr="00A32A38"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b/>
              </w:rPr>
            </w:pPr>
          </w:p>
        </w:tc>
        <w:tc>
          <w:tcPr>
            <w:tcW w:w="1559"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nowozakupionych sprzętów wyposażenia zaplecza socjalnego (szt.)</w:t>
            </w:r>
          </w:p>
        </w:tc>
        <w:tc>
          <w:tcPr>
            <w:tcW w:w="366"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10</w:t>
            </w:r>
          </w:p>
        </w:tc>
        <w:tc>
          <w:tcPr>
            <w:tcW w:w="641"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A32A38" w:rsidRPr="00B109AA" w:rsidTr="00B0052A">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A32A38" w:rsidRPr="00B109AA" w:rsidRDefault="00A32A38">
            <w:pPr>
              <w:spacing w:line="240" w:lineRule="auto"/>
              <w:contextualSpacing/>
              <w:jc w:val="center"/>
            </w:pPr>
          </w:p>
        </w:tc>
        <w:tc>
          <w:tcPr>
            <w:tcW w:w="1722" w:type="pct"/>
            <w:vMerge/>
            <w:vAlign w:val="center"/>
            <w:hideMark/>
          </w:tcPr>
          <w:p w:rsidR="00A32A38" w:rsidRPr="00A32A38"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b/>
              </w:rPr>
            </w:pPr>
          </w:p>
        </w:tc>
        <w:tc>
          <w:tcPr>
            <w:tcW w:w="1559"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budynków poddanych termomodernizacji (szt.)</w:t>
            </w:r>
          </w:p>
        </w:tc>
        <w:tc>
          <w:tcPr>
            <w:tcW w:w="366"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1</w:t>
            </w:r>
          </w:p>
        </w:tc>
        <w:tc>
          <w:tcPr>
            <w:tcW w:w="641" w:type="pct"/>
            <w:vAlign w:val="center"/>
            <w:hideMark/>
          </w:tcPr>
          <w:p w:rsidR="00A32A38" w:rsidRPr="00B109AA" w:rsidRDefault="00A32A38">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A32A38" w:rsidRPr="00B109AA" w:rsidTr="00B0052A">
        <w:trPr>
          <w:trHeight w:val="260"/>
        </w:trPr>
        <w:tc>
          <w:tcPr>
            <w:cnfStyle w:val="001000000000" w:firstRow="0" w:lastRow="0" w:firstColumn="1" w:lastColumn="0" w:oddVBand="0" w:evenVBand="0" w:oddHBand="0" w:evenHBand="0" w:firstRowFirstColumn="0" w:firstRowLastColumn="0" w:lastRowFirstColumn="0" w:lastRowLastColumn="0"/>
            <w:tcW w:w="302" w:type="pct"/>
            <w:vMerge/>
            <w:vAlign w:val="center"/>
          </w:tcPr>
          <w:p w:rsidR="00A32A38" w:rsidRPr="00B109AA" w:rsidRDefault="00A32A38">
            <w:pPr>
              <w:spacing w:line="240" w:lineRule="auto"/>
              <w:jc w:val="center"/>
              <w:rPr>
                <w:rFonts w:eastAsia="Calibri" w:cstheme="majorHAnsi"/>
                <w:sz w:val="20"/>
                <w:szCs w:val="20"/>
              </w:rPr>
            </w:pPr>
          </w:p>
        </w:tc>
        <w:tc>
          <w:tcPr>
            <w:tcW w:w="1722" w:type="pct"/>
            <w:vMerge/>
            <w:vAlign w:val="center"/>
            <w:hideMark/>
          </w:tcPr>
          <w:p w:rsidR="00A32A38" w:rsidRPr="00A32A38" w:rsidRDefault="00A32A38">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Calibri" w:cstheme="majorHAnsi"/>
                <w:b/>
                <w:sz w:val="20"/>
                <w:szCs w:val="20"/>
              </w:rPr>
            </w:pPr>
          </w:p>
        </w:tc>
        <w:tc>
          <w:tcPr>
            <w:tcW w:w="1559"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nowych mieszkań socjalnych</w:t>
            </w:r>
            <w:r w:rsidR="00D219D3">
              <w:rPr>
                <w:rFonts w:eastAsia="Calibri" w:cstheme="majorHAnsi"/>
                <w:sz w:val="20"/>
                <w:szCs w:val="20"/>
              </w:rPr>
              <w:t xml:space="preserve"> (szt.)</w:t>
            </w:r>
          </w:p>
        </w:tc>
        <w:tc>
          <w:tcPr>
            <w:tcW w:w="366"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0</w:t>
            </w:r>
          </w:p>
        </w:tc>
        <w:tc>
          <w:tcPr>
            <w:tcW w:w="410"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4</w:t>
            </w:r>
          </w:p>
        </w:tc>
        <w:tc>
          <w:tcPr>
            <w:tcW w:w="641" w:type="pct"/>
            <w:vAlign w:val="center"/>
            <w:hideMark/>
          </w:tcPr>
          <w:p w:rsidR="00A32A38" w:rsidRPr="00B109AA" w:rsidRDefault="00A32A38">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Protokół zdawczo -odbiorczy</w:t>
            </w:r>
          </w:p>
        </w:tc>
      </w:tr>
      <w:tr w:rsidR="00BD0A10" w:rsidRPr="00B109AA" w:rsidTr="00BD0A10">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302" w:type="pct"/>
            <w:vAlign w:val="center"/>
          </w:tcPr>
          <w:p w:rsidR="001949E5" w:rsidRPr="00B6141A" w:rsidRDefault="00A32A38" w:rsidP="00B9130D">
            <w:pPr>
              <w:spacing w:line="240" w:lineRule="auto"/>
              <w:jc w:val="center"/>
              <w:rPr>
                <w:rFonts w:eastAsia="Calibri" w:cstheme="majorHAnsi"/>
                <w:szCs w:val="20"/>
              </w:rPr>
            </w:pPr>
            <w:r>
              <w:rPr>
                <w:rFonts w:eastAsia="Calibri" w:cstheme="majorHAnsi"/>
                <w:szCs w:val="20"/>
              </w:rPr>
              <w:t>2</w:t>
            </w:r>
          </w:p>
        </w:tc>
        <w:tc>
          <w:tcPr>
            <w:tcW w:w="1722" w:type="pct"/>
            <w:vAlign w:val="center"/>
          </w:tcPr>
          <w:p w:rsidR="001949E5" w:rsidRPr="00A32A38" w:rsidRDefault="001949E5" w:rsidP="00B9130D">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Calibri" w:cstheme="majorHAnsi"/>
                <w:b/>
                <w:sz w:val="20"/>
                <w:szCs w:val="20"/>
              </w:rPr>
            </w:pPr>
            <w:r w:rsidRPr="00A32A38">
              <w:rPr>
                <w:rFonts w:eastAsia="Calibri" w:cstheme="majorHAnsi"/>
                <w:b/>
                <w:szCs w:val="20"/>
              </w:rPr>
              <w:t>Aktywizacja społeczna mieszkańców obszaru rewitalizacji</w:t>
            </w:r>
          </w:p>
        </w:tc>
        <w:tc>
          <w:tcPr>
            <w:tcW w:w="1559" w:type="pct"/>
            <w:vAlign w:val="center"/>
          </w:tcPr>
          <w:p w:rsidR="001949E5" w:rsidRPr="00B109AA" w:rsidRDefault="001949E5" w:rsidP="00B9130D">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 xml:space="preserve">Liczba osób biorących udział w działaniach aktywizujących </w:t>
            </w:r>
            <w:r w:rsidR="00D219D3">
              <w:rPr>
                <w:rFonts w:eastAsia="Calibri" w:cstheme="majorHAnsi"/>
                <w:sz w:val="20"/>
                <w:szCs w:val="20"/>
              </w:rPr>
              <w:t xml:space="preserve">w ramach realizacji projektu </w:t>
            </w:r>
            <w:r>
              <w:rPr>
                <w:rFonts w:eastAsia="Calibri" w:cstheme="majorHAnsi"/>
                <w:sz w:val="20"/>
                <w:szCs w:val="20"/>
              </w:rPr>
              <w:t>(</w:t>
            </w:r>
            <w:r w:rsidR="00D219D3">
              <w:rPr>
                <w:rFonts w:eastAsia="Calibri" w:cstheme="majorHAnsi"/>
                <w:sz w:val="20"/>
                <w:szCs w:val="20"/>
              </w:rPr>
              <w:t>os.)</w:t>
            </w:r>
          </w:p>
        </w:tc>
        <w:tc>
          <w:tcPr>
            <w:tcW w:w="366" w:type="pct"/>
            <w:vAlign w:val="center"/>
          </w:tcPr>
          <w:p w:rsidR="001949E5" w:rsidRPr="00B109AA" w:rsidRDefault="001949E5" w:rsidP="00750F8E">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0</w:t>
            </w:r>
          </w:p>
        </w:tc>
        <w:tc>
          <w:tcPr>
            <w:tcW w:w="410" w:type="pct"/>
            <w:vAlign w:val="center"/>
          </w:tcPr>
          <w:p w:rsidR="001949E5" w:rsidRPr="00B109AA" w:rsidRDefault="00FA59D2">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35</w:t>
            </w:r>
          </w:p>
        </w:tc>
        <w:tc>
          <w:tcPr>
            <w:tcW w:w="641" w:type="pct"/>
            <w:vAlign w:val="center"/>
          </w:tcPr>
          <w:p w:rsidR="001949E5" w:rsidRPr="00B109AA" w:rsidRDefault="001949E5">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Listy obecności</w:t>
            </w:r>
          </w:p>
        </w:tc>
      </w:tr>
    </w:tbl>
    <w:p w:rsidR="00CC5A54" w:rsidRPr="00742935" w:rsidRDefault="00233808" w:rsidP="00CC5A54">
      <w:pPr>
        <w:pStyle w:val="rdo0"/>
        <w:rPr>
          <w:rFonts w:asciiTheme="majorHAnsi" w:hAnsiTheme="majorHAnsi"/>
        </w:rPr>
        <w:sectPr w:rsidR="00CC5A54" w:rsidRPr="00742935" w:rsidSect="00005967">
          <w:pgSz w:w="16838" w:h="11906" w:orient="landscape" w:code="9"/>
          <w:pgMar w:top="1418" w:right="1418" w:bottom="1418" w:left="1418" w:header="709" w:footer="709" w:gutter="0"/>
          <w:cols w:space="708"/>
          <w:docGrid w:linePitch="360"/>
        </w:sectPr>
      </w:pPr>
      <w:r w:rsidRPr="00742935">
        <w:rPr>
          <w:rFonts w:asciiTheme="majorHAnsi" w:hAnsiTheme="majorHAnsi"/>
        </w:rPr>
        <w:t>Źródło: opracowanie własne</w:t>
      </w:r>
      <w:r w:rsidR="00CC5A54" w:rsidRPr="00742935">
        <w:rPr>
          <w:rFonts w:asciiTheme="majorHAnsi" w:hAnsiTheme="majorHAnsi"/>
        </w:rPr>
        <w:t>.</w:t>
      </w:r>
    </w:p>
    <w:p w:rsidR="00CC5A54" w:rsidRPr="00742935" w:rsidRDefault="00CC5A54" w:rsidP="00B6141A">
      <w:pPr>
        <w:spacing w:before="240"/>
      </w:pPr>
      <w:r w:rsidRPr="00B109AA">
        <w:rPr>
          <w:rFonts w:eastAsia="Calibri" w:cs="Calibri Light"/>
          <w:szCs w:val="24"/>
        </w:rPr>
        <w:lastRenderedPageBreak/>
        <w:t xml:space="preserve">Mierzenie stopnia zmian, wywołanych dzięki przeprowadzonych projektom rewitalizacyjnym opierać się będzie na </w:t>
      </w:r>
      <w:r w:rsidR="001A38DE">
        <w:rPr>
          <w:rFonts w:eastAsia="Calibri" w:cs="Calibri Light"/>
          <w:szCs w:val="24"/>
        </w:rPr>
        <w:t>danych wykorzystanych do analizy wskaźnikowej</w:t>
      </w:r>
      <w:r w:rsidRPr="00B109AA">
        <w:rPr>
          <w:rFonts w:eastAsia="Calibri" w:cs="Calibri Light"/>
          <w:szCs w:val="24"/>
        </w:rPr>
        <w:t>, która posłużyła do wyznaczenia granic obszaru zdegradowanego oraz obszaru rewitalizacji</w:t>
      </w:r>
      <w:r w:rsidR="001A38DE">
        <w:rPr>
          <w:rFonts w:eastAsia="Calibri" w:cs="Calibri Light"/>
          <w:szCs w:val="24"/>
        </w:rPr>
        <w:t xml:space="preserve">. Częstotliwość mierzenia stopnia zmian określa się jako </w:t>
      </w:r>
      <w:r w:rsidR="00401EEA" w:rsidRPr="00B109AA">
        <w:rPr>
          <w:rFonts w:eastAsia="Calibri" w:cs="Calibri Light"/>
          <w:szCs w:val="24"/>
        </w:rPr>
        <w:t>raz na rok</w:t>
      </w:r>
      <w:r w:rsidRPr="00B109AA">
        <w:rPr>
          <w:rFonts w:eastAsia="Calibri" w:cs="Calibri Light"/>
          <w:szCs w:val="24"/>
        </w:rPr>
        <w:t xml:space="preserve">. Za </w:t>
      </w:r>
      <w:r w:rsidRPr="00B109AA">
        <w:rPr>
          <w:rFonts w:eastAsia="Calibri" w:cs="Calibri Light"/>
          <w:b/>
          <w:szCs w:val="24"/>
        </w:rPr>
        <w:t>wartość bazową</w:t>
      </w:r>
      <w:r w:rsidRPr="00B109AA">
        <w:rPr>
          <w:rFonts w:eastAsia="Calibri" w:cs="Calibri Light"/>
          <w:szCs w:val="24"/>
        </w:rPr>
        <w:t xml:space="preserve"> przyjęto najmniej korzystną w odniesieniu do średniej wartość wskaźnika dla obszaru zdegradowanego (podobszary Zalesie, Komorowo), natomiast za </w:t>
      </w:r>
      <w:r w:rsidRPr="00B109AA">
        <w:rPr>
          <w:rFonts w:eastAsia="Calibri" w:cs="Calibri Light"/>
          <w:b/>
          <w:szCs w:val="24"/>
        </w:rPr>
        <w:t xml:space="preserve">wartość docelową, </w:t>
      </w:r>
      <w:r w:rsidRPr="00B109AA">
        <w:rPr>
          <w:rFonts w:eastAsia="Calibri" w:cs="Calibri Light"/>
          <w:szCs w:val="24"/>
        </w:rPr>
        <w:t>zaplanowaną do osiągnięcia do roku 2026 przyjęto średnią</w:t>
      </w:r>
      <w:r w:rsidR="000D560F">
        <w:rPr>
          <w:rFonts w:eastAsia="Calibri" w:cs="Calibri Light"/>
          <w:szCs w:val="24"/>
        </w:rPr>
        <w:t xml:space="preserve"> wartość wskaźnika dla gminy. W </w:t>
      </w:r>
      <w:r w:rsidRPr="00B109AA">
        <w:rPr>
          <w:rFonts w:eastAsia="Calibri" w:cs="Calibri Light"/>
          <w:szCs w:val="24"/>
        </w:rPr>
        <w:t xml:space="preserve">niektórych przypadkach, ze względu na charakter zjawiska oraz krótki okres programowania wartość docelową pomniejszono o połowę różnicy </w:t>
      </w:r>
      <w:r w:rsidR="00DF114F">
        <w:rPr>
          <w:rFonts w:eastAsia="Calibri" w:cs="Calibri Light"/>
          <w:szCs w:val="24"/>
        </w:rPr>
        <w:t>między najmniej korzystną wartością wskaźnika sołectw obszaru zdegradowanego</w:t>
      </w:r>
      <w:r w:rsidR="00B975C5">
        <w:rPr>
          <w:rFonts w:eastAsia="Calibri" w:cs="Calibri Light"/>
          <w:szCs w:val="24"/>
        </w:rPr>
        <w:t>,</w:t>
      </w:r>
      <w:r w:rsidR="00DF114F">
        <w:rPr>
          <w:rFonts w:eastAsia="Calibri" w:cs="Calibri Light"/>
          <w:szCs w:val="24"/>
        </w:rPr>
        <w:t xml:space="preserve"> a średnią wartością wskaźnika dla gminy. </w:t>
      </w:r>
    </w:p>
    <w:p w:rsidR="008B259E" w:rsidRPr="00B109AA" w:rsidRDefault="008B259E" w:rsidP="00F23123"/>
    <w:p w:rsidR="00CC5A54" w:rsidRPr="00B109AA" w:rsidRDefault="00CC5A54" w:rsidP="00DC7C45">
      <w:pPr>
        <w:pStyle w:val="Legenda"/>
        <w:sectPr w:rsidR="00CC5A54" w:rsidRPr="00B109AA" w:rsidSect="00005967">
          <w:pgSz w:w="11906" w:h="16838" w:code="9"/>
          <w:pgMar w:top="1418" w:right="1418" w:bottom="1418" w:left="1418" w:header="709" w:footer="709" w:gutter="0"/>
          <w:cols w:space="708"/>
          <w:docGrid w:linePitch="360"/>
        </w:sectPr>
      </w:pPr>
    </w:p>
    <w:p w:rsidR="00DC7C45" w:rsidRPr="00B109AA" w:rsidRDefault="00DC7C45" w:rsidP="00DC7C45">
      <w:pPr>
        <w:pStyle w:val="Legenda"/>
        <w:rPr>
          <w:sz w:val="16"/>
          <w:szCs w:val="16"/>
        </w:rPr>
      </w:pPr>
      <w:bookmarkStart w:id="341" w:name="_Toc491682468"/>
      <w:r w:rsidRPr="00B109AA">
        <w:rPr>
          <w:sz w:val="16"/>
          <w:szCs w:val="16"/>
        </w:rPr>
        <w:lastRenderedPageBreak/>
        <w:t xml:space="preserve">Tabela </w:t>
      </w:r>
      <w:r w:rsidR="00401AD5" w:rsidRPr="00582739">
        <w:rPr>
          <w:sz w:val="16"/>
          <w:szCs w:val="16"/>
        </w:rPr>
        <w:fldChar w:fldCharType="begin"/>
      </w:r>
      <w:r w:rsidR="00DF5271" w:rsidRPr="00B109AA">
        <w:rPr>
          <w:sz w:val="16"/>
          <w:szCs w:val="16"/>
        </w:rPr>
        <w:instrText xml:space="preserve"> SEQ Tabela \* ARABIC </w:instrText>
      </w:r>
      <w:r w:rsidR="00401AD5" w:rsidRPr="00582739">
        <w:rPr>
          <w:sz w:val="16"/>
          <w:szCs w:val="16"/>
        </w:rPr>
        <w:fldChar w:fldCharType="separate"/>
      </w:r>
      <w:r w:rsidR="00DE0CCC">
        <w:rPr>
          <w:noProof/>
          <w:sz w:val="16"/>
          <w:szCs w:val="16"/>
        </w:rPr>
        <w:t>33</w:t>
      </w:r>
      <w:r w:rsidR="00401AD5" w:rsidRPr="00582739">
        <w:rPr>
          <w:sz w:val="16"/>
          <w:szCs w:val="16"/>
        </w:rPr>
        <w:fldChar w:fldCharType="end"/>
      </w:r>
      <w:r w:rsidRPr="00B109AA">
        <w:rPr>
          <w:sz w:val="16"/>
          <w:szCs w:val="16"/>
        </w:rPr>
        <w:t xml:space="preserve"> Wskaźniki rezultatu</w:t>
      </w:r>
      <w:bookmarkEnd w:id="341"/>
      <w:r w:rsidR="00DF1663" w:rsidRPr="00B109AA">
        <w:rPr>
          <w:sz w:val="16"/>
          <w:szCs w:val="16"/>
        </w:rPr>
        <w:t xml:space="preserve"> </w:t>
      </w:r>
    </w:p>
    <w:tbl>
      <w:tblPr>
        <w:tblStyle w:val="Tabelasiatki4akcent411"/>
        <w:tblW w:w="5084" w:type="pct"/>
        <w:tblLook w:val="04A0" w:firstRow="1" w:lastRow="0" w:firstColumn="1" w:lastColumn="0" w:noHBand="0" w:noVBand="1"/>
      </w:tblPr>
      <w:tblGrid>
        <w:gridCol w:w="1810"/>
        <w:gridCol w:w="6218"/>
        <w:gridCol w:w="1372"/>
        <w:gridCol w:w="17"/>
        <w:gridCol w:w="1331"/>
        <w:gridCol w:w="3479"/>
      </w:tblGrid>
      <w:tr w:rsidR="00936DF6" w:rsidRPr="00B109AA" w:rsidTr="00D422EC">
        <w:trPr>
          <w:cnfStyle w:val="100000000000" w:firstRow="1" w:lastRow="0" w:firstColumn="0" w:lastColumn="0" w:oddVBand="0" w:evenVBand="0" w:oddHBand="0"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593" w:type="pct"/>
            <w:vAlign w:val="center"/>
          </w:tcPr>
          <w:p w:rsidR="001907BE" w:rsidRPr="00B109AA" w:rsidRDefault="001907BE" w:rsidP="00D422EC">
            <w:pPr>
              <w:spacing w:line="240" w:lineRule="auto"/>
              <w:contextualSpacing/>
              <w:jc w:val="center"/>
              <w:rPr>
                <w:rFonts w:eastAsia="Calibri" w:cstheme="majorHAnsi"/>
                <w:color w:val="auto"/>
                <w:szCs w:val="20"/>
              </w:rPr>
            </w:pPr>
            <w:r w:rsidRPr="00B109AA">
              <w:rPr>
                <w:rFonts w:eastAsia="Calibri" w:cstheme="majorHAnsi"/>
                <w:szCs w:val="20"/>
              </w:rPr>
              <w:t>Cel</w:t>
            </w:r>
          </w:p>
        </w:tc>
        <w:tc>
          <w:tcPr>
            <w:tcW w:w="2194" w:type="pct"/>
            <w:vAlign w:val="center"/>
            <w:hideMark/>
          </w:tcPr>
          <w:p w:rsidR="001907BE" w:rsidRPr="00B109AA" w:rsidRDefault="001907BE" w:rsidP="00D422EC">
            <w:pPr>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eastAsia="Calibri" w:cstheme="majorHAnsi"/>
                <w:color w:val="auto"/>
                <w:szCs w:val="20"/>
              </w:rPr>
            </w:pPr>
            <w:r w:rsidRPr="00B109AA">
              <w:rPr>
                <w:rFonts w:eastAsia="Calibri" w:cstheme="majorHAnsi"/>
                <w:szCs w:val="20"/>
              </w:rPr>
              <w:t>Wskaźniki</w:t>
            </w:r>
          </w:p>
        </w:tc>
        <w:tc>
          <w:tcPr>
            <w:tcW w:w="491" w:type="pct"/>
            <w:vAlign w:val="center"/>
            <w:hideMark/>
          </w:tcPr>
          <w:p w:rsidR="001907BE" w:rsidRPr="00B109AA" w:rsidRDefault="001907BE" w:rsidP="00D422EC">
            <w:pPr>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eastAsia="Calibri" w:cstheme="majorHAnsi"/>
                <w:color w:val="auto"/>
                <w:szCs w:val="20"/>
              </w:rPr>
            </w:pPr>
            <w:r w:rsidRPr="00B109AA">
              <w:rPr>
                <w:rFonts w:eastAsia="Calibri" w:cstheme="majorHAnsi"/>
                <w:szCs w:val="20"/>
              </w:rPr>
              <w:t>Wartość bazowa</w:t>
            </w:r>
          </w:p>
        </w:tc>
        <w:tc>
          <w:tcPr>
            <w:tcW w:w="491" w:type="pct"/>
            <w:gridSpan w:val="2"/>
            <w:vAlign w:val="center"/>
            <w:hideMark/>
          </w:tcPr>
          <w:p w:rsidR="001907BE" w:rsidRPr="00B109AA" w:rsidRDefault="001907BE" w:rsidP="00D422EC">
            <w:pPr>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eastAsia="Calibri" w:cstheme="majorHAnsi"/>
                <w:color w:val="auto"/>
                <w:szCs w:val="20"/>
              </w:rPr>
            </w:pPr>
            <w:r w:rsidRPr="00B109AA">
              <w:rPr>
                <w:rFonts w:eastAsia="Calibri" w:cstheme="majorHAnsi"/>
                <w:szCs w:val="20"/>
              </w:rPr>
              <w:t>Wartość docelowa</w:t>
            </w:r>
          </w:p>
        </w:tc>
        <w:tc>
          <w:tcPr>
            <w:tcW w:w="1231" w:type="pct"/>
            <w:vAlign w:val="center"/>
          </w:tcPr>
          <w:p w:rsidR="001907BE" w:rsidRPr="00B109AA" w:rsidRDefault="005F7890" w:rsidP="00D422EC">
            <w:pPr>
              <w:spacing w:line="240" w:lineRule="auto"/>
              <w:contextualSpacing/>
              <w:jc w:val="center"/>
              <w:cnfStyle w:val="100000000000" w:firstRow="1" w:lastRow="0" w:firstColumn="0" w:lastColumn="0" w:oddVBand="0" w:evenVBand="0" w:oddHBand="0" w:evenHBand="0" w:firstRowFirstColumn="0" w:firstRowLastColumn="0" w:lastRowFirstColumn="0" w:lastRowLastColumn="0"/>
              <w:rPr>
                <w:rFonts w:eastAsia="Calibri" w:cstheme="majorHAnsi"/>
                <w:color w:val="auto"/>
                <w:szCs w:val="20"/>
              </w:rPr>
            </w:pPr>
            <w:r w:rsidRPr="00B109AA">
              <w:rPr>
                <w:rFonts w:eastAsia="Calibri" w:cstheme="majorHAnsi"/>
                <w:sz w:val="28"/>
                <w:szCs w:val="20"/>
              </w:rPr>
              <w:t>Sposób pozyskiwania danych</w:t>
            </w:r>
          </w:p>
        </w:tc>
      </w:tr>
      <w:tr w:rsidR="00D422EC" w:rsidRPr="00B109AA" w:rsidTr="00D422EC">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593" w:type="pct"/>
            <w:vMerge w:val="restart"/>
            <w:vAlign w:val="center"/>
          </w:tcPr>
          <w:p w:rsidR="00D422EC" w:rsidRPr="00D422EC" w:rsidRDefault="00D422EC" w:rsidP="00D422EC">
            <w:pPr>
              <w:spacing w:line="240" w:lineRule="auto"/>
              <w:contextualSpacing/>
              <w:jc w:val="center"/>
              <w:rPr>
                <w:rFonts w:eastAsia="Calibri" w:cstheme="majorHAnsi"/>
              </w:rPr>
            </w:pPr>
            <w:r w:rsidRPr="00D422EC">
              <w:rPr>
                <w:rFonts w:eastAsia="Calibri" w:cstheme="majorHAnsi"/>
              </w:rPr>
              <w:t>Przeciwdziałanie zjawisku wykluczenia społecznego. Aktywizacja zawodowa mieszkańców.</w:t>
            </w:r>
          </w:p>
        </w:tc>
        <w:tc>
          <w:tcPr>
            <w:tcW w:w="2194" w:type="pct"/>
            <w:vAlign w:val="center"/>
            <w:hideMark/>
          </w:tcPr>
          <w:p w:rsidR="00D422EC" w:rsidRPr="00B109AA" w:rsidRDefault="00D422EC" w:rsidP="00D422EC">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 xml:space="preserve">Liczba osób bezrobotnych w przeliczeniu na 1000 mieszkańców miejscowości </w:t>
            </w:r>
            <w:r w:rsidR="00B456C7">
              <w:rPr>
                <w:rFonts w:eastAsia="Calibri" w:cstheme="majorHAnsi"/>
                <w:sz w:val="20"/>
                <w:szCs w:val="20"/>
              </w:rPr>
              <w:t xml:space="preserve">w wieku produkcyjnym </w:t>
            </w:r>
            <w:r w:rsidRPr="00B109AA">
              <w:rPr>
                <w:rFonts w:eastAsia="Calibri" w:cstheme="majorHAnsi"/>
                <w:sz w:val="20"/>
                <w:szCs w:val="20"/>
              </w:rPr>
              <w:t>(os.)</w:t>
            </w:r>
          </w:p>
        </w:tc>
        <w:tc>
          <w:tcPr>
            <w:tcW w:w="491" w:type="pct"/>
            <w:vAlign w:val="center"/>
            <w:hideMark/>
          </w:tcPr>
          <w:p w:rsidR="00D422EC" w:rsidRPr="00B109AA" w:rsidRDefault="00740F66" w:rsidP="00740F66">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145</w:t>
            </w:r>
          </w:p>
        </w:tc>
        <w:tc>
          <w:tcPr>
            <w:tcW w:w="491" w:type="pct"/>
            <w:gridSpan w:val="2"/>
            <w:vAlign w:val="center"/>
            <w:hideMark/>
          </w:tcPr>
          <w:p w:rsidR="00D422EC" w:rsidRPr="00B109AA" w:rsidRDefault="00120F6F" w:rsidP="00B975C5">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112</w:t>
            </w:r>
          </w:p>
        </w:tc>
        <w:tc>
          <w:tcPr>
            <w:tcW w:w="1231" w:type="pct"/>
            <w:vAlign w:val="center"/>
          </w:tcPr>
          <w:p w:rsidR="00D422EC" w:rsidRPr="00B109AA" w:rsidRDefault="00D422EC" w:rsidP="00D422EC">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Dane Powiatowego Urzędu Pracy w Ostrowi Mazowieckiej, Dane ewidencyjne Urzędu Gminy Ostrów Mazowiecka</w:t>
            </w:r>
          </w:p>
        </w:tc>
      </w:tr>
      <w:tr w:rsidR="00D422EC" w:rsidRPr="00B109AA" w:rsidTr="00D422EC">
        <w:trPr>
          <w:trHeight w:val="251"/>
        </w:trPr>
        <w:tc>
          <w:tcPr>
            <w:cnfStyle w:val="001000000000" w:firstRow="0" w:lastRow="0" w:firstColumn="1" w:lastColumn="0" w:oddVBand="0" w:evenVBand="0" w:oddHBand="0" w:evenHBand="0" w:firstRowFirstColumn="0" w:firstRowLastColumn="0" w:lastRowFirstColumn="0" w:lastRowLastColumn="0"/>
            <w:tcW w:w="593" w:type="pct"/>
            <w:vMerge/>
            <w:vAlign w:val="center"/>
          </w:tcPr>
          <w:p w:rsidR="00D422EC" w:rsidRPr="00D422EC" w:rsidRDefault="00D422EC" w:rsidP="00D422EC">
            <w:pPr>
              <w:spacing w:line="240" w:lineRule="auto"/>
              <w:contextualSpacing/>
              <w:jc w:val="center"/>
              <w:rPr>
                <w:rFonts w:eastAsia="Calibri" w:cstheme="majorHAnsi"/>
              </w:rPr>
            </w:pPr>
          </w:p>
        </w:tc>
        <w:tc>
          <w:tcPr>
            <w:tcW w:w="2194" w:type="pct"/>
            <w:vAlign w:val="center"/>
            <w:hideMark/>
          </w:tcPr>
          <w:p w:rsidR="00D422EC" w:rsidRPr="00B109AA" w:rsidRDefault="00D422EC" w:rsidP="00B975C5">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 xml:space="preserve">Liczba osób bezrobotnych z wykształceniem podstawowym w przeliczeniu na 1000 mieszkańców </w:t>
            </w:r>
            <w:r w:rsidR="00B456C7" w:rsidRPr="00B109AA">
              <w:rPr>
                <w:rFonts w:eastAsia="Calibri" w:cstheme="majorHAnsi"/>
                <w:sz w:val="20"/>
                <w:szCs w:val="20"/>
              </w:rPr>
              <w:t>miejscowości</w:t>
            </w:r>
            <w:r w:rsidR="00B456C7">
              <w:rPr>
                <w:rFonts w:eastAsia="Calibri" w:cstheme="majorHAnsi"/>
                <w:sz w:val="20"/>
                <w:szCs w:val="20"/>
              </w:rPr>
              <w:t xml:space="preserve"> w wieku produkcyjnym </w:t>
            </w:r>
            <w:r w:rsidRPr="00B109AA">
              <w:rPr>
                <w:rFonts w:eastAsia="Calibri" w:cstheme="majorHAnsi"/>
                <w:sz w:val="20"/>
                <w:szCs w:val="20"/>
              </w:rPr>
              <w:t>(os.)</w:t>
            </w:r>
          </w:p>
        </w:tc>
        <w:tc>
          <w:tcPr>
            <w:tcW w:w="491" w:type="pct"/>
            <w:vAlign w:val="center"/>
            <w:hideMark/>
          </w:tcPr>
          <w:p w:rsidR="00D422EC" w:rsidRPr="00B109AA" w:rsidRDefault="00807275" w:rsidP="00740F66">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8</w:t>
            </w:r>
            <w:r w:rsidR="00740F66">
              <w:rPr>
                <w:rFonts w:eastAsia="Calibri" w:cstheme="majorHAnsi"/>
                <w:sz w:val="20"/>
                <w:szCs w:val="20"/>
              </w:rPr>
              <w:t>1</w:t>
            </w:r>
          </w:p>
        </w:tc>
        <w:tc>
          <w:tcPr>
            <w:tcW w:w="491" w:type="pct"/>
            <w:gridSpan w:val="2"/>
            <w:vAlign w:val="center"/>
            <w:hideMark/>
          </w:tcPr>
          <w:p w:rsidR="00D422EC" w:rsidRPr="00B109AA" w:rsidRDefault="00120F6F" w:rsidP="00740F66">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56</w:t>
            </w:r>
          </w:p>
        </w:tc>
        <w:tc>
          <w:tcPr>
            <w:tcW w:w="1231" w:type="pct"/>
            <w:vAlign w:val="center"/>
          </w:tcPr>
          <w:p w:rsidR="00D422EC" w:rsidRPr="00B109AA" w:rsidRDefault="00D422EC" w:rsidP="00D422EC">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Dane ewidencyjne Urzędu Gminy Ostrów Mazowiecka</w:t>
            </w:r>
          </w:p>
        </w:tc>
      </w:tr>
      <w:tr w:rsidR="00FA3D85" w:rsidRPr="00B109AA" w:rsidTr="001862DF">
        <w:trPr>
          <w:cnfStyle w:val="000000100000" w:firstRow="0" w:lastRow="0" w:firstColumn="0" w:lastColumn="0" w:oddVBand="0" w:evenVBand="0" w:oddHBand="1" w:evenHBand="0" w:firstRowFirstColumn="0" w:firstRowLastColumn="0" w:lastRowFirstColumn="0" w:lastRowLastColumn="0"/>
          <w:trHeight w:val="742"/>
        </w:trPr>
        <w:tc>
          <w:tcPr>
            <w:cnfStyle w:val="001000000000" w:firstRow="0" w:lastRow="0" w:firstColumn="1" w:lastColumn="0" w:oddVBand="0" w:evenVBand="0" w:oddHBand="0" w:evenHBand="0" w:firstRowFirstColumn="0" w:firstRowLastColumn="0" w:lastRowFirstColumn="0" w:lastRowLastColumn="0"/>
            <w:tcW w:w="593" w:type="pct"/>
            <w:vMerge/>
            <w:vAlign w:val="center"/>
          </w:tcPr>
          <w:p w:rsidR="00FA3D85" w:rsidRPr="00D422EC" w:rsidRDefault="00FA3D85" w:rsidP="00D422EC">
            <w:pPr>
              <w:spacing w:line="240" w:lineRule="auto"/>
              <w:contextualSpacing/>
              <w:jc w:val="center"/>
              <w:rPr>
                <w:rFonts w:eastAsia="Calibri" w:cstheme="majorHAnsi"/>
              </w:rPr>
            </w:pPr>
          </w:p>
        </w:tc>
        <w:tc>
          <w:tcPr>
            <w:tcW w:w="2194" w:type="pct"/>
            <w:vAlign w:val="center"/>
            <w:hideMark/>
          </w:tcPr>
          <w:p w:rsidR="00FA3D85" w:rsidRPr="00B109AA" w:rsidRDefault="00FA3D85" w:rsidP="00740F66">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 xml:space="preserve">Liczba </w:t>
            </w:r>
            <w:r w:rsidR="00120F6F">
              <w:rPr>
                <w:rFonts w:eastAsia="Calibri" w:cstheme="majorHAnsi"/>
                <w:sz w:val="20"/>
                <w:szCs w:val="20"/>
              </w:rPr>
              <w:t xml:space="preserve">zarejestrowanych </w:t>
            </w:r>
            <w:r w:rsidRPr="00B109AA">
              <w:rPr>
                <w:rFonts w:eastAsia="Calibri" w:cstheme="majorHAnsi"/>
                <w:sz w:val="20"/>
                <w:szCs w:val="20"/>
              </w:rPr>
              <w:t xml:space="preserve">podmiotów gospodarczych </w:t>
            </w:r>
            <w:r w:rsidR="00120F6F">
              <w:rPr>
                <w:rFonts w:eastAsia="Calibri" w:cstheme="majorHAnsi"/>
                <w:sz w:val="20"/>
                <w:szCs w:val="20"/>
              </w:rPr>
              <w:t xml:space="preserve">w przeliczeniu na </w:t>
            </w:r>
            <w:r w:rsidRPr="00B109AA">
              <w:rPr>
                <w:rFonts w:eastAsia="Calibri" w:cstheme="majorHAnsi"/>
                <w:sz w:val="20"/>
                <w:szCs w:val="20"/>
              </w:rPr>
              <w:t>100 mieszkańców</w:t>
            </w:r>
            <w:r w:rsidR="00120F6F">
              <w:rPr>
                <w:rFonts w:eastAsia="Calibri" w:cstheme="majorHAnsi"/>
                <w:sz w:val="20"/>
                <w:szCs w:val="20"/>
              </w:rPr>
              <w:t xml:space="preserve"> w wieku produkcyjnym </w:t>
            </w:r>
            <w:r w:rsidRPr="00B109AA">
              <w:rPr>
                <w:rFonts w:eastAsia="Calibri" w:cstheme="majorHAnsi"/>
                <w:sz w:val="20"/>
                <w:szCs w:val="20"/>
              </w:rPr>
              <w:t>(szt.)</w:t>
            </w:r>
          </w:p>
        </w:tc>
        <w:tc>
          <w:tcPr>
            <w:tcW w:w="491" w:type="pct"/>
            <w:vAlign w:val="center"/>
            <w:hideMark/>
          </w:tcPr>
          <w:p w:rsidR="00FA3D85" w:rsidRPr="00B109AA" w:rsidRDefault="00740F66" w:rsidP="00740F66">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0</w:t>
            </w:r>
          </w:p>
        </w:tc>
        <w:tc>
          <w:tcPr>
            <w:tcW w:w="491" w:type="pct"/>
            <w:gridSpan w:val="2"/>
            <w:vAlign w:val="center"/>
            <w:hideMark/>
          </w:tcPr>
          <w:p w:rsidR="00FA3D85" w:rsidRPr="00B109AA" w:rsidRDefault="00740F66">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4</w:t>
            </w:r>
          </w:p>
        </w:tc>
        <w:tc>
          <w:tcPr>
            <w:tcW w:w="1231" w:type="pct"/>
            <w:vAlign w:val="center"/>
          </w:tcPr>
          <w:p w:rsidR="00FA3D85" w:rsidRPr="00B109AA" w:rsidRDefault="00FA3D85" w:rsidP="00D422EC">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Dane Centralnej Ewidencji Działalności Gospodarczej</w:t>
            </w:r>
          </w:p>
        </w:tc>
      </w:tr>
      <w:tr w:rsidR="00D422EC" w:rsidRPr="00B109AA" w:rsidTr="00D422EC">
        <w:trPr>
          <w:trHeight w:val="512"/>
        </w:trPr>
        <w:tc>
          <w:tcPr>
            <w:cnfStyle w:val="001000000000" w:firstRow="0" w:lastRow="0" w:firstColumn="1" w:lastColumn="0" w:oddVBand="0" w:evenVBand="0" w:oddHBand="0" w:evenHBand="0" w:firstRowFirstColumn="0" w:firstRowLastColumn="0" w:lastRowFirstColumn="0" w:lastRowLastColumn="0"/>
            <w:tcW w:w="593" w:type="pct"/>
            <w:vMerge/>
            <w:vAlign w:val="center"/>
          </w:tcPr>
          <w:p w:rsidR="00D422EC" w:rsidRPr="00D422EC" w:rsidRDefault="00D422EC" w:rsidP="00D422EC">
            <w:pPr>
              <w:spacing w:line="240" w:lineRule="auto"/>
              <w:contextualSpacing/>
              <w:jc w:val="center"/>
              <w:rPr>
                <w:rFonts w:eastAsia="Calibri" w:cstheme="majorHAnsi"/>
              </w:rPr>
            </w:pPr>
          </w:p>
        </w:tc>
        <w:tc>
          <w:tcPr>
            <w:tcW w:w="2194" w:type="pct"/>
            <w:vAlign w:val="center"/>
            <w:hideMark/>
          </w:tcPr>
          <w:p w:rsidR="00D422EC" w:rsidRPr="00B109AA" w:rsidRDefault="00D422EC" w:rsidP="00D422EC">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osób zamieszkujących obszary, na których prowadzono rewitalizację [stan na 31.12.2015 r.] (os.)</w:t>
            </w:r>
          </w:p>
        </w:tc>
        <w:tc>
          <w:tcPr>
            <w:tcW w:w="491" w:type="pct"/>
            <w:vAlign w:val="center"/>
            <w:hideMark/>
          </w:tcPr>
          <w:p w:rsidR="00D422EC" w:rsidRPr="00B109AA" w:rsidRDefault="00D422EC" w:rsidP="00D422EC">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2 339</w:t>
            </w:r>
          </w:p>
        </w:tc>
        <w:tc>
          <w:tcPr>
            <w:tcW w:w="491" w:type="pct"/>
            <w:gridSpan w:val="2"/>
            <w:vAlign w:val="center"/>
            <w:hideMark/>
          </w:tcPr>
          <w:p w:rsidR="00D422EC" w:rsidRPr="00B109AA" w:rsidRDefault="00D422EC" w:rsidP="00D422EC">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2 456</w:t>
            </w:r>
          </w:p>
        </w:tc>
        <w:tc>
          <w:tcPr>
            <w:tcW w:w="1231" w:type="pct"/>
            <w:vAlign w:val="center"/>
          </w:tcPr>
          <w:p w:rsidR="00D422EC" w:rsidRPr="00B109AA" w:rsidRDefault="00D422EC" w:rsidP="00D422EC">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Dane ewidencyjne Urzędu Gminy Ostrów Mazowiecka</w:t>
            </w:r>
          </w:p>
        </w:tc>
      </w:tr>
      <w:tr w:rsidR="00D422EC" w:rsidRPr="00B109AA" w:rsidTr="00D422EC">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593" w:type="pct"/>
            <w:vMerge/>
            <w:vAlign w:val="center"/>
          </w:tcPr>
          <w:p w:rsidR="00D422EC" w:rsidRPr="00D422EC" w:rsidRDefault="00D422EC" w:rsidP="00D422EC">
            <w:pPr>
              <w:spacing w:line="240" w:lineRule="auto"/>
              <w:contextualSpacing/>
              <w:jc w:val="center"/>
              <w:rPr>
                <w:rFonts w:eastAsia="Calibri" w:cstheme="majorHAnsi"/>
              </w:rPr>
            </w:pPr>
          </w:p>
        </w:tc>
        <w:tc>
          <w:tcPr>
            <w:tcW w:w="2194" w:type="pct"/>
            <w:vAlign w:val="center"/>
            <w:hideMark/>
          </w:tcPr>
          <w:p w:rsidR="00D422EC" w:rsidRPr="00B109AA" w:rsidRDefault="00D422EC" w:rsidP="00D422EC">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interwencji przeprowadzonych przez Komendę Powiatową Policji w Ostrowi Mazowieckiej w przeliczeniu na 1000 mieszkańców</w:t>
            </w:r>
          </w:p>
        </w:tc>
        <w:tc>
          <w:tcPr>
            <w:tcW w:w="491" w:type="pct"/>
            <w:vAlign w:val="center"/>
            <w:hideMark/>
          </w:tcPr>
          <w:p w:rsidR="00D422EC" w:rsidRPr="00B109AA" w:rsidRDefault="003C44CC" w:rsidP="00740F66">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131</w:t>
            </w:r>
          </w:p>
        </w:tc>
        <w:tc>
          <w:tcPr>
            <w:tcW w:w="491" w:type="pct"/>
            <w:gridSpan w:val="2"/>
            <w:vAlign w:val="center"/>
            <w:hideMark/>
          </w:tcPr>
          <w:p w:rsidR="00D422EC" w:rsidRPr="00B109AA" w:rsidRDefault="00081B13" w:rsidP="003C44CC">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116</w:t>
            </w:r>
          </w:p>
        </w:tc>
        <w:tc>
          <w:tcPr>
            <w:tcW w:w="1231" w:type="pct"/>
            <w:vAlign w:val="center"/>
          </w:tcPr>
          <w:p w:rsidR="00D422EC" w:rsidRPr="00B109AA" w:rsidRDefault="00D422EC" w:rsidP="00D422EC">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Dane Komendy Powiatowej Policji w Ostrowi Mazowieckiej, Dane ewidencyjne Urzędu Gminy Ostrów Mazowiecka</w:t>
            </w:r>
          </w:p>
        </w:tc>
      </w:tr>
      <w:tr w:rsidR="00D422EC" w:rsidRPr="00B109AA" w:rsidTr="00D422EC">
        <w:trPr>
          <w:trHeight w:val="331"/>
        </w:trPr>
        <w:tc>
          <w:tcPr>
            <w:cnfStyle w:val="001000000000" w:firstRow="0" w:lastRow="0" w:firstColumn="1" w:lastColumn="0" w:oddVBand="0" w:evenVBand="0" w:oddHBand="0" w:evenHBand="0" w:firstRowFirstColumn="0" w:firstRowLastColumn="0" w:lastRowFirstColumn="0" w:lastRowLastColumn="0"/>
            <w:tcW w:w="593" w:type="pct"/>
            <w:vMerge/>
            <w:vAlign w:val="center"/>
          </w:tcPr>
          <w:p w:rsidR="00D422EC" w:rsidRPr="00D422EC" w:rsidRDefault="00D422EC" w:rsidP="00D422EC">
            <w:pPr>
              <w:spacing w:line="240" w:lineRule="auto"/>
              <w:contextualSpacing/>
              <w:jc w:val="center"/>
              <w:rPr>
                <w:rFonts w:eastAsia="Calibri" w:cstheme="majorHAnsi"/>
              </w:rPr>
            </w:pPr>
          </w:p>
        </w:tc>
        <w:tc>
          <w:tcPr>
            <w:tcW w:w="2194" w:type="pct"/>
            <w:vAlign w:val="center"/>
            <w:hideMark/>
          </w:tcPr>
          <w:p w:rsidR="00D422EC" w:rsidRPr="00B109AA" w:rsidRDefault="00D422EC" w:rsidP="00D422EC">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osób uczestniczących w wydarzeniach kulturalnych</w:t>
            </w:r>
          </w:p>
        </w:tc>
        <w:tc>
          <w:tcPr>
            <w:tcW w:w="491" w:type="pct"/>
            <w:vAlign w:val="center"/>
            <w:hideMark/>
          </w:tcPr>
          <w:p w:rsidR="00D422EC" w:rsidRPr="00B109AA" w:rsidRDefault="00D422EC" w:rsidP="00D422EC">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50</w:t>
            </w:r>
          </w:p>
        </w:tc>
        <w:tc>
          <w:tcPr>
            <w:tcW w:w="491" w:type="pct"/>
            <w:gridSpan w:val="2"/>
            <w:vAlign w:val="center"/>
            <w:hideMark/>
          </w:tcPr>
          <w:p w:rsidR="00D422EC" w:rsidRPr="00B109AA" w:rsidRDefault="00D422EC" w:rsidP="00D422EC">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95</w:t>
            </w:r>
          </w:p>
        </w:tc>
        <w:tc>
          <w:tcPr>
            <w:tcW w:w="1231" w:type="pct"/>
            <w:vAlign w:val="center"/>
          </w:tcPr>
          <w:p w:rsidR="00D422EC" w:rsidRPr="00B109AA" w:rsidRDefault="00D422EC" w:rsidP="00D422EC">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Dane Urzędu Gminy Ostrów Mazowiecka</w:t>
            </w:r>
          </w:p>
        </w:tc>
      </w:tr>
      <w:tr w:rsidR="00164ABB" w:rsidRPr="00B109AA" w:rsidTr="00173289">
        <w:trPr>
          <w:cnfStyle w:val="000000100000" w:firstRow="0" w:lastRow="0" w:firstColumn="0" w:lastColumn="0" w:oddVBand="0" w:evenVBand="0" w:oddHBand="1" w:evenHBand="0" w:firstRowFirstColumn="0" w:firstRowLastColumn="0" w:lastRowFirstColumn="0" w:lastRowLastColumn="0"/>
          <w:trHeight w:val="1168"/>
        </w:trPr>
        <w:tc>
          <w:tcPr>
            <w:cnfStyle w:val="001000000000" w:firstRow="0" w:lastRow="0" w:firstColumn="1" w:lastColumn="0" w:oddVBand="0" w:evenVBand="0" w:oddHBand="0" w:evenHBand="0" w:firstRowFirstColumn="0" w:firstRowLastColumn="0" w:lastRowFirstColumn="0" w:lastRowLastColumn="0"/>
            <w:tcW w:w="593" w:type="pct"/>
            <w:vMerge w:val="restart"/>
            <w:vAlign w:val="center"/>
          </w:tcPr>
          <w:p w:rsidR="00164ABB" w:rsidRPr="00D422EC" w:rsidRDefault="00D422EC" w:rsidP="00D422EC">
            <w:pPr>
              <w:spacing w:line="240" w:lineRule="auto"/>
              <w:contextualSpacing/>
              <w:jc w:val="center"/>
              <w:rPr>
                <w:rFonts w:eastAsia="Calibri" w:cstheme="majorHAnsi"/>
              </w:rPr>
            </w:pPr>
            <w:r w:rsidRPr="00D422EC">
              <w:rPr>
                <w:rFonts w:eastAsia="Calibri" w:cstheme="majorHAnsi"/>
              </w:rPr>
              <w:t>Poprawa jakości życia mieszkańców poprzez podniesienie funkcjonalności przestrzeni publicznej</w:t>
            </w:r>
          </w:p>
        </w:tc>
        <w:tc>
          <w:tcPr>
            <w:tcW w:w="2194" w:type="pct"/>
            <w:vAlign w:val="center"/>
            <w:hideMark/>
          </w:tcPr>
          <w:p w:rsidR="00164ABB" w:rsidRPr="00B109AA" w:rsidRDefault="00164ABB" w:rsidP="00A71E55">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 xml:space="preserve">Liczba </w:t>
            </w:r>
            <w:r w:rsidR="00A71E55">
              <w:rPr>
                <w:rFonts w:eastAsia="Calibri" w:cstheme="majorHAnsi"/>
                <w:sz w:val="20"/>
                <w:szCs w:val="20"/>
              </w:rPr>
              <w:t xml:space="preserve">budynków przeznaczonych do remontu na obszarze rewitalizacji </w:t>
            </w:r>
            <w:r w:rsidRPr="00B109AA">
              <w:rPr>
                <w:rFonts w:eastAsia="Calibri" w:cstheme="majorHAnsi"/>
                <w:sz w:val="20"/>
                <w:szCs w:val="20"/>
              </w:rPr>
              <w:t>(szt.)</w:t>
            </w:r>
          </w:p>
        </w:tc>
        <w:tc>
          <w:tcPr>
            <w:tcW w:w="491" w:type="pct"/>
            <w:vAlign w:val="center"/>
            <w:hideMark/>
          </w:tcPr>
          <w:p w:rsidR="00164ABB" w:rsidRPr="00B109AA" w:rsidRDefault="00CD33EB" w:rsidP="00D422EC">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4</w:t>
            </w:r>
          </w:p>
        </w:tc>
        <w:tc>
          <w:tcPr>
            <w:tcW w:w="491" w:type="pct"/>
            <w:gridSpan w:val="2"/>
            <w:vAlign w:val="center"/>
            <w:hideMark/>
          </w:tcPr>
          <w:p w:rsidR="00164ABB" w:rsidRPr="00B109AA" w:rsidRDefault="00CD33EB" w:rsidP="00D422EC">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Pr>
                <w:rFonts w:eastAsia="Calibri" w:cstheme="majorHAnsi"/>
                <w:sz w:val="20"/>
                <w:szCs w:val="20"/>
              </w:rPr>
              <w:t>5</w:t>
            </w:r>
          </w:p>
        </w:tc>
        <w:tc>
          <w:tcPr>
            <w:tcW w:w="1231" w:type="pct"/>
            <w:vAlign w:val="center"/>
          </w:tcPr>
          <w:p w:rsidR="00164ABB" w:rsidRPr="00B109AA" w:rsidRDefault="00164ABB" w:rsidP="00D422EC">
            <w:pPr>
              <w:spacing w:line="240" w:lineRule="auto"/>
              <w:contextualSpacing/>
              <w:jc w:val="center"/>
              <w:cnfStyle w:val="000000100000" w:firstRow="0" w:lastRow="0" w:firstColumn="0" w:lastColumn="0" w:oddVBand="0" w:evenVBand="0" w:oddHBand="1"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Dane Urzędu Gminy Ostrów Mazowiecka</w:t>
            </w:r>
          </w:p>
        </w:tc>
      </w:tr>
      <w:tr w:rsidR="00164ABB" w:rsidRPr="00B109AA" w:rsidTr="00D422EC">
        <w:trPr>
          <w:trHeight w:val="972"/>
        </w:trPr>
        <w:tc>
          <w:tcPr>
            <w:cnfStyle w:val="001000000000" w:firstRow="0" w:lastRow="0" w:firstColumn="1" w:lastColumn="0" w:oddVBand="0" w:evenVBand="0" w:oddHBand="0" w:evenHBand="0" w:firstRowFirstColumn="0" w:firstRowLastColumn="0" w:lastRowFirstColumn="0" w:lastRowLastColumn="0"/>
            <w:tcW w:w="593" w:type="pct"/>
            <w:vMerge/>
            <w:vAlign w:val="center"/>
          </w:tcPr>
          <w:p w:rsidR="00164ABB" w:rsidRPr="00B109AA" w:rsidRDefault="00164ABB" w:rsidP="00D422EC">
            <w:pPr>
              <w:spacing w:line="240" w:lineRule="auto"/>
              <w:contextualSpacing/>
              <w:jc w:val="center"/>
              <w:rPr>
                <w:rFonts w:eastAsia="Calibri" w:cstheme="majorHAnsi"/>
                <w:sz w:val="20"/>
                <w:szCs w:val="20"/>
              </w:rPr>
            </w:pPr>
          </w:p>
        </w:tc>
        <w:tc>
          <w:tcPr>
            <w:tcW w:w="2194" w:type="pct"/>
            <w:vAlign w:val="center"/>
            <w:hideMark/>
          </w:tcPr>
          <w:p w:rsidR="00164ABB" w:rsidRPr="00B109AA" w:rsidRDefault="00164ABB" w:rsidP="00740F66">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Liczba dzikich wysypisk śmieci (szt.)</w:t>
            </w:r>
          </w:p>
        </w:tc>
        <w:tc>
          <w:tcPr>
            <w:tcW w:w="498" w:type="pct"/>
            <w:gridSpan w:val="2"/>
            <w:vAlign w:val="center"/>
            <w:hideMark/>
          </w:tcPr>
          <w:p w:rsidR="00164ABB" w:rsidRPr="00B109AA" w:rsidRDefault="00B56A97" w:rsidP="00740F66">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3</w:t>
            </w:r>
          </w:p>
        </w:tc>
        <w:tc>
          <w:tcPr>
            <w:tcW w:w="484" w:type="pct"/>
            <w:vAlign w:val="center"/>
            <w:hideMark/>
          </w:tcPr>
          <w:p w:rsidR="00164ABB" w:rsidRPr="00B109AA" w:rsidRDefault="00B56A97" w:rsidP="00D422EC">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Pr>
                <w:rFonts w:eastAsia="Calibri" w:cstheme="majorHAnsi"/>
                <w:sz w:val="20"/>
                <w:szCs w:val="20"/>
              </w:rPr>
              <w:t>0</w:t>
            </w:r>
          </w:p>
        </w:tc>
        <w:tc>
          <w:tcPr>
            <w:tcW w:w="1231" w:type="pct"/>
            <w:vAlign w:val="center"/>
          </w:tcPr>
          <w:p w:rsidR="00164ABB" w:rsidRPr="00B109AA" w:rsidRDefault="00164ABB" w:rsidP="00D422EC">
            <w:pPr>
              <w:spacing w:line="240" w:lineRule="auto"/>
              <w:contextualSpacing/>
              <w:jc w:val="center"/>
              <w:cnfStyle w:val="000000000000" w:firstRow="0" w:lastRow="0" w:firstColumn="0" w:lastColumn="0" w:oddVBand="0" w:evenVBand="0" w:oddHBand="0" w:evenHBand="0" w:firstRowFirstColumn="0" w:firstRowLastColumn="0" w:lastRowFirstColumn="0" w:lastRowLastColumn="0"/>
              <w:rPr>
                <w:rFonts w:eastAsia="Calibri" w:cstheme="majorHAnsi"/>
                <w:sz w:val="20"/>
                <w:szCs w:val="20"/>
              </w:rPr>
            </w:pPr>
            <w:r w:rsidRPr="00B109AA">
              <w:rPr>
                <w:rFonts w:eastAsia="Calibri" w:cstheme="majorHAnsi"/>
                <w:sz w:val="20"/>
                <w:szCs w:val="20"/>
              </w:rPr>
              <w:t>Dane Urzędu Gminy Ostrów Mazowiecka</w:t>
            </w:r>
          </w:p>
        </w:tc>
      </w:tr>
    </w:tbl>
    <w:p w:rsidR="00DC7C45" w:rsidRPr="00B109AA" w:rsidRDefault="00233808" w:rsidP="004E1FCB">
      <w:pPr>
        <w:pStyle w:val="Bezodstpw"/>
        <w:rPr>
          <w:rFonts w:asciiTheme="majorHAnsi" w:hAnsiTheme="majorHAnsi"/>
        </w:rPr>
        <w:sectPr w:rsidR="00DC7C45" w:rsidRPr="00B109AA" w:rsidSect="00005967">
          <w:pgSz w:w="16838" w:h="11906" w:orient="landscape" w:code="9"/>
          <w:pgMar w:top="1418" w:right="1418" w:bottom="1418" w:left="1418" w:header="709" w:footer="709" w:gutter="0"/>
          <w:cols w:space="708"/>
          <w:docGrid w:linePitch="360"/>
        </w:sectPr>
      </w:pPr>
      <w:r w:rsidRPr="00B109AA">
        <w:rPr>
          <w:rFonts w:asciiTheme="majorHAnsi" w:hAnsiTheme="majorHAnsi"/>
        </w:rPr>
        <w:t>Źródło: opracowanie własne</w:t>
      </w:r>
      <w:r w:rsidR="004E1FCB" w:rsidRPr="00B109AA">
        <w:rPr>
          <w:rFonts w:asciiTheme="majorHAnsi" w:hAnsiTheme="majorHAnsi"/>
        </w:rPr>
        <w:t>.</w:t>
      </w:r>
    </w:p>
    <w:p w:rsidR="003324FE" w:rsidRPr="00B109AA" w:rsidRDefault="003324FE" w:rsidP="00D422EC">
      <w:pPr>
        <w:pStyle w:val="Nagwek2"/>
      </w:pPr>
      <w:bookmarkStart w:id="342" w:name="_Toc491682567"/>
      <w:r w:rsidRPr="00B109AA">
        <w:lastRenderedPageBreak/>
        <w:t>Aktualizacja Gminnego Programu Rewitalizacji</w:t>
      </w:r>
      <w:bookmarkEnd w:id="342"/>
      <w:r w:rsidRPr="00B109AA">
        <w:t xml:space="preserve"> </w:t>
      </w:r>
    </w:p>
    <w:p w:rsidR="00991ECD" w:rsidRPr="00B109AA" w:rsidRDefault="003324FE" w:rsidP="003324FE">
      <w:r w:rsidRPr="00B109AA">
        <w:t>Ważną kwestią podczas tworzenia Gminnego Programu Rewitalizacji jest uwzględnienie procesu aktualizacji GPR.</w:t>
      </w:r>
      <w:r w:rsidR="00362EF2">
        <w:t xml:space="preserve"> </w:t>
      </w:r>
      <w:r w:rsidRPr="00B109AA">
        <w:t xml:space="preserve">Pozwoli to na </w:t>
      </w:r>
      <w:r w:rsidRPr="00B109AA">
        <w:rPr>
          <w:rFonts w:eastAsia="Calibri" w:cs="Times New Roman"/>
        </w:rPr>
        <w:t xml:space="preserve">wprowadzenie modyfikacji w dokumencie, które będą wynikać wyłącznie ze zmian w bieżącej sytuacji społeczno-gospodarczej Gminy. Ponadto, </w:t>
      </w:r>
      <w:r w:rsidRPr="00B109AA">
        <w:t>wszystkie zaplanowane działania są określone na podstawie analizy. Wpisują się one w zakres publicznych i niepublicznych zadań samorządu gminnego zgodnie z Ustawą z dnia 8 marca 1990r. o Samorządzie Gminnym uzupełnioną obwieszczeniem Marszałka Sejmu Rzeczypospolite</w:t>
      </w:r>
      <w:r w:rsidR="00BD7F29">
        <w:t>j Polskiej z dnia 17 marca 2016</w:t>
      </w:r>
      <w:r w:rsidRPr="00B109AA">
        <w:t xml:space="preserve">r. (Dz. U. 2016 poz.446). </w:t>
      </w:r>
      <w:r w:rsidRPr="00B109AA">
        <w:rPr>
          <w:b/>
        </w:rPr>
        <w:t xml:space="preserve">Jednostką uzupełniającą proces rewitalizacji, będącą jednocześnie głosem społeczności lokalnej jest Rada Gminy Ostrów Mazowiecka. </w:t>
      </w:r>
      <w:r w:rsidRPr="00B109AA">
        <w:t xml:space="preserve">Kompetencje jednostki regulowane są za pomocą powszechnie obowiązujących aktów prawnych oraz aktów wykonawczych. Dodatkowo Gminny Program Rewitalizacji dla Gminy Ostrów Mazowiecka oraz każda jego aktualizacja wymaga przyjęcia stosownej uchwały Rady Gminy Ostrów Mazowiecka. </w:t>
      </w:r>
    </w:p>
    <w:p w:rsidR="00991ECD" w:rsidRPr="00B109AA" w:rsidRDefault="00991ECD">
      <w:pPr>
        <w:spacing w:line="259" w:lineRule="auto"/>
        <w:jc w:val="left"/>
      </w:pPr>
      <w:r w:rsidRPr="00B109AA">
        <w:br w:type="page"/>
      </w:r>
    </w:p>
    <w:p w:rsidR="00251E55" w:rsidRPr="00B109AA" w:rsidRDefault="00251E55" w:rsidP="00251E55">
      <w:pPr>
        <w:pStyle w:val="Nagwek1"/>
        <w:spacing w:after="0"/>
        <w:ind w:left="567"/>
      </w:pPr>
      <w:bookmarkStart w:id="343" w:name="_Toc465339569"/>
      <w:bookmarkStart w:id="344" w:name="_Toc491682568"/>
      <w:r w:rsidRPr="00B109AA">
        <w:lastRenderedPageBreak/>
        <w:t>Niezbędne zmian</w:t>
      </w:r>
      <w:r w:rsidR="005D324E" w:rsidRPr="00B109AA">
        <w:t>y w dokumentach strategicznych Gminy Ostrów Mazowiecka</w:t>
      </w:r>
      <w:bookmarkEnd w:id="343"/>
      <w:bookmarkEnd w:id="344"/>
    </w:p>
    <w:p w:rsidR="00251E55" w:rsidRPr="00B109AA" w:rsidRDefault="00251E55" w:rsidP="00251E55">
      <w:r w:rsidRPr="00B109AA">
        <w:t>Ustawa przewiduje możliwość wprowadzenia gminnym programem rewitalizacji zmian w gminnych dokumentach strategicznych i wynikających z nich aktach prawa miejscowego.</w:t>
      </w:r>
    </w:p>
    <w:p w:rsidR="00251E55" w:rsidRPr="00B109AA" w:rsidRDefault="00607A03" w:rsidP="00D422EC">
      <w:pPr>
        <w:pStyle w:val="Nagwek2"/>
      </w:pPr>
      <w:bookmarkStart w:id="345" w:name="_Toc465339570"/>
      <w:bookmarkStart w:id="346" w:name="_Toc491682569"/>
      <w:r w:rsidRPr="00B109AA">
        <w:t>S</w:t>
      </w:r>
      <w:r w:rsidR="00251E55" w:rsidRPr="00B109AA">
        <w:t>pecjalna Strefa Rewitalizacji</w:t>
      </w:r>
      <w:bookmarkEnd w:id="345"/>
      <w:bookmarkEnd w:id="346"/>
      <w:r w:rsidR="00251E55" w:rsidRPr="00B109AA">
        <w:t xml:space="preserve"> </w:t>
      </w:r>
    </w:p>
    <w:p w:rsidR="00251E55" w:rsidRPr="00B109AA" w:rsidRDefault="00251E55" w:rsidP="00251E55">
      <w:r w:rsidRPr="00B109AA">
        <w:t xml:space="preserve">W Gminnym Programie Rewitalizacji dla Gminy Ostrów Mazowiecka </w:t>
      </w:r>
      <w:r w:rsidR="000C66C8" w:rsidRPr="00B109AA">
        <w:t>na lata 2016-2026</w:t>
      </w:r>
      <w:r w:rsidRPr="00B109AA">
        <w:t xml:space="preserve"> nie przewiduje się ustanowienia Specjalnego Strefy Rewitalizacji, o której mowa w art. 25 Ustawy o rewitalizacji z dnia 9 października 2015 roku.</w:t>
      </w:r>
    </w:p>
    <w:p w:rsidR="00251E55" w:rsidRPr="00B109AA" w:rsidRDefault="00251E55" w:rsidP="00D422EC">
      <w:pPr>
        <w:pStyle w:val="Nagwek2"/>
      </w:pPr>
      <w:bookmarkStart w:id="347" w:name="_Toc465339571"/>
      <w:bookmarkStart w:id="348" w:name="_Toc491682570"/>
      <w:r w:rsidRPr="00B109AA">
        <w:t>Zmiany w Studium uwarunkowań i kierunków zagospodarowania przestrzennego gminy</w:t>
      </w:r>
      <w:bookmarkEnd w:id="347"/>
      <w:bookmarkEnd w:id="348"/>
    </w:p>
    <w:p w:rsidR="00251E55" w:rsidRPr="00B109AA" w:rsidRDefault="00251E55" w:rsidP="00251E55">
      <w:pPr>
        <w:rPr>
          <w:szCs w:val="24"/>
        </w:rPr>
      </w:pPr>
      <w:r w:rsidRPr="00B109AA">
        <w:rPr>
          <w:szCs w:val="24"/>
        </w:rPr>
        <w:t>Od 2015 roku trwają prace nad zmianą, przyjętego uchwałą nr X</w:t>
      </w:r>
      <w:r w:rsidR="00E11CD8" w:rsidRPr="00B109AA">
        <w:rPr>
          <w:szCs w:val="24"/>
        </w:rPr>
        <w:t>III</w:t>
      </w:r>
      <w:r w:rsidRPr="00B109AA">
        <w:rPr>
          <w:szCs w:val="24"/>
        </w:rPr>
        <w:t>/</w:t>
      </w:r>
      <w:r w:rsidR="00E11CD8" w:rsidRPr="00B109AA">
        <w:rPr>
          <w:szCs w:val="24"/>
        </w:rPr>
        <w:t>138</w:t>
      </w:r>
      <w:r w:rsidRPr="00B109AA">
        <w:rPr>
          <w:szCs w:val="24"/>
        </w:rPr>
        <w:t>/1</w:t>
      </w:r>
      <w:r w:rsidR="00E11CD8" w:rsidRPr="00B109AA">
        <w:rPr>
          <w:szCs w:val="24"/>
        </w:rPr>
        <w:t>2</w:t>
      </w:r>
      <w:r w:rsidRPr="00B109AA">
        <w:rPr>
          <w:szCs w:val="24"/>
        </w:rPr>
        <w:t xml:space="preserve"> Rady </w:t>
      </w:r>
      <w:r w:rsidR="00E11CD8" w:rsidRPr="00B109AA">
        <w:rPr>
          <w:szCs w:val="24"/>
        </w:rPr>
        <w:t xml:space="preserve">Gminy Ostrów Mazowiecka z dnia 30 marca 2012r. </w:t>
      </w:r>
      <w:r w:rsidRPr="00B109AA">
        <w:rPr>
          <w:szCs w:val="24"/>
        </w:rPr>
        <w:t>Studium uwarunkowań i kierunków zagospodarowania przestrzennego</w:t>
      </w:r>
      <w:r w:rsidR="00E11CD8" w:rsidRPr="00B109AA">
        <w:rPr>
          <w:szCs w:val="24"/>
        </w:rPr>
        <w:t xml:space="preserve"> Gminy Ostrów Mazowiecka</w:t>
      </w:r>
      <w:r w:rsidRPr="00B109AA">
        <w:rPr>
          <w:szCs w:val="24"/>
        </w:rPr>
        <w:t xml:space="preserve">. Do aktualizacji przystąpiono uchwałą Nr </w:t>
      </w:r>
      <w:r w:rsidR="00E11CD8" w:rsidRPr="00B109AA">
        <w:rPr>
          <w:szCs w:val="24"/>
        </w:rPr>
        <w:t>V</w:t>
      </w:r>
      <w:r w:rsidRPr="00B109AA">
        <w:rPr>
          <w:szCs w:val="24"/>
        </w:rPr>
        <w:t>/</w:t>
      </w:r>
      <w:r w:rsidR="00E11CD8" w:rsidRPr="00B109AA">
        <w:rPr>
          <w:szCs w:val="24"/>
        </w:rPr>
        <w:t>40</w:t>
      </w:r>
      <w:r w:rsidRPr="00B109AA">
        <w:rPr>
          <w:szCs w:val="24"/>
        </w:rPr>
        <w:t xml:space="preserve">/15 Rady </w:t>
      </w:r>
      <w:r w:rsidR="00E11CD8" w:rsidRPr="00B109AA">
        <w:rPr>
          <w:szCs w:val="24"/>
        </w:rPr>
        <w:t xml:space="preserve">Gminy Ostrów Mazowiecka z dnia 15 maja 2015r. w sprawie uchwalenia zmiany </w:t>
      </w:r>
      <w:r w:rsidR="00C316AB" w:rsidRPr="00B109AA">
        <w:rPr>
          <w:szCs w:val="24"/>
        </w:rPr>
        <w:t xml:space="preserve">Studium uwarunkowań i kierunków zagospodarowania przestrzennego Gminy Ostrów Mazowiecka. </w:t>
      </w:r>
    </w:p>
    <w:p w:rsidR="00251E55" w:rsidRPr="00B109AA" w:rsidRDefault="00251E55" w:rsidP="00251E55">
      <w:pPr>
        <w:rPr>
          <w:szCs w:val="24"/>
        </w:rPr>
      </w:pPr>
      <w:r w:rsidRPr="00B109AA">
        <w:rPr>
          <w:szCs w:val="24"/>
        </w:rPr>
        <w:t>Obowiązujące studium uwarunkowań i kierunków zagospodarowania przestrzennego wymaga aktualizacji w zakresie wyznaczenia obszarów wymagających przekształceń, w tym określenia terenów przeznaczonych do rewitalizacji zgodnie z Gmin</w:t>
      </w:r>
      <w:r w:rsidR="000D560F">
        <w:rPr>
          <w:szCs w:val="24"/>
        </w:rPr>
        <w:t>nym Programem Rewitalizacji tj. </w:t>
      </w:r>
      <w:r w:rsidRPr="00B109AA">
        <w:rPr>
          <w:szCs w:val="24"/>
        </w:rPr>
        <w:t>obejmujących</w:t>
      </w:r>
      <w:r w:rsidR="00C316AB" w:rsidRPr="00B109AA">
        <w:rPr>
          <w:szCs w:val="24"/>
        </w:rPr>
        <w:t xml:space="preserve"> części następujących sołectw: </w:t>
      </w:r>
    </w:p>
    <w:p w:rsidR="00C316AB" w:rsidRPr="00B109AA" w:rsidRDefault="00C316AB" w:rsidP="00615FED">
      <w:pPr>
        <w:pStyle w:val="lista"/>
        <w:numPr>
          <w:ilvl w:val="0"/>
          <w:numId w:val="42"/>
        </w:numPr>
        <w:spacing w:after="200"/>
        <w:contextualSpacing/>
        <w:rPr>
          <w:rFonts w:asciiTheme="majorHAnsi" w:hAnsiTheme="majorHAnsi"/>
          <w:sz w:val="24"/>
          <w:szCs w:val="24"/>
          <w:lang w:eastAsia="pl-PL"/>
        </w:rPr>
      </w:pPr>
      <w:r w:rsidRPr="00B109AA">
        <w:rPr>
          <w:rFonts w:asciiTheme="majorHAnsi" w:hAnsiTheme="majorHAnsi"/>
          <w:sz w:val="24"/>
          <w:szCs w:val="24"/>
          <w:lang w:eastAsia="pl-PL"/>
        </w:rPr>
        <w:t xml:space="preserve">Komorowo, </w:t>
      </w:r>
    </w:p>
    <w:p w:rsidR="00C316AB" w:rsidRPr="00B109AA" w:rsidRDefault="00C316AB" w:rsidP="00615FED">
      <w:pPr>
        <w:pStyle w:val="lista"/>
        <w:numPr>
          <w:ilvl w:val="0"/>
          <w:numId w:val="42"/>
        </w:numPr>
        <w:spacing w:after="200"/>
        <w:contextualSpacing/>
        <w:rPr>
          <w:rFonts w:asciiTheme="majorHAnsi" w:hAnsiTheme="majorHAnsi"/>
          <w:sz w:val="24"/>
          <w:szCs w:val="24"/>
          <w:lang w:eastAsia="pl-PL"/>
        </w:rPr>
      </w:pPr>
      <w:r w:rsidRPr="00B109AA">
        <w:rPr>
          <w:rFonts w:asciiTheme="majorHAnsi" w:hAnsiTheme="majorHAnsi"/>
          <w:sz w:val="24"/>
          <w:szCs w:val="24"/>
          <w:lang w:eastAsia="pl-PL"/>
        </w:rPr>
        <w:t xml:space="preserve">Zalesie. </w:t>
      </w:r>
    </w:p>
    <w:p w:rsidR="00C316AB" w:rsidRPr="00B109AA" w:rsidRDefault="00251E55" w:rsidP="00C316AB">
      <w:pPr>
        <w:pStyle w:val="lista"/>
        <w:numPr>
          <w:ilvl w:val="0"/>
          <w:numId w:val="0"/>
        </w:numPr>
        <w:rPr>
          <w:rFonts w:asciiTheme="majorHAnsi" w:hAnsiTheme="majorHAnsi"/>
          <w:sz w:val="24"/>
          <w:szCs w:val="24"/>
          <w:lang w:eastAsia="pl-PL"/>
        </w:rPr>
      </w:pPr>
      <w:r w:rsidRPr="00B109AA">
        <w:rPr>
          <w:rFonts w:asciiTheme="majorHAnsi" w:hAnsiTheme="majorHAnsi"/>
          <w:sz w:val="24"/>
          <w:szCs w:val="24"/>
        </w:rPr>
        <w:t xml:space="preserve">W ramach wdrażania Gminnego Programu Rewitalizacji planowane jest podjęcie szeregu działań, które mogą oddziaływać na zagospodarowanie przestrzennego obszaru rewitalizacji. </w:t>
      </w:r>
      <w:r w:rsidRPr="00B109AA">
        <w:rPr>
          <w:rFonts w:asciiTheme="majorHAnsi" w:hAnsiTheme="majorHAnsi"/>
          <w:sz w:val="24"/>
          <w:szCs w:val="24"/>
          <w:lang w:eastAsia="pl-PL"/>
        </w:rPr>
        <w:t>Rekomenduje się więc sporządzenie miejscowych planów zagospodarowania przestrzennego na obszarach przeznaczonych do rewitalizacji, dla których dotychczas te akty prawa miejscowego nie istniały i zawarcie takiego zapisu w Studium</w:t>
      </w:r>
      <w:r w:rsidR="00C316AB" w:rsidRPr="00B109AA">
        <w:rPr>
          <w:rFonts w:asciiTheme="majorHAnsi" w:hAnsiTheme="majorHAnsi"/>
          <w:sz w:val="24"/>
          <w:szCs w:val="24"/>
          <w:lang w:eastAsia="pl-PL"/>
        </w:rPr>
        <w:t xml:space="preserve"> lub aktualizacje już istniejących, a nie uwzględniających planowanych w ramach rewitalizacji zmian. </w:t>
      </w:r>
    </w:p>
    <w:p w:rsidR="00C316AB" w:rsidRPr="00B109AA" w:rsidRDefault="00C316AB" w:rsidP="00D422EC">
      <w:pPr>
        <w:pStyle w:val="Nagwek2"/>
        <w:spacing w:after="0"/>
      </w:pPr>
      <w:bookmarkStart w:id="349" w:name="_Toc465339572"/>
      <w:bookmarkStart w:id="350" w:name="_Toc491682571"/>
      <w:r w:rsidRPr="00B109AA">
        <w:lastRenderedPageBreak/>
        <w:t>Zmiany w Miejscowych planach zagospodarowania przestrzennego</w:t>
      </w:r>
      <w:bookmarkEnd w:id="349"/>
      <w:bookmarkEnd w:id="350"/>
      <w:r w:rsidR="00362EF2">
        <w:t xml:space="preserve"> </w:t>
      </w:r>
    </w:p>
    <w:p w:rsidR="00C316AB" w:rsidRPr="00B109AA" w:rsidRDefault="00C316AB" w:rsidP="00D422EC">
      <w:pPr>
        <w:rPr>
          <w:szCs w:val="24"/>
        </w:rPr>
      </w:pPr>
      <w:r w:rsidRPr="00B109AA">
        <w:rPr>
          <w:szCs w:val="24"/>
        </w:rPr>
        <w:t>Na obszarze rewitalizacji obowiązują miejscowe plany zagospodarowania przestrzennego przyjęte następującymi uchwałami:</w:t>
      </w:r>
    </w:p>
    <w:p w:rsidR="00DB596D" w:rsidRPr="00B109AA" w:rsidRDefault="00DB596D" w:rsidP="00615FED">
      <w:pPr>
        <w:pStyle w:val="Akapitzlist"/>
        <w:numPr>
          <w:ilvl w:val="0"/>
          <w:numId w:val="43"/>
        </w:numPr>
        <w:spacing w:after="0"/>
        <w:rPr>
          <w:szCs w:val="24"/>
        </w:rPr>
      </w:pPr>
      <w:r w:rsidRPr="00B109AA">
        <w:rPr>
          <w:szCs w:val="24"/>
        </w:rPr>
        <w:t>UCHWAŁA NR VII/65/15 RADY GMINY OSTRÓW MAZOWIECKA</w:t>
      </w:r>
      <w:r w:rsidR="00DF2D5B" w:rsidRPr="00B109AA">
        <w:rPr>
          <w:szCs w:val="24"/>
        </w:rPr>
        <w:t xml:space="preserve"> z dnia 21 sierpnia 2015</w:t>
      </w:r>
      <w:r w:rsidRPr="00B109AA">
        <w:rPr>
          <w:szCs w:val="24"/>
        </w:rPr>
        <w:t xml:space="preserve">r. w sprawie: zmiany miejscowego planu zagospodarowania przestrzennego gminy Ostrów Mazowiecka obejmującego część obrębów </w:t>
      </w:r>
      <w:r w:rsidR="00233376">
        <w:rPr>
          <w:szCs w:val="24"/>
        </w:rPr>
        <w:t>Komorowo, Prosienica, Jelenie i </w:t>
      </w:r>
      <w:r w:rsidRPr="00B109AA">
        <w:rPr>
          <w:szCs w:val="24"/>
        </w:rPr>
        <w:t>Nieskórz</w:t>
      </w:r>
      <w:r w:rsidR="00DF2D5B" w:rsidRPr="00B109AA">
        <w:rPr>
          <w:szCs w:val="24"/>
        </w:rPr>
        <w:t xml:space="preserve">, </w:t>
      </w:r>
    </w:p>
    <w:p w:rsidR="00744B05" w:rsidRPr="00B109AA" w:rsidRDefault="00744B05" w:rsidP="00615FED">
      <w:pPr>
        <w:pStyle w:val="Akapitzlist"/>
        <w:numPr>
          <w:ilvl w:val="0"/>
          <w:numId w:val="43"/>
        </w:numPr>
        <w:spacing w:after="0"/>
        <w:rPr>
          <w:szCs w:val="24"/>
        </w:rPr>
      </w:pPr>
      <w:r w:rsidRPr="00B109AA">
        <w:rPr>
          <w:szCs w:val="24"/>
        </w:rPr>
        <w:t>UCHWAŁA Nr VI / 58 / 15 RADY GMINY OSTRÓW MA</w:t>
      </w:r>
      <w:r w:rsidR="00DF2D5B" w:rsidRPr="00B109AA">
        <w:rPr>
          <w:szCs w:val="24"/>
        </w:rPr>
        <w:t>ZOWIECKA z dnia 12 czerwca 2015</w:t>
      </w:r>
      <w:r w:rsidRPr="00B109AA">
        <w:rPr>
          <w:szCs w:val="24"/>
        </w:rPr>
        <w:t>r. w sprawie zmiany miejscowego planu zagospodarowania przestrzennego gminy Ostrów Mazowiecka obejmującego część obrębów Komorowo, Prosienica, Jelenie i Nieskórz</w:t>
      </w:r>
      <w:r w:rsidR="00DF2D5B" w:rsidRPr="00B109AA">
        <w:rPr>
          <w:szCs w:val="24"/>
        </w:rPr>
        <w:t>,</w:t>
      </w:r>
    </w:p>
    <w:p w:rsidR="00DB596D" w:rsidRPr="00B109AA" w:rsidRDefault="00DB596D" w:rsidP="00615FED">
      <w:pPr>
        <w:pStyle w:val="Akapitzlist"/>
        <w:numPr>
          <w:ilvl w:val="0"/>
          <w:numId w:val="43"/>
        </w:numPr>
        <w:rPr>
          <w:szCs w:val="24"/>
        </w:rPr>
      </w:pPr>
      <w:r w:rsidRPr="00B109AA">
        <w:rPr>
          <w:szCs w:val="24"/>
        </w:rPr>
        <w:t>UCHWAŁA Nr XIII/139/12 RADY GMINY OSTRÓW MAZOWIECKA z dnia 30 marca 2012r. w sprawie zmiany miejscowego planu zagospodarowania przestrzennego gminy Ostrów Mazowiecka</w:t>
      </w:r>
      <w:r w:rsidR="00DF2D5B" w:rsidRPr="00B109AA">
        <w:rPr>
          <w:szCs w:val="24"/>
        </w:rPr>
        <w:t>,</w:t>
      </w:r>
    </w:p>
    <w:p w:rsidR="00744B05" w:rsidRPr="00B109AA" w:rsidRDefault="00DB596D" w:rsidP="00615FED">
      <w:pPr>
        <w:pStyle w:val="Akapitzlist"/>
        <w:numPr>
          <w:ilvl w:val="0"/>
          <w:numId w:val="43"/>
        </w:numPr>
        <w:rPr>
          <w:szCs w:val="24"/>
        </w:rPr>
      </w:pPr>
      <w:r w:rsidRPr="00B109AA">
        <w:rPr>
          <w:szCs w:val="24"/>
        </w:rPr>
        <w:t>UCHWAŁA Nr XV/157/04 RADY GMINY OSTRÓW MAZOWIECKA z dnia 29 października 2004 r. w sprawie miejscowego planu zagospodarowania przestrzennego Gminy Ostrów Mazowiecka</w:t>
      </w:r>
      <w:r w:rsidR="00607A03" w:rsidRPr="00B109AA">
        <w:rPr>
          <w:szCs w:val="24"/>
        </w:rPr>
        <w:t>.</w:t>
      </w:r>
    </w:p>
    <w:p w:rsidR="00C316AB" w:rsidRPr="00B109AA" w:rsidRDefault="00C316AB" w:rsidP="00D422EC">
      <w:pPr>
        <w:sectPr w:rsidR="00C316AB" w:rsidRPr="00B109AA" w:rsidSect="00005967">
          <w:pgSz w:w="11906" w:h="16838" w:code="9"/>
          <w:pgMar w:top="1418" w:right="1418" w:bottom="1418" w:left="1418" w:header="709" w:footer="709" w:gutter="0"/>
          <w:cols w:space="708"/>
          <w:docGrid w:linePitch="360"/>
        </w:sectPr>
      </w:pPr>
      <w:r w:rsidRPr="00B109AA">
        <w:t>Analiza zaplanowanych przedsięwzięć rewitalizacyjnych wykazała, że na obecnym etapie nie ma konieczności zmiany istniejących miejscowych planów zagospodarowania przestrzennego. Jeśli na późniejszym etapie zostanie stwierdzona taka potrzeba wszczęt</w:t>
      </w:r>
      <w:r w:rsidR="00D31BE1" w:rsidRPr="00B109AA">
        <w:t xml:space="preserve">e zostaną odpowiednie procedury. </w:t>
      </w:r>
    </w:p>
    <w:p w:rsidR="005806A7" w:rsidRPr="00B109AA" w:rsidRDefault="003F5324" w:rsidP="00D31BE1">
      <w:pPr>
        <w:pStyle w:val="Nagwek1"/>
      </w:pPr>
      <w:bookmarkStart w:id="351" w:name="_Toc491682572"/>
      <w:r w:rsidRPr="00B109AA">
        <w:lastRenderedPageBreak/>
        <w:t xml:space="preserve">Spis tabel, </w:t>
      </w:r>
      <w:r w:rsidR="005806A7" w:rsidRPr="00B109AA">
        <w:t>rysunków</w:t>
      </w:r>
      <w:r w:rsidRPr="00B109AA">
        <w:t xml:space="preserve"> i wykresów</w:t>
      </w:r>
      <w:bookmarkEnd w:id="351"/>
    </w:p>
    <w:p w:rsidR="003F5324" w:rsidRPr="00B109AA" w:rsidRDefault="003F5324" w:rsidP="003F5324">
      <w:pPr>
        <w:pStyle w:val="Wyrnienie"/>
      </w:pPr>
      <w:r w:rsidRPr="00B109AA">
        <w:t>Tabele</w:t>
      </w:r>
    </w:p>
    <w:p w:rsidR="00B6734A" w:rsidRDefault="00401AD5">
      <w:pPr>
        <w:pStyle w:val="Spisilustracji"/>
        <w:tabs>
          <w:tab w:val="right" w:leader="dot" w:pos="9060"/>
        </w:tabs>
        <w:rPr>
          <w:rFonts w:asciiTheme="minorHAnsi" w:eastAsiaTheme="minorEastAsia" w:hAnsiTheme="minorHAnsi"/>
          <w:noProof/>
          <w:sz w:val="22"/>
          <w:lang w:eastAsia="pl-PL"/>
        </w:rPr>
      </w:pPr>
      <w:r w:rsidRPr="004C29CD">
        <w:rPr>
          <w:rFonts w:cstheme="majorHAnsi"/>
        </w:rPr>
        <w:fldChar w:fldCharType="begin"/>
      </w:r>
      <w:r w:rsidR="00C47D4F" w:rsidRPr="00B109AA">
        <w:rPr>
          <w:rFonts w:cstheme="majorHAnsi"/>
        </w:rPr>
        <w:instrText xml:space="preserve"> TOC \c "Tabela" </w:instrText>
      </w:r>
      <w:r w:rsidRPr="004C29CD">
        <w:rPr>
          <w:rFonts w:cstheme="majorHAnsi"/>
        </w:rPr>
        <w:fldChar w:fldCharType="separate"/>
      </w:r>
      <w:r w:rsidR="00B6734A">
        <w:rPr>
          <w:noProof/>
        </w:rPr>
        <w:t>Tabela 1 Migracje w powiecie ostrowskim w 2015 roku</w:t>
      </w:r>
      <w:r w:rsidR="00B6734A">
        <w:rPr>
          <w:noProof/>
        </w:rPr>
        <w:tab/>
      </w:r>
      <w:r w:rsidR="00B6734A">
        <w:rPr>
          <w:noProof/>
        </w:rPr>
        <w:fldChar w:fldCharType="begin"/>
      </w:r>
      <w:r w:rsidR="00B6734A">
        <w:rPr>
          <w:noProof/>
        </w:rPr>
        <w:instrText xml:space="preserve"> PAGEREF _Toc491682436 \h </w:instrText>
      </w:r>
      <w:r w:rsidR="00B6734A">
        <w:rPr>
          <w:noProof/>
        </w:rPr>
      </w:r>
      <w:r w:rsidR="00B6734A">
        <w:rPr>
          <w:noProof/>
        </w:rPr>
        <w:fldChar w:fldCharType="separate"/>
      </w:r>
      <w:r w:rsidR="00DE0CCC">
        <w:rPr>
          <w:noProof/>
        </w:rPr>
        <w:t>13</w:t>
      </w:r>
      <w:r w:rsidR="00B6734A">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2 Udział osób bezrobotnych w liczbie ludności w wieku produkcyjnym na danym obszarze (%)</w:t>
      </w:r>
      <w:r>
        <w:rPr>
          <w:noProof/>
        </w:rPr>
        <w:tab/>
      </w:r>
      <w:r>
        <w:rPr>
          <w:noProof/>
        </w:rPr>
        <w:fldChar w:fldCharType="begin"/>
      </w:r>
      <w:r>
        <w:rPr>
          <w:noProof/>
        </w:rPr>
        <w:instrText xml:space="preserve"> PAGEREF _Toc491682437 \h </w:instrText>
      </w:r>
      <w:r>
        <w:rPr>
          <w:noProof/>
        </w:rPr>
      </w:r>
      <w:r>
        <w:rPr>
          <w:noProof/>
        </w:rPr>
        <w:fldChar w:fldCharType="separate"/>
      </w:r>
      <w:r w:rsidR="00DE0CCC">
        <w:rPr>
          <w:noProof/>
        </w:rPr>
        <w:t>15</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3. Udział (%) osób bezrobotnych z wykształceniem podstawowym w ogóle bezrobotnych na danym obszarze</w:t>
      </w:r>
      <w:r>
        <w:rPr>
          <w:noProof/>
        </w:rPr>
        <w:tab/>
      </w:r>
      <w:r>
        <w:rPr>
          <w:noProof/>
        </w:rPr>
        <w:fldChar w:fldCharType="begin"/>
      </w:r>
      <w:r>
        <w:rPr>
          <w:noProof/>
        </w:rPr>
        <w:instrText xml:space="preserve"> PAGEREF _Toc491682438 \h </w:instrText>
      </w:r>
      <w:r>
        <w:rPr>
          <w:noProof/>
        </w:rPr>
      </w:r>
      <w:r>
        <w:rPr>
          <w:noProof/>
        </w:rPr>
        <w:fldChar w:fldCharType="separate"/>
      </w:r>
      <w:r w:rsidR="00DE0CCC">
        <w:rPr>
          <w:noProof/>
        </w:rPr>
        <w:t>17</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4. Udział (%) osób korzystających z pomocy społecznej w ogólnej liczbie osób danej jednostki podziału</w:t>
      </w:r>
      <w:r>
        <w:rPr>
          <w:noProof/>
        </w:rPr>
        <w:tab/>
      </w:r>
      <w:r>
        <w:rPr>
          <w:noProof/>
        </w:rPr>
        <w:fldChar w:fldCharType="begin"/>
      </w:r>
      <w:r>
        <w:rPr>
          <w:noProof/>
        </w:rPr>
        <w:instrText xml:space="preserve"> PAGEREF _Toc491682439 \h </w:instrText>
      </w:r>
      <w:r>
        <w:rPr>
          <w:noProof/>
        </w:rPr>
      </w:r>
      <w:r>
        <w:rPr>
          <w:noProof/>
        </w:rPr>
        <w:fldChar w:fldCharType="separate"/>
      </w:r>
      <w:r w:rsidR="00DE0CCC">
        <w:rPr>
          <w:noProof/>
        </w:rPr>
        <w:t>20</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5. Udział (%) osób korzystających z usług opiekuńczych w liczbie osób ogółem na danym obszarze</w:t>
      </w:r>
      <w:r>
        <w:rPr>
          <w:noProof/>
        </w:rPr>
        <w:tab/>
      </w:r>
      <w:r>
        <w:rPr>
          <w:noProof/>
        </w:rPr>
        <w:fldChar w:fldCharType="begin"/>
      </w:r>
      <w:r>
        <w:rPr>
          <w:noProof/>
        </w:rPr>
        <w:instrText xml:space="preserve"> PAGEREF _Toc491682440 \h </w:instrText>
      </w:r>
      <w:r>
        <w:rPr>
          <w:noProof/>
        </w:rPr>
      </w:r>
      <w:r>
        <w:rPr>
          <w:noProof/>
        </w:rPr>
        <w:fldChar w:fldCharType="separate"/>
      </w:r>
      <w:r w:rsidR="00DE0CCC">
        <w:rPr>
          <w:noProof/>
        </w:rPr>
        <w:t>22</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6. Udział (%) osób korzystających z dożywiania dzieci w liczbie osób ogółem na danym obszarze</w:t>
      </w:r>
      <w:r>
        <w:rPr>
          <w:noProof/>
        </w:rPr>
        <w:tab/>
      </w:r>
      <w:r>
        <w:rPr>
          <w:noProof/>
        </w:rPr>
        <w:fldChar w:fldCharType="begin"/>
      </w:r>
      <w:r>
        <w:rPr>
          <w:noProof/>
        </w:rPr>
        <w:instrText xml:space="preserve"> PAGEREF _Toc491682441 \h </w:instrText>
      </w:r>
      <w:r>
        <w:rPr>
          <w:noProof/>
        </w:rPr>
      </w:r>
      <w:r>
        <w:rPr>
          <w:noProof/>
        </w:rPr>
        <w:fldChar w:fldCharType="separate"/>
      </w:r>
      <w:r w:rsidR="00DE0CCC">
        <w:rPr>
          <w:noProof/>
        </w:rPr>
        <w:t>25</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7. Udział (%) osób objętych Niebieską Kartą w liczbie ludności ogółem na danym obszarze</w:t>
      </w:r>
      <w:r>
        <w:rPr>
          <w:noProof/>
        </w:rPr>
        <w:tab/>
      </w:r>
      <w:r>
        <w:rPr>
          <w:noProof/>
        </w:rPr>
        <w:fldChar w:fldCharType="begin"/>
      </w:r>
      <w:r>
        <w:rPr>
          <w:noProof/>
        </w:rPr>
        <w:instrText xml:space="preserve"> PAGEREF _Toc491682442 \h </w:instrText>
      </w:r>
      <w:r>
        <w:rPr>
          <w:noProof/>
        </w:rPr>
      </w:r>
      <w:r>
        <w:rPr>
          <w:noProof/>
        </w:rPr>
        <w:fldChar w:fldCharType="separate"/>
      </w:r>
      <w:r w:rsidR="00DE0CCC">
        <w:rPr>
          <w:noProof/>
        </w:rPr>
        <w:t>27</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 xml:space="preserve">Tabela 8 </w:t>
      </w:r>
      <w:r w:rsidRPr="006A4A97">
        <w:rPr>
          <w:rFonts w:cs="Times New Roman"/>
          <w:noProof/>
        </w:rPr>
        <w:t>Powody przyznawania pomocy społecznej w Gminie Ostrów Mazowiecka w latach 2014-2016</w:t>
      </w:r>
      <w:r>
        <w:rPr>
          <w:noProof/>
        </w:rPr>
        <w:tab/>
      </w:r>
      <w:r>
        <w:rPr>
          <w:noProof/>
        </w:rPr>
        <w:fldChar w:fldCharType="begin"/>
      </w:r>
      <w:r>
        <w:rPr>
          <w:noProof/>
        </w:rPr>
        <w:instrText xml:space="preserve"> PAGEREF _Toc491682443 \h </w:instrText>
      </w:r>
      <w:r>
        <w:rPr>
          <w:noProof/>
        </w:rPr>
      </w:r>
      <w:r>
        <w:rPr>
          <w:noProof/>
        </w:rPr>
        <w:fldChar w:fldCharType="separate"/>
      </w:r>
      <w:r w:rsidR="00DE0CCC">
        <w:rPr>
          <w:noProof/>
        </w:rPr>
        <w:t>28</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9. Liczba interwencji policji przypadająca na 1 000 mieszkańców danego obszaru</w:t>
      </w:r>
      <w:r>
        <w:rPr>
          <w:noProof/>
        </w:rPr>
        <w:tab/>
      </w:r>
      <w:r>
        <w:rPr>
          <w:noProof/>
        </w:rPr>
        <w:fldChar w:fldCharType="begin"/>
      </w:r>
      <w:r>
        <w:rPr>
          <w:noProof/>
        </w:rPr>
        <w:instrText xml:space="preserve"> PAGEREF _Toc491682444 \h </w:instrText>
      </w:r>
      <w:r>
        <w:rPr>
          <w:noProof/>
        </w:rPr>
      </w:r>
      <w:r>
        <w:rPr>
          <w:noProof/>
        </w:rPr>
        <w:fldChar w:fldCharType="separate"/>
      </w:r>
      <w:r w:rsidR="00DE0CCC">
        <w:rPr>
          <w:noProof/>
        </w:rPr>
        <w:t>31</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10. Liczba interwencji straży pożarnych przypadająca na 1 000 mieszkańców danego obszaru</w:t>
      </w:r>
      <w:r>
        <w:rPr>
          <w:noProof/>
        </w:rPr>
        <w:tab/>
      </w:r>
      <w:r>
        <w:rPr>
          <w:noProof/>
        </w:rPr>
        <w:fldChar w:fldCharType="begin"/>
      </w:r>
      <w:r>
        <w:rPr>
          <w:noProof/>
        </w:rPr>
        <w:instrText xml:space="preserve"> PAGEREF _Toc491682445 \h </w:instrText>
      </w:r>
      <w:r>
        <w:rPr>
          <w:noProof/>
        </w:rPr>
      </w:r>
      <w:r>
        <w:rPr>
          <w:noProof/>
        </w:rPr>
        <w:fldChar w:fldCharType="separate"/>
      </w:r>
      <w:r w:rsidR="00DE0CCC">
        <w:rPr>
          <w:noProof/>
        </w:rPr>
        <w:t>33</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11 Liczba pożarów i miejscowych zagrożeń na terenie gminy w latach 2010 – 2015</w:t>
      </w:r>
      <w:r>
        <w:rPr>
          <w:noProof/>
        </w:rPr>
        <w:tab/>
      </w:r>
      <w:r>
        <w:rPr>
          <w:noProof/>
        </w:rPr>
        <w:fldChar w:fldCharType="begin"/>
      </w:r>
      <w:r>
        <w:rPr>
          <w:noProof/>
        </w:rPr>
        <w:instrText xml:space="preserve"> PAGEREF _Toc491682446 \h </w:instrText>
      </w:r>
      <w:r>
        <w:rPr>
          <w:noProof/>
        </w:rPr>
      </w:r>
      <w:r>
        <w:rPr>
          <w:noProof/>
        </w:rPr>
        <w:fldChar w:fldCharType="separate"/>
      </w:r>
      <w:r w:rsidR="00DE0CCC">
        <w:rPr>
          <w:noProof/>
        </w:rPr>
        <w:t>36</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12 Liczba alarmów wymagających interwencji strażackiej</w:t>
      </w:r>
      <w:r>
        <w:rPr>
          <w:noProof/>
        </w:rPr>
        <w:tab/>
      </w:r>
      <w:r>
        <w:rPr>
          <w:noProof/>
        </w:rPr>
        <w:fldChar w:fldCharType="begin"/>
      </w:r>
      <w:r>
        <w:rPr>
          <w:noProof/>
        </w:rPr>
        <w:instrText xml:space="preserve"> PAGEREF _Toc491682447 \h </w:instrText>
      </w:r>
      <w:r>
        <w:rPr>
          <w:noProof/>
        </w:rPr>
      </w:r>
      <w:r>
        <w:rPr>
          <w:noProof/>
        </w:rPr>
        <w:fldChar w:fldCharType="separate"/>
      </w:r>
      <w:r w:rsidR="00DE0CCC">
        <w:rPr>
          <w:noProof/>
        </w:rPr>
        <w:t>37</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13 Średnie wyniki egzaminu w klasach III gimnazjów na terenie Gminy Ostrów Mazowiecka</w:t>
      </w:r>
      <w:r>
        <w:rPr>
          <w:noProof/>
        </w:rPr>
        <w:tab/>
      </w:r>
      <w:r>
        <w:rPr>
          <w:noProof/>
        </w:rPr>
        <w:fldChar w:fldCharType="begin"/>
      </w:r>
      <w:r>
        <w:rPr>
          <w:noProof/>
        </w:rPr>
        <w:instrText xml:space="preserve"> PAGEREF _Toc491682448 \h </w:instrText>
      </w:r>
      <w:r>
        <w:rPr>
          <w:noProof/>
        </w:rPr>
      </w:r>
      <w:r>
        <w:rPr>
          <w:noProof/>
        </w:rPr>
        <w:fldChar w:fldCharType="separate"/>
      </w:r>
      <w:r w:rsidR="00DE0CCC">
        <w:rPr>
          <w:noProof/>
        </w:rPr>
        <w:t>38</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14 Wyniki egzaminów na tle gmin sąsiedzkich</w:t>
      </w:r>
      <w:r>
        <w:rPr>
          <w:noProof/>
        </w:rPr>
        <w:tab/>
      </w:r>
      <w:r>
        <w:rPr>
          <w:noProof/>
        </w:rPr>
        <w:fldChar w:fldCharType="begin"/>
      </w:r>
      <w:r>
        <w:rPr>
          <w:noProof/>
        </w:rPr>
        <w:instrText xml:space="preserve"> PAGEREF _Toc491682449 \h </w:instrText>
      </w:r>
      <w:r>
        <w:rPr>
          <w:noProof/>
        </w:rPr>
      </w:r>
      <w:r>
        <w:rPr>
          <w:noProof/>
        </w:rPr>
        <w:fldChar w:fldCharType="separate"/>
      </w:r>
      <w:r w:rsidR="00DE0CCC">
        <w:rPr>
          <w:noProof/>
        </w:rPr>
        <w:t>38</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15 Frekwencja wyborcza w wyborach w 2015r. do Sejmu do Senatu RP</w:t>
      </w:r>
      <w:r>
        <w:rPr>
          <w:noProof/>
        </w:rPr>
        <w:tab/>
      </w:r>
      <w:r>
        <w:rPr>
          <w:noProof/>
        </w:rPr>
        <w:fldChar w:fldCharType="begin"/>
      </w:r>
      <w:r>
        <w:rPr>
          <w:noProof/>
        </w:rPr>
        <w:instrText xml:space="preserve"> PAGEREF _Toc491682450 \h </w:instrText>
      </w:r>
      <w:r>
        <w:rPr>
          <w:noProof/>
        </w:rPr>
      </w:r>
      <w:r>
        <w:rPr>
          <w:noProof/>
        </w:rPr>
        <w:fldChar w:fldCharType="separate"/>
      </w:r>
      <w:r w:rsidR="00DE0CCC">
        <w:rPr>
          <w:noProof/>
        </w:rPr>
        <w:t>40</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16 Stowarzyszenia, Kółka Rolnicze, Koła Gospodyń Wiejskich działających na terenie Gminy</w:t>
      </w:r>
      <w:r>
        <w:rPr>
          <w:noProof/>
        </w:rPr>
        <w:tab/>
      </w:r>
      <w:r>
        <w:rPr>
          <w:noProof/>
        </w:rPr>
        <w:fldChar w:fldCharType="begin"/>
      </w:r>
      <w:r>
        <w:rPr>
          <w:noProof/>
        </w:rPr>
        <w:instrText xml:space="preserve"> PAGEREF _Toc491682451 \h </w:instrText>
      </w:r>
      <w:r>
        <w:rPr>
          <w:noProof/>
        </w:rPr>
      </w:r>
      <w:r>
        <w:rPr>
          <w:noProof/>
        </w:rPr>
        <w:fldChar w:fldCharType="separate"/>
      </w:r>
      <w:r w:rsidR="00DE0CCC">
        <w:rPr>
          <w:noProof/>
        </w:rPr>
        <w:t>41</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17 Lista stowarzyszeń działających na terenie gminy</w:t>
      </w:r>
      <w:r>
        <w:rPr>
          <w:noProof/>
        </w:rPr>
        <w:tab/>
      </w:r>
      <w:r>
        <w:rPr>
          <w:noProof/>
        </w:rPr>
        <w:fldChar w:fldCharType="begin"/>
      </w:r>
      <w:r>
        <w:rPr>
          <w:noProof/>
        </w:rPr>
        <w:instrText xml:space="preserve"> PAGEREF _Toc491682452 \h </w:instrText>
      </w:r>
      <w:r>
        <w:rPr>
          <w:noProof/>
        </w:rPr>
      </w:r>
      <w:r>
        <w:rPr>
          <w:noProof/>
        </w:rPr>
        <w:fldChar w:fldCharType="separate"/>
      </w:r>
      <w:r w:rsidR="00DE0CCC">
        <w:rPr>
          <w:noProof/>
        </w:rPr>
        <w:t>41</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lastRenderedPageBreak/>
        <w:t>Tabela 18 Wykaz jednostek Ochotniczych Straży Pożarnych w Gminie Ostrów Mazowiecka</w:t>
      </w:r>
      <w:r>
        <w:rPr>
          <w:noProof/>
        </w:rPr>
        <w:tab/>
      </w:r>
      <w:r>
        <w:rPr>
          <w:noProof/>
        </w:rPr>
        <w:fldChar w:fldCharType="begin"/>
      </w:r>
      <w:r>
        <w:rPr>
          <w:noProof/>
        </w:rPr>
        <w:instrText xml:space="preserve"> PAGEREF _Toc491682453 \h </w:instrText>
      </w:r>
      <w:r>
        <w:rPr>
          <w:noProof/>
        </w:rPr>
      </w:r>
      <w:r>
        <w:rPr>
          <w:noProof/>
        </w:rPr>
        <w:fldChar w:fldCharType="separate"/>
      </w:r>
      <w:r w:rsidR="00DE0CCC">
        <w:rPr>
          <w:noProof/>
        </w:rPr>
        <w:t>42</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19 Ochotnicze Straże Pożarne działające na terenie gminy</w:t>
      </w:r>
      <w:r>
        <w:rPr>
          <w:noProof/>
        </w:rPr>
        <w:tab/>
      </w:r>
      <w:r>
        <w:rPr>
          <w:noProof/>
        </w:rPr>
        <w:fldChar w:fldCharType="begin"/>
      </w:r>
      <w:r>
        <w:rPr>
          <w:noProof/>
        </w:rPr>
        <w:instrText xml:space="preserve"> PAGEREF _Toc491682454 \h </w:instrText>
      </w:r>
      <w:r>
        <w:rPr>
          <w:noProof/>
        </w:rPr>
      </w:r>
      <w:r>
        <w:rPr>
          <w:noProof/>
        </w:rPr>
        <w:fldChar w:fldCharType="separate"/>
      </w:r>
      <w:r w:rsidR="00DE0CCC">
        <w:rPr>
          <w:noProof/>
        </w:rPr>
        <w:t>43</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20 Liczba ludności w poszczególnych obszarach na terenie Gminy Ostrów Mazowiecka w 2015 r.</w:t>
      </w:r>
      <w:r>
        <w:rPr>
          <w:noProof/>
        </w:rPr>
        <w:tab/>
      </w:r>
      <w:r>
        <w:rPr>
          <w:noProof/>
        </w:rPr>
        <w:fldChar w:fldCharType="begin"/>
      </w:r>
      <w:r>
        <w:rPr>
          <w:noProof/>
        </w:rPr>
        <w:instrText xml:space="preserve"> PAGEREF _Toc491682455 \h </w:instrText>
      </w:r>
      <w:r>
        <w:rPr>
          <w:noProof/>
        </w:rPr>
      </w:r>
      <w:r>
        <w:rPr>
          <w:noProof/>
        </w:rPr>
        <w:fldChar w:fldCharType="separate"/>
      </w:r>
      <w:r w:rsidR="00DE0CCC">
        <w:rPr>
          <w:noProof/>
        </w:rPr>
        <w:t>44</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21 Struktura wiekowa ludności w Gminie Ostrów Mazowiecka</w:t>
      </w:r>
      <w:r>
        <w:rPr>
          <w:noProof/>
        </w:rPr>
        <w:tab/>
      </w:r>
      <w:r>
        <w:rPr>
          <w:noProof/>
        </w:rPr>
        <w:fldChar w:fldCharType="begin"/>
      </w:r>
      <w:r>
        <w:rPr>
          <w:noProof/>
        </w:rPr>
        <w:instrText xml:space="preserve"> PAGEREF _Toc491682456 \h </w:instrText>
      </w:r>
      <w:r>
        <w:rPr>
          <w:noProof/>
        </w:rPr>
      </w:r>
      <w:r>
        <w:rPr>
          <w:noProof/>
        </w:rPr>
        <w:fldChar w:fldCharType="separate"/>
      </w:r>
      <w:r w:rsidR="00DE0CCC">
        <w:rPr>
          <w:noProof/>
        </w:rPr>
        <w:t>45</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22</w:t>
      </w:r>
      <w:r w:rsidRPr="006A4A97">
        <w:rPr>
          <w:rFonts w:cs="Times New Roman"/>
          <w:noProof/>
        </w:rPr>
        <w:t xml:space="preserve"> Liczba zarejestrowanych podmiotów gospodarczych na 100 osób w wieku produkcyjnym na danym obszarze.</w:t>
      </w:r>
      <w:r>
        <w:rPr>
          <w:noProof/>
        </w:rPr>
        <w:tab/>
      </w:r>
      <w:r>
        <w:rPr>
          <w:noProof/>
        </w:rPr>
        <w:fldChar w:fldCharType="begin"/>
      </w:r>
      <w:r>
        <w:rPr>
          <w:noProof/>
        </w:rPr>
        <w:instrText xml:space="preserve"> PAGEREF _Toc491682457 \h </w:instrText>
      </w:r>
      <w:r>
        <w:rPr>
          <w:noProof/>
        </w:rPr>
      </w:r>
      <w:r>
        <w:rPr>
          <w:noProof/>
        </w:rPr>
        <w:fldChar w:fldCharType="separate"/>
      </w:r>
      <w:r w:rsidR="00DE0CCC">
        <w:rPr>
          <w:noProof/>
        </w:rPr>
        <w:t>50</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23. Udział (%) ilości pozostałego do unieszkodliwienia azbestu w stosunku do ilości azbestu zinwentaryzowanego</w:t>
      </w:r>
      <w:r>
        <w:rPr>
          <w:noProof/>
        </w:rPr>
        <w:tab/>
      </w:r>
      <w:r>
        <w:rPr>
          <w:noProof/>
        </w:rPr>
        <w:fldChar w:fldCharType="begin"/>
      </w:r>
      <w:r>
        <w:rPr>
          <w:noProof/>
        </w:rPr>
        <w:instrText xml:space="preserve"> PAGEREF _Toc491682458 \h </w:instrText>
      </w:r>
      <w:r>
        <w:rPr>
          <w:noProof/>
        </w:rPr>
      </w:r>
      <w:r>
        <w:rPr>
          <w:noProof/>
        </w:rPr>
        <w:fldChar w:fldCharType="separate"/>
      </w:r>
      <w:r w:rsidR="00DE0CCC">
        <w:rPr>
          <w:noProof/>
        </w:rPr>
        <w:t>53</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24. Udział (%) ilości pozostałego do unieszkodliwienia azbestu w stosunku do ilości azbestu zinwentaryzowanego</w:t>
      </w:r>
      <w:r>
        <w:rPr>
          <w:noProof/>
        </w:rPr>
        <w:tab/>
      </w:r>
      <w:r>
        <w:rPr>
          <w:noProof/>
        </w:rPr>
        <w:fldChar w:fldCharType="begin"/>
      </w:r>
      <w:r>
        <w:rPr>
          <w:noProof/>
        </w:rPr>
        <w:instrText xml:space="preserve"> PAGEREF _Toc491682459 \h </w:instrText>
      </w:r>
      <w:r>
        <w:rPr>
          <w:noProof/>
        </w:rPr>
      </w:r>
      <w:r>
        <w:rPr>
          <w:noProof/>
        </w:rPr>
        <w:fldChar w:fldCharType="separate"/>
      </w:r>
      <w:r w:rsidR="00DE0CCC">
        <w:rPr>
          <w:noProof/>
        </w:rPr>
        <w:t>55</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25 Zestawienie danych dotyczących Gminy Ostrów Mazowiecka</w:t>
      </w:r>
      <w:r>
        <w:rPr>
          <w:noProof/>
        </w:rPr>
        <w:tab/>
      </w:r>
      <w:r>
        <w:rPr>
          <w:noProof/>
        </w:rPr>
        <w:fldChar w:fldCharType="begin"/>
      </w:r>
      <w:r>
        <w:rPr>
          <w:noProof/>
        </w:rPr>
        <w:instrText xml:space="preserve"> PAGEREF _Toc491682460 \h </w:instrText>
      </w:r>
      <w:r>
        <w:rPr>
          <w:noProof/>
        </w:rPr>
      </w:r>
      <w:r>
        <w:rPr>
          <w:noProof/>
        </w:rPr>
        <w:fldChar w:fldCharType="separate"/>
      </w:r>
      <w:r w:rsidR="00DE0CCC">
        <w:rPr>
          <w:noProof/>
        </w:rPr>
        <w:t>57</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26 Podstawowe wskaźniki dotyczące obszaru zdegradowanego</w:t>
      </w:r>
      <w:r>
        <w:rPr>
          <w:noProof/>
        </w:rPr>
        <w:tab/>
      </w:r>
      <w:r>
        <w:rPr>
          <w:noProof/>
        </w:rPr>
        <w:fldChar w:fldCharType="begin"/>
      </w:r>
      <w:r>
        <w:rPr>
          <w:noProof/>
        </w:rPr>
        <w:instrText xml:space="preserve"> PAGEREF _Toc491682461 \h </w:instrText>
      </w:r>
      <w:r>
        <w:rPr>
          <w:noProof/>
        </w:rPr>
      </w:r>
      <w:r>
        <w:rPr>
          <w:noProof/>
        </w:rPr>
        <w:fldChar w:fldCharType="separate"/>
      </w:r>
      <w:r w:rsidR="00DE0CCC">
        <w:rPr>
          <w:noProof/>
        </w:rPr>
        <w:t>67</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27 Powiązanie zdiagnozowanych problemów, celów, kierunków działań i projektów rewitalizacyjnych</w:t>
      </w:r>
      <w:r>
        <w:rPr>
          <w:noProof/>
        </w:rPr>
        <w:tab/>
      </w:r>
      <w:r>
        <w:rPr>
          <w:noProof/>
        </w:rPr>
        <w:fldChar w:fldCharType="begin"/>
      </w:r>
      <w:r>
        <w:rPr>
          <w:noProof/>
        </w:rPr>
        <w:instrText xml:space="preserve"> PAGEREF _Toc491682462 \h </w:instrText>
      </w:r>
      <w:r>
        <w:rPr>
          <w:noProof/>
        </w:rPr>
      </w:r>
      <w:r>
        <w:rPr>
          <w:noProof/>
        </w:rPr>
        <w:fldChar w:fldCharType="separate"/>
      </w:r>
      <w:r w:rsidR="00DE0CCC">
        <w:rPr>
          <w:noProof/>
        </w:rPr>
        <w:t>100</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28 Komplementarność problemowa</w:t>
      </w:r>
      <w:r>
        <w:rPr>
          <w:noProof/>
        </w:rPr>
        <w:tab/>
      </w:r>
      <w:r>
        <w:rPr>
          <w:noProof/>
        </w:rPr>
        <w:fldChar w:fldCharType="begin"/>
      </w:r>
      <w:r>
        <w:rPr>
          <w:noProof/>
        </w:rPr>
        <w:instrText xml:space="preserve"> PAGEREF _Toc491682463 \h </w:instrText>
      </w:r>
      <w:r>
        <w:rPr>
          <w:noProof/>
        </w:rPr>
      </w:r>
      <w:r>
        <w:rPr>
          <w:noProof/>
        </w:rPr>
        <w:fldChar w:fldCharType="separate"/>
      </w:r>
      <w:r w:rsidR="00DE0CCC">
        <w:rPr>
          <w:noProof/>
        </w:rPr>
        <w:t>107</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29 Komplementarność międzyokresowa</w:t>
      </w:r>
      <w:r>
        <w:rPr>
          <w:noProof/>
        </w:rPr>
        <w:tab/>
      </w:r>
      <w:r>
        <w:rPr>
          <w:noProof/>
        </w:rPr>
        <w:fldChar w:fldCharType="begin"/>
      </w:r>
      <w:r>
        <w:rPr>
          <w:noProof/>
        </w:rPr>
        <w:instrText xml:space="preserve"> PAGEREF _Toc491682464 \h </w:instrText>
      </w:r>
      <w:r>
        <w:rPr>
          <w:noProof/>
        </w:rPr>
      </w:r>
      <w:r>
        <w:rPr>
          <w:noProof/>
        </w:rPr>
        <w:fldChar w:fldCharType="separate"/>
      </w:r>
      <w:r w:rsidR="00DE0CCC">
        <w:rPr>
          <w:noProof/>
        </w:rPr>
        <w:t>109</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30 Komplementarność źródeł finansowania</w:t>
      </w:r>
      <w:r>
        <w:rPr>
          <w:noProof/>
        </w:rPr>
        <w:tab/>
      </w:r>
      <w:r>
        <w:rPr>
          <w:noProof/>
        </w:rPr>
        <w:fldChar w:fldCharType="begin"/>
      </w:r>
      <w:r>
        <w:rPr>
          <w:noProof/>
        </w:rPr>
        <w:instrText xml:space="preserve"> PAGEREF _Toc491682465 \h </w:instrText>
      </w:r>
      <w:r>
        <w:rPr>
          <w:noProof/>
        </w:rPr>
      </w:r>
      <w:r>
        <w:rPr>
          <w:noProof/>
        </w:rPr>
        <w:fldChar w:fldCharType="separate"/>
      </w:r>
      <w:r w:rsidR="00DE0CCC">
        <w:rPr>
          <w:noProof/>
        </w:rPr>
        <w:t>112</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31 Etapy ewaluacji Gminnego Programu Rewitalizacji dla Gminy Ostrów Mazowiecka</w:t>
      </w:r>
      <w:r>
        <w:rPr>
          <w:noProof/>
        </w:rPr>
        <w:tab/>
      </w:r>
      <w:r>
        <w:rPr>
          <w:noProof/>
        </w:rPr>
        <w:fldChar w:fldCharType="begin"/>
      </w:r>
      <w:r>
        <w:rPr>
          <w:noProof/>
        </w:rPr>
        <w:instrText xml:space="preserve"> PAGEREF _Toc491682466 \h </w:instrText>
      </w:r>
      <w:r>
        <w:rPr>
          <w:noProof/>
        </w:rPr>
      </w:r>
      <w:r>
        <w:rPr>
          <w:noProof/>
        </w:rPr>
        <w:fldChar w:fldCharType="separate"/>
      </w:r>
      <w:r w:rsidR="00DE0CCC">
        <w:rPr>
          <w:noProof/>
        </w:rPr>
        <w:t>156</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32 Wskaźniki produktu</w:t>
      </w:r>
      <w:r>
        <w:rPr>
          <w:noProof/>
        </w:rPr>
        <w:tab/>
      </w:r>
      <w:r>
        <w:rPr>
          <w:noProof/>
        </w:rPr>
        <w:fldChar w:fldCharType="begin"/>
      </w:r>
      <w:r>
        <w:rPr>
          <w:noProof/>
        </w:rPr>
        <w:instrText xml:space="preserve"> PAGEREF _Toc491682467 \h </w:instrText>
      </w:r>
      <w:r>
        <w:rPr>
          <w:noProof/>
        </w:rPr>
      </w:r>
      <w:r>
        <w:rPr>
          <w:noProof/>
        </w:rPr>
        <w:fldChar w:fldCharType="separate"/>
      </w:r>
      <w:r w:rsidR="00DE0CCC">
        <w:rPr>
          <w:noProof/>
        </w:rPr>
        <w:t>157</w:t>
      </w:r>
      <w:r>
        <w:rPr>
          <w:noProof/>
        </w:rPr>
        <w:fldChar w:fldCharType="end"/>
      </w:r>
    </w:p>
    <w:p w:rsidR="00B6734A" w:rsidRDefault="00B6734A">
      <w:pPr>
        <w:pStyle w:val="Spisilustracji"/>
        <w:tabs>
          <w:tab w:val="right" w:leader="dot" w:pos="9060"/>
        </w:tabs>
        <w:rPr>
          <w:rFonts w:asciiTheme="minorHAnsi" w:eastAsiaTheme="minorEastAsia" w:hAnsiTheme="minorHAnsi"/>
          <w:noProof/>
          <w:sz w:val="22"/>
          <w:lang w:eastAsia="pl-PL"/>
        </w:rPr>
      </w:pPr>
      <w:r>
        <w:rPr>
          <w:noProof/>
        </w:rPr>
        <w:t>Tabela 33 Wskaźniki rezultatu</w:t>
      </w:r>
      <w:r>
        <w:rPr>
          <w:noProof/>
        </w:rPr>
        <w:tab/>
      </w:r>
      <w:r>
        <w:rPr>
          <w:noProof/>
        </w:rPr>
        <w:fldChar w:fldCharType="begin"/>
      </w:r>
      <w:r>
        <w:rPr>
          <w:noProof/>
        </w:rPr>
        <w:instrText xml:space="preserve"> PAGEREF _Toc491682468 \h </w:instrText>
      </w:r>
      <w:r>
        <w:rPr>
          <w:noProof/>
        </w:rPr>
      </w:r>
      <w:r>
        <w:rPr>
          <w:noProof/>
        </w:rPr>
        <w:fldChar w:fldCharType="separate"/>
      </w:r>
      <w:r w:rsidR="00DE0CCC">
        <w:rPr>
          <w:noProof/>
        </w:rPr>
        <w:t>160</w:t>
      </w:r>
      <w:r>
        <w:rPr>
          <w:noProof/>
        </w:rPr>
        <w:fldChar w:fldCharType="end"/>
      </w:r>
    </w:p>
    <w:p w:rsidR="00F940EF" w:rsidRPr="00B109AA" w:rsidRDefault="00401AD5" w:rsidP="000E5047">
      <w:r w:rsidRPr="004C29CD">
        <w:rPr>
          <w:rFonts w:cstheme="majorHAnsi"/>
        </w:rPr>
        <w:fldChar w:fldCharType="end"/>
      </w:r>
    </w:p>
    <w:p w:rsidR="000E5047" w:rsidRPr="00B109AA" w:rsidRDefault="003F5324" w:rsidP="000A3CAD">
      <w:pPr>
        <w:pStyle w:val="Wyrnienie"/>
      </w:pPr>
      <w:r w:rsidRPr="00B109AA">
        <w:t>Rysunki</w:t>
      </w:r>
    </w:p>
    <w:p w:rsidR="00B6734A" w:rsidRDefault="00401AD5">
      <w:pPr>
        <w:pStyle w:val="Spisilustracji"/>
        <w:tabs>
          <w:tab w:val="right" w:leader="dot" w:pos="9060"/>
        </w:tabs>
        <w:rPr>
          <w:rFonts w:asciiTheme="minorHAnsi" w:eastAsiaTheme="minorEastAsia" w:hAnsiTheme="minorHAnsi"/>
          <w:noProof/>
          <w:sz w:val="22"/>
          <w:lang w:eastAsia="pl-PL"/>
        </w:rPr>
      </w:pPr>
      <w:r w:rsidRPr="004C29CD">
        <w:fldChar w:fldCharType="begin"/>
      </w:r>
      <w:r w:rsidR="00926CA2" w:rsidRPr="00B109AA">
        <w:instrText xml:space="preserve"> TOC \h \z \c "Rysunek" </w:instrText>
      </w:r>
      <w:r w:rsidRPr="004C29CD">
        <w:fldChar w:fldCharType="separate"/>
      </w:r>
      <w:hyperlink w:anchor="_Toc491682469" w:history="1">
        <w:r w:rsidR="00B6734A" w:rsidRPr="00F96591">
          <w:rPr>
            <w:rStyle w:val="Hipercze"/>
            <w:noProof/>
          </w:rPr>
          <w:t>Rysunek 1 Etapy tworzenia Gminnego Programu Rewitalizacji</w:t>
        </w:r>
        <w:r w:rsidR="00B6734A">
          <w:rPr>
            <w:noProof/>
            <w:webHidden/>
          </w:rPr>
          <w:tab/>
        </w:r>
        <w:r w:rsidR="00B6734A">
          <w:rPr>
            <w:noProof/>
            <w:webHidden/>
          </w:rPr>
          <w:fldChar w:fldCharType="begin"/>
        </w:r>
        <w:r w:rsidR="00B6734A">
          <w:rPr>
            <w:noProof/>
            <w:webHidden/>
          </w:rPr>
          <w:instrText xml:space="preserve"> PAGEREF _Toc491682469 \h </w:instrText>
        </w:r>
        <w:r w:rsidR="00B6734A">
          <w:rPr>
            <w:noProof/>
            <w:webHidden/>
          </w:rPr>
        </w:r>
        <w:r w:rsidR="00B6734A">
          <w:rPr>
            <w:noProof/>
            <w:webHidden/>
          </w:rPr>
          <w:fldChar w:fldCharType="separate"/>
        </w:r>
        <w:r w:rsidR="00DE0CCC">
          <w:rPr>
            <w:noProof/>
            <w:webHidden/>
          </w:rPr>
          <w:t>8</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70" w:history="1">
        <w:r w:rsidR="00B6734A" w:rsidRPr="00F96591">
          <w:rPr>
            <w:rStyle w:val="Hipercze"/>
            <w:noProof/>
          </w:rPr>
          <w:t>Rysunek 2 Położenie Gminy Ostrów Mazowiecka na terenie Powiatu Ostrowskiego</w:t>
        </w:r>
        <w:r w:rsidR="00B6734A">
          <w:rPr>
            <w:noProof/>
            <w:webHidden/>
          </w:rPr>
          <w:tab/>
        </w:r>
        <w:r w:rsidR="00B6734A">
          <w:rPr>
            <w:noProof/>
            <w:webHidden/>
          </w:rPr>
          <w:fldChar w:fldCharType="begin"/>
        </w:r>
        <w:r w:rsidR="00B6734A">
          <w:rPr>
            <w:noProof/>
            <w:webHidden/>
          </w:rPr>
          <w:instrText xml:space="preserve"> PAGEREF _Toc491682470 \h </w:instrText>
        </w:r>
        <w:r w:rsidR="00B6734A">
          <w:rPr>
            <w:noProof/>
            <w:webHidden/>
          </w:rPr>
        </w:r>
        <w:r w:rsidR="00B6734A">
          <w:rPr>
            <w:noProof/>
            <w:webHidden/>
          </w:rPr>
          <w:fldChar w:fldCharType="separate"/>
        </w:r>
        <w:r w:rsidR="00DE0CCC">
          <w:rPr>
            <w:noProof/>
            <w:webHidden/>
          </w:rPr>
          <w:t>12</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71" w:history="1">
        <w:r w:rsidR="00B6734A" w:rsidRPr="00F96591">
          <w:rPr>
            <w:rStyle w:val="Hipercze"/>
            <w:noProof/>
          </w:rPr>
          <w:t>Rysunek 3. Udział (%) osób bezrobotnych w liczbie ludności w wieku produkcyjnym na danym obszarze</w:t>
        </w:r>
        <w:r w:rsidR="00B6734A">
          <w:rPr>
            <w:noProof/>
            <w:webHidden/>
          </w:rPr>
          <w:tab/>
        </w:r>
        <w:r w:rsidR="00B6734A">
          <w:rPr>
            <w:noProof/>
            <w:webHidden/>
          </w:rPr>
          <w:fldChar w:fldCharType="begin"/>
        </w:r>
        <w:r w:rsidR="00B6734A">
          <w:rPr>
            <w:noProof/>
            <w:webHidden/>
          </w:rPr>
          <w:instrText xml:space="preserve"> PAGEREF _Toc491682471 \h </w:instrText>
        </w:r>
        <w:r w:rsidR="00B6734A">
          <w:rPr>
            <w:noProof/>
            <w:webHidden/>
          </w:rPr>
        </w:r>
        <w:r w:rsidR="00B6734A">
          <w:rPr>
            <w:noProof/>
            <w:webHidden/>
          </w:rPr>
          <w:fldChar w:fldCharType="separate"/>
        </w:r>
        <w:r w:rsidR="00DE0CCC">
          <w:rPr>
            <w:noProof/>
            <w:webHidden/>
          </w:rPr>
          <w:t>17</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72" w:history="1">
        <w:r w:rsidR="00B6734A" w:rsidRPr="00F96591">
          <w:rPr>
            <w:rStyle w:val="Hipercze"/>
            <w:noProof/>
          </w:rPr>
          <w:t>Rysunek 4. Udział (%) osób bezrobotnych z wykształceniem podstawowym w ogóle bezrobotnych na danym obszarze</w:t>
        </w:r>
        <w:r w:rsidR="00B6734A">
          <w:rPr>
            <w:noProof/>
            <w:webHidden/>
          </w:rPr>
          <w:tab/>
        </w:r>
        <w:r w:rsidR="00B6734A">
          <w:rPr>
            <w:noProof/>
            <w:webHidden/>
          </w:rPr>
          <w:fldChar w:fldCharType="begin"/>
        </w:r>
        <w:r w:rsidR="00B6734A">
          <w:rPr>
            <w:noProof/>
            <w:webHidden/>
          </w:rPr>
          <w:instrText xml:space="preserve"> PAGEREF _Toc491682472 \h </w:instrText>
        </w:r>
        <w:r w:rsidR="00B6734A">
          <w:rPr>
            <w:noProof/>
            <w:webHidden/>
          </w:rPr>
        </w:r>
        <w:r w:rsidR="00B6734A">
          <w:rPr>
            <w:noProof/>
            <w:webHidden/>
          </w:rPr>
          <w:fldChar w:fldCharType="separate"/>
        </w:r>
        <w:r w:rsidR="00DE0CCC">
          <w:rPr>
            <w:noProof/>
            <w:webHidden/>
          </w:rPr>
          <w:t>19</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73" w:history="1">
        <w:r w:rsidR="00B6734A" w:rsidRPr="00F96591">
          <w:rPr>
            <w:rStyle w:val="Hipercze"/>
            <w:noProof/>
          </w:rPr>
          <w:t>Rysunek 5. Udział (%) osób korzystających z pomocy społecznej w ogólnej liczbie osób danego obszaru</w:t>
        </w:r>
        <w:r w:rsidR="00B6734A">
          <w:rPr>
            <w:noProof/>
            <w:webHidden/>
          </w:rPr>
          <w:tab/>
        </w:r>
        <w:r w:rsidR="00B6734A">
          <w:rPr>
            <w:noProof/>
            <w:webHidden/>
          </w:rPr>
          <w:fldChar w:fldCharType="begin"/>
        </w:r>
        <w:r w:rsidR="00B6734A">
          <w:rPr>
            <w:noProof/>
            <w:webHidden/>
          </w:rPr>
          <w:instrText xml:space="preserve"> PAGEREF _Toc491682473 \h </w:instrText>
        </w:r>
        <w:r w:rsidR="00B6734A">
          <w:rPr>
            <w:noProof/>
            <w:webHidden/>
          </w:rPr>
        </w:r>
        <w:r w:rsidR="00B6734A">
          <w:rPr>
            <w:noProof/>
            <w:webHidden/>
          </w:rPr>
          <w:fldChar w:fldCharType="separate"/>
        </w:r>
        <w:r w:rsidR="00DE0CCC">
          <w:rPr>
            <w:noProof/>
            <w:webHidden/>
          </w:rPr>
          <w:t>22</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74" w:history="1">
        <w:r w:rsidR="00B6734A" w:rsidRPr="00F96591">
          <w:rPr>
            <w:rStyle w:val="Hipercze"/>
            <w:noProof/>
          </w:rPr>
          <w:t>Rysunek 6. Udział (%) osób korzystających z usług opiekuńczych w liczbie osób ogółem na danym obszarze</w:t>
        </w:r>
        <w:r w:rsidR="00B6734A">
          <w:rPr>
            <w:noProof/>
            <w:webHidden/>
          </w:rPr>
          <w:tab/>
        </w:r>
        <w:r w:rsidR="00B6734A">
          <w:rPr>
            <w:noProof/>
            <w:webHidden/>
          </w:rPr>
          <w:fldChar w:fldCharType="begin"/>
        </w:r>
        <w:r w:rsidR="00B6734A">
          <w:rPr>
            <w:noProof/>
            <w:webHidden/>
          </w:rPr>
          <w:instrText xml:space="preserve"> PAGEREF _Toc491682474 \h </w:instrText>
        </w:r>
        <w:r w:rsidR="00B6734A">
          <w:rPr>
            <w:noProof/>
            <w:webHidden/>
          </w:rPr>
        </w:r>
        <w:r w:rsidR="00B6734A">
          <w:rPr>
            <w:noProof/>
            <w:webHidden/>
          </w:rPr>
          <w:fldChar w:fldCharType="separate"/>
        </w:r>
        <w:r w:rsidR="00DE0CCC">
          <w:rPr>
            <w:noProof/>
            <w:webHidden/>
          </w:rPr>
          <w:t>23</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75" w:history="1">
        <w:r w:rsidR="00B6734A" w:rsidRPr="00F96591">
          <w:rPr>
            <w:rStyle w:val="Hipercze"/>
            <w:noProof/>
          </w:rPr>
          <w:t>Rysunek 7. Udział (%) osób korzystających z dożywiania dzieci w liczbie osób ogółem na danym obszarze</w:t>
        </w:r>
        <w:r w:rsidR="00B6734A">
          <w:rPr>
            <w:noProof/>
            <w:webHidden/>
          </w:rPr>
          <w:tab/>
        </w:r>
        <w:r w:rsidR="00B6734A">
          <w:rPr>
            <w:noProof/>
            <w:webHidden/>
          </w:rPr>
          <w:fldChar w:fldCharType="begin"/>
        </w:r>
        <w:r w:rsidR="00B6734A">
          <w:rPr>
            <w:noProof/>
            <w:webHidden/>
          </w:rPr>
          <w:instrText xml:space="preserve"> PAGEREF _Toc491682475 \h </w:instrText>
        </w:r>
        <w:r w:rsidR="00B6734A">
          <w:rPr>
            <w:noProof/>
            <w:webHidden/>
          </w:rPr>
        </w:r>
        <w:r w:rsidR="00B6734A">
          <w:rPr>
            <w:noProof/>
            <w:webHidden/>
          </w:rPr>
          <w:fldChar w:fldCharType="separate"/>
        </w:r>
        <w:r w:rsidR="00DE0CCC">
          <w:rPr>
            <w:noProof/>
            <w:webHidden/>
          </w:rPr>
          <w:t>26</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76" w:history="1">
        <w:r w:rsidR="00B6734A" w:rsidRPr="00F96591">
          <w:rPr>
            <w:rStyle w:val="Hipercze"/>
            <w:noProof/>
          </w:rPr>
          <w:t>Rysunek 8. Udział (%) osób objętych Niebieską Kartą w liczbie ludności ogółem na danym obszarze</w:t>
        </w:r>
        <w:r w:rsidR="00B6734A">
          <w:rPr>
            <w:noProof/>
            <w:webHidden/>
          </w:rPr>
          <w:tab/>
        </w:r>
        <w:r w:rsidR="00B6734A">
          <w:rPr>
            <w:noProof/>
            <w:webHidden/>
          </w:rPr>
          <w:fldChar w:fldCharType="begin"/>
        </w:r>
        <w:r w:rsidR="00B6734A">
          <w:rPr>
            <w:noProof/>
            <w:webHidden/>
          </w:rPr>
          <w:instrText xml:space="preserve"> PAGEREF _Toc491682476 \h </w:instrText>
        </w:r>
        <w:r w:rsidR="00B6734A">
          <w:rPr>
            <w:noProof/>
            <w:webHidden/>
          </w:rPr>
        </w:r>
        <w:r w:rsidR="00B6734A">
          <w:rPr>
            <w:noProof/>
            <w:webHidden/>
          </w:rPr>
          <w:fldChar w:fldCharType="separate"/>
        </w:r>
        <w:r w:rsidR="00DE0CCC">
          <w:rPr>
            <w:noProof/>
            <w:webHidden/>
          </w:rPr>
          <w:t>28</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77" w:history="1">
        <w:r w:rsidR="00B6734A" w:rsidRPr="00F96591">
          <w:rPr>
            <w:rStyle w:val="Hipercze"/>
            <w:noProof/>
          </w:rPr>
          <w:t>Rysunek 9 Liczba złożonych wniosków o przydział lokalu mieszkaniowego</w:t>
        </w:r>
        <w:r w:rsidR="00B6734A">
          <w:rPr>
            <w:noProof/>
            <w:webHidden/>
          </w:rPr>
          <w:tab/>
        </w:r>
        <w:r w:rsidR="00B6734A">
          <w:rPr>
            <w:noProof/>
            <w:webHidden/>
          </w:rPr>
          <w:fldChar w:fldCharType="begin"/>
        </w:r>
        <w:r w:rsidR="00B6734A">
          <w:rPr>
            <w:noProof/>
            <w:webHidden/>
          </w:rPr>
          <w:instrText xml:space="preserve"> PAGEREF _Toc491682477 \h </w:instrText>
        </w:r>
        <w:r w:rsidR="00B6734A">
          <w:rPr>
            <w:noProof/>
            <w:webHidden/>
          </w:rPr>
        </w:r>
        <w:r w:rsidR="00B6734A">
          <w:rPr>
            <w:noProof/>
            <w:webHidden/>
          </w:rPr>
          <w:fldChar w:fldCharType="separate"/>
        </w:r>
        <w:r w:rsidR="00DE0CCC">
          <w:rPr>
            <w:noProof/>
            <w:webHidden/>
          </w:rPr>
          <w:t>30</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78" w:history="1">
        <w:r w:rsidR="00B6734A" w:rsidRPr="00F96591">
          <w:rPr>
            <w:rStyle w:val="Hipercze"/>
            <w:noProof/>
          </w:rPr>
          <w:t>Rysunek 10. Liczba interwencji policji przypadająca na 1 000 mieszkańców danego obszaru</w:t>
        </w:r>
        <w:r w:rsidR="00B6734A">
          <w:rPr>
            <w:noProof/>
            <w:webHidden/>
          </w:rPr>
          <w:tab/>
        </w:r>
        <w:r w:rsidR="00B6734A">
          <w:rPr>
            <w:noProof/>
            <w:webHidden/>
          </w:rPr>
          <w:fldChar w:fldCharType="begin"/>
        </w:r>
        <w:r w:rsidR="00B6734A">
          <w:rPr>
            <w:noProof/>
            <w:webHidden/>
          </w:rPr>
          <w:instrText xml:space="preserve"> PAGEREF _Toc491682478 \h </w:instrText>
        </w:r>
        <w:r w:rsidR="00B6734A">
          <w:rPr>
            <w:noProof/>
            <w:webHidden/>
          </w:rPr>
        </w:r>
        <w:r w:rsidR="00B6734A">
          <w:rPr>
            <w:noProof/>
            <w:webHidden/>
          </w:rPr>
          <w:fldChar w:fldCharType="separate"/>
        </w:r>
        <w:r w:rsidR="00DE0CCC">
          <w:rPr>
            <w:noProof/>
            <w:webHidden/>
          </w:rPr>
          <w:t>33</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79" w:history="1">
        <w:r w:rsidR="00B6734A" w:rsidRPr="00F96591">
          <w:rPr>
            <w:rStyle w:val="Hipercze"/>
            <w:noProof/>
          </w:rPr>
          <w:t>Rysunek 11. Liczba interwencji straży pożarnych przypadająca na 1 000 mieszkańców danego obszaru</w:t>
        </w:r>
        <w:r w:rsidR="00B6734A">
          <w:rPr>
            <w:noProof/>
            <w:webHidden/>
          </w:rPr>
          <w:tab/>
        </w:r>
        <w:r w:rsidR="00B6734A">
          <w:rPr>
            <w:noProof/>
            <w:webHidden/>
          </w:rPr>
          <w:fldChar w:fldCharType="begin"/>
        </w:r>
        <w:r w:rsidR="00B6734A">
          <w:rPr>
            <w:noProof/>
            <w:webHidden/>
          </w:rPr>
          <w:instrText xml:space="preserve"> PAGEREF _Toc491682479 \h </w:instrText>
        </w:r>
        <w:r w:rsidR="00B6734A">
          <w:rPr>
            <w:noProof/>
            <w:webHidden/>
          </w:rPr>
        </w:r>
        <w:r w:rsidR="00B6734A">
          <w:rPr>
            <w:noProof/>
            <w:webHidden/>
          </w:rPr>
          <w:fldChar w:fldCharType="separate"/>
        </w:r>
        <w:r w:rsidR="00DE0CCC">
          <w:rPr>
            <w:noProof/>
            <w:webHidden/>
          </w:rPr>
          <w:t>35</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80" w:history="1">
        <w:r w:rsidR="00B6734A" w:rsidRPr="00F96591">
          <w:rPr>
            <w:rStyle w:val="Hipercze"/>
            <w:noProof/>
          </w:rPr>
          <w:t xml:space="preserve">Rysunek 12 </w:t>
        </w:r>
        <w:r w:rsidR="00B6734A" w:rsidRPr="00F96591">
          <w:rPr>
            <w:rStyle w:val="Hipercze"/>
            <w:rFonts w:cs="Times New Roman"/>
            <w:noProof/>
          </w:rPr>
          <w:t>Pomnik Generała Ignacego Prądzyńskiego i Generała Wojciecha</w:t>
        </w:r>
        <w:r w:rsidR="00B6734A">
          <w:rPr>
            <w:noProof/>
            <w:webHidden/>
          </w:rPr>
          <w:tab/>
        </w:r>
        <w:r w:rsidR="00B6734A">
          <w:rPr>
            <w:noProof/>
            <w:webHidden/>
          </w:rPr>
          <w:fldChar w:fldCharType="begin"/>
        </w:r>
        <w:r w:rsidR="00B6734A">
          <w:rPr>
            <w:noProof/>
            <w:webHidden/>
          </w:rPr>
          <w:instrText xml:space="preserve"> PAGEREF _Toc491682480 \h </w:instrText>
        </w:r>
        <w:r w:rsidR="00B6734A">
          <w:rPr>
            <w:noProof/>
            <w:webHidden/>
          </w:rPr>
        </w:r>
        <w:r w:rsidR="00B6734A">
          <w:rPr>
            <w:noProof/>
            <w:webHidden/>
          </w:rPr>
          <w:fldChar w:fldCharType="separate"/>
        </w:r>
        <w:r w:rsidR="00DE0CCC">
          <w:rPr>
            <w:noProof/>
            <w:webHidden/>
          </w:rPr>
          <w:t>50</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81" w:history="1">
        <w:r w:rsidR="00B6734A" w:rsidRPr="00F96591">
          <w:rPr>
            <w:rStyle w:val="Hipercze"/>
            <w:noProof/>
          </w:rPr>
          <w:t>Rysunek 13. Liczba zarejestrowanych podmiotów gospodarczych na 100 osób w wieku produkcyjnym na danym obszarze</w:t>
        </w:r>
        <w:r w:rsidR="00B6734A">
          <w:rPr>
            <w:noProof/>
            <w:webHidden/>
          </w:rPr>
          <w:tab/>
        </w:r>
        <w:r w:rsidR="00B6734A">
          <w:rPr>
            <w:noProof/>
            <w:webHidden/>
          </w:rPr>
          <w:fldChar w:fldCharType="begin"/>
        </w:r>
        <w:r w:rsidR="00B6734A">
          <w:rPr>
            <w:noProof/>
            <w:webHidden/>
          </w:rPr>
          <w:instrText xml:space="preserve"> PAGEREF _Toc491682481 \h </w:instrText>
        </w:r>
        <w:r w:rsidR="00B6734A">
          <w:rPr>
            <w:noProof/>
            <w:webHidden/>
          </w:rPr>
        </w:r>
        <w:r w:rsidR="00B6734A">
          <w:rPr>
            <w:noProof/>
            <w:webHidden/>
          </w:rPr>
          <w:fldChar w:fldCharType="separate"/>
        </w:r>
        <w:r w:rsidR="00DE0CCC">
          <w:rPr>
            <w:noProof/>
            <w:webHidden/>
          </w:rPr>
          <w:t>52</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82" w:history="1">
        <w:r w:rsidR="00B6734A" w:rsidRPr="00F96591">
          <w:rPr>
            <w:rStyle w:val="Hipercze"/>
            <w:noProof/>
          </w:rPr>
          <w:t>Rysunek 14 Obszar Zalesia i Komorowa na mapie Gminy Ostrów Mazowiecka</w:t>
        </w:r>
        <w:r w:rsidR="00B6734A">
          <w:rPr>
            <w:noProof/>
            <w:webHidden/>
          </w:rPr>
          <w:tab/>
        </w:r>
        <w:r w:rsidR="00B6734A">
          <w:rPr>
            <w:noProof/>
            <w:webHidden/>
          </w:rPr>
          <w:fldChar w:fldCharType="begin"/>
        </w:r>
        <w:r w:rsidR="00B6734A">
          <w:rPr>
            <w:noProof/>
            <w:webHidden/>
          </w:rPr>
          <w:instrText xml:space="preserve"> PAGEREF _Toc491682482 \h </w:instrText>
        </w:r>
        <w:r w:rsidR="00B6734A">
          <w:rPr>
            <w:noProof/>
            <w:webHidden/>
          </w:rPr>
        </w:r>
        <w:r w:rsidR="00B6734A">
          <w:rPr>
            <w:noProof/>
            <w:webHidden/>
          </w:rPr>
          <w:fldChar w:fldCharType="separate"/>
        </w:r>
        <w:r w:rsidR="00DE0CCC">
          <w:rPr>
            <w:noProof/>
            <w:webHidden/>
          </w:rPr>
          <w:t>66</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83" w:history="1">
        <w:r w:rsidR="00B6734A" w:rsidRPr="00F96591">
          <w:rPr>
            <w:rStyle w:val="Hipercze"/>
            <w:noProof/>
          </w:rPr>
          <w:t>Rysunek 15 Przedszkole Samorządowe w Komorowie</w:t>
        </w:r>
        <w:r w:rsidR="00B6734A">
          <w:rPr>
            <w:noProof/>
            <w:webHidden/>
          </w:rPr>
          <w:tab/>
        </w:r>
        <w:r w:rsidR="00B6734A">
          <w:rPr>
            <w:noProof/>
            <w:webHidden/>
          </w:rPr>
          <w:fldChar w:fldCharType="begin"/>
        </w:r>
        <w:r w:rsidR="00B6734A">
          <w:rPr>
            <w:noProof/>
            <w:webHidden/>
          </w:rPr>
          <w:instrText xml:space="preserve"> PAGEREF _Toc491682483 \h </w:instrText>
        </w:r>
        <w:r w:rsidR="00B6734A">
          <w:rPr>
            <w:noProof/>
            <w:webHidden/>
          </w:rPr>
        </w:r>
        <w:r w:rsidR="00B6734A">
          <w:rPr>
            <w:noProof/>
            <w:webHidden/>
          </w:rPr>
          <w:fldChar w:fldCharType="separate"/>
        </w:r>
        <w:r w:rsidR="00DE0CCC">
          <w:rPr>
            <w:noProof/>
            <w:webHidden/>
          </w:rPr>
          <w:t>84</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84" w:history="1">
        <w:r w:rsidR="00B6734A" w:rsidRPr="00F96591">
          <w:rPr>
            <w:rStyle w:val="Hipercze"/>
            <w:noProof/>
          </w:rPr>
          <w:t>Rysunek 16 Aleja Powstania Listopadowego w Komorowie</w:t>
        </w:r>
        <w:r w:rsidR="00B6734A">
          <w:rPr>
            <w:noProof/>
            <w:webHidden/>
          </w:rPr>
          <w:tab/>
        </w:r>
        <w:r w:rsidR="00B6734A">
          <w:rPr>
            <w:noProof/>
            <w:webHidden/>
          </w:rPr>
          <w:fldChar w:fldCharType="begin"/>
        </w:r>
        <w:r w:rsidR="00B6734A">
          <w:rPr>
            <w:noProof/>
            <w:webHidden/>
          </w:rPr>
          <w:instrText xml:space="preserve"> PAGEREF _Toc491682484 \h </w:instrText>
        </w:r>
        <w:r w:rsidR="00B6734A">
          <w:rPr>
            <w:noProof/>
            <w:webHidden/>
          </w:rPr>
        </w:r>
        <w:r w:rsidR="00B6734A">
          <w:rPr>
            <w:noProof/>
            <w:webHidden/>
          </w:rPr>
          <w:fldChar w:fldCharType="separate"/>
        </w:r>
        <w:r w:rsidR="00DE0CCC">
          <w:rPr>
            <w:noProof/>
            <w:webHidden/>
          </w:rPr>
          <w:t>95</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85" w:history="1">
        <w:r w:rsidR="00B6734A" w:rsidRPr="00F96591">
          <w:rPr>
            <w:rStyle w:val="Hipercze"/>
            <w:noProof/>
          </w:rPr>
          <w:t>Rysunek 17 Budynek popegeerowski w miejscowości Zalesie ulegający degradacji.</w:t>
        </w:r>
        <w:r w:rsidR="00B6734A">
          <w:rPr>
            <w:noProof/>
            <w:webHidden/>
          </w:rPr>
          <w:tab/>
        </w:r>
        <w:r w:rsidR="00B6734A">
          <w:rPr>
            <w:noProof/>
            <w:webHidden/>
          </w:rPr>
          <w:fldChar w:fldCharType="begin"/>
        </w:r>
        <w:r w:rsidR="00B6734A">
          <w:rPr>
            <w:noProof/>
            <w:webHidden/>
          </w:rPr>
          <w:instrText xml:space="preserve"> PAGEREF _Toc491682485 \h </w:instrText>
        </w:r>
        <w:r w:rsidR="00B6734A">
          <w:rPr>
            <w:noProof/>
            <w:webHidden/>
          </w:rPr>
        </w:r>
        <w:r w:rsidR="00B6734A">
          <w:rPr>
            <w:noProof/>
            <w:webHidden/>
          </w:rPr>
          <w:fldChar w:fldCharType="separate"/>
        </w:r>
        <w:r w:rsidR="00DE0CCC">
          <w:rPr>
            <w:noProof/>
            <w:webHidden/>
          </w:rPr>
          <w:t>97</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86" w:history="1">
        <w:r w:rsidR="00B6734A" w:rsidRPr="00F96591">
          <w:rPr>
            <w:rStyle w:val="Hipercze"/>
            <w:noProof/>
          </w:rPr>
          <w:t>Rysunek 18</w:t>
        </w:r>
        <w:r w:rsidR="00B6734A" w:rsidRPr="00F96591">
          <w:rPr>
            <w:rStyle w:val="Hipercze"/>
            <w:rFonts w:eastAsia="Calibri" w:cs="Times New Roman"/>
            <w:noProof/>
          </w:rPr>
          <w:t xml:space="preserve"> Mapa Gminy Ostrów Mazowiecka ze wskazaniem obszarów zdegradowanych i rewitalizacji</w:t>
        </w:r>
        <w:r w:rsidR="00B6734A">
          <w:rPr>
            <w:noProof/>
            <w:webHidden/>
          </w:rPr>
          <w:tab/>
        </w:r>
        <w:r w:rsidR="00B6734A">
          <w:rPr>
            <w:noProof/>
            <w:webHidden/>
          </w:rPr>
          <w:fldChar w:fldCharType="begin"/>
        </w:r>
        <w:r w:rsidR="00B6734A">
          <w:rPr>
            <w:noProof/>
            <w:webHidden/>
          </w:rPr>
          <w:instrText xml:space="preserve"> PAGEREF _Toc491682486 \h </w:instrText>
        </w:r>
        <w:r w:rsidR="00B6734A">
          <w:rPr>
            <w:noProof/>
            <w:webHidden/>
          </w:rPr>
        </w:r>
        <w:r w:rsidR="00B6734A">
          <w:rPr>
            <w:noProof/>
            <w:webHidden/>
          </w:rPr>
          <w:fldChar w:fldCharType="separate"/>
        </w:r>
        <w:r w:rsidR="00DE0CCC">
          <w:rPr>
            <w:noProof/>
            <w:webHidden/>
          </w:rPr>
          <w:t>103</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87" w:history="1">
        <w:r w:rsidR="00B6734A" w:rsidRPr="00F96591">
          <w:rPr>
            <w:rStyle w:val="Hipercze"/>
            <w:noProof/>
          </w:rPr>
          <w:t>Rysunek 19 Przestrzenne rozmieszczenie projektów rewitalizacyjnych w miejscowości Zalesie</w:t>
        </w:r>
        <w:r w:rsidR="00B6734A">
          <w:rPr>
            <w:noProof/>
            <w:webHidden/>
          </w:rPr>
          <w:tab/>
        </w:r>
        <w:r w:rsidR="00B6734A">
          <w:rPr>
            <w:noProof/>
            <w:webHidden/>
          </w:rPr>
          <w:fldChar w:fldCharType="begin"/>
        </w:r>
        <w:r w:rsidR="00B6734A">
          <w:rPr>
            <w:noProof/>
            <w:webHidden/>
          </w:rPr>
          <w:instrText xml:space="preserve"> PAGEREF _Toc491682487 \h </w:instrText>
        </w:r>
        <w:r w:rsidR="00B6734A">
          <w:rPr>
            <w:noProof/>
            <w:webHidden/>
          </w:rPr>
        </w:r>
        <w:r w:rsidR="00B6734A">
          <w:rPr>
            <w:noProof/>
            <w:webHidden/>
          </w:rPr>
          <w:fldChar w:fldCharType="separate"/>
        </w:r>
        <w:r w:rsidR="00DE0CCC">
          <w:rPr>
            <w:noProof/>
            <w:webHidden/>
          </w:rPr>
          <w:t>104</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88" w:history="1">
        <w:r w:rsidR="00B6734A" w:rsidRPr="00F96591">
          <w:rPr>
            <w:rStyle w:val="Hipercze"/>
            <w:noProof/>
          </w:rPr>
          <w:t>Rysunek 20 Przestrzenne rozmieszczenie projektów rewitalizacyjnych w miejscowości Komorowo</w:t>
        </w:r>
        <w:r w:rsidR="00B6734A">
          <w:rPr>
            <w:noProof/>
            <w:webHidden/>
          </w:rPr>
          <w:tab/>
        </w:r>
        <w:r w:rsidR="00B6734A">
          <w:rPr>
            <w:noProof/>
            <w:webHidden/>
          </w:rPr>
          <w:fldChar w:fldCharType="begin"/>
        </w:r>
        <w:r w:rsidR="00B6734A">
          <w:rPr>
            <w:noProof/>
            <w:webHidden/>
          </w:rPr>
          <w:instrText xml:space="preserve"> PAGEREF _Toc491682488 \h </w:instrText>
        </w:r>
        <w:r w:rsidR="00B6734A">
          <w:rPr>
            <w:noProof/>
            <w:webHidden/>
          </w:rPr>
        </w:r>
        <w:r w:rsidR="00B6734A">
          <w:rPr>
            <w:noProof/>
            <w:webHidden/>
          </w:rPr>
          <w:fldChar w:fldCharType="separate"/>
        </w:r>
        <w:r w:rsidR="00DE0CCC">
          <w:rPr>
            <w:noProof/>
            <w:webHidden/>
          </w:rPr>
          <w:t>105</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89" w:history="1">
        <w:r w:rsidR="00B6734A" w:rsidRPr="00F96591">
          <w:rPr>
            <w:rStyle w:val="Hipercze"/>
            <w:noProof/>
          </w:rPr>
          <w:t>Rysunek 21 Mapa Komorowa.</w:t>
        </w:r>
        <w:r w:rsidR="00B6734A">
          <w:rPr>
            <w:noProof/>
            <w:webHidden/>
          </w:rPr>
          <w:tab/>
        </w:r>
        <w:r w:rsidR="00B6734A">
          <w:rPr>
            <w:noProof/>
            <w:webHidden/>
          </w:rPr>
          <w:fldChar w:fldCharType="begin"/>
        </w:r>
        <w:r w:rsidR="00B6734A">
          <w:rPr>
            <w:noProof/>
            <w:webHidden/>
          </w:rPr>
          <w:instrText xml:space="preserve"> PAGEREF _Toc491682489 \h </w:instrText>
        </w:r>
        <w:r w:rsidR="00B6734A">
          <w:rPr>
            <w:noProof/>
            <w:webHidden/>
          </w:rPr>
        </w:r>
        <w:r w:rsidR="00B6734A">
          <w:rPr>
            <w:noProof/>
            <w:webHidden/>
          </w:rPr>
          <w:fldChar w:fldCharType="separate"/>
        </w:r>
        <w:r w:rsidR="00DE0CCC">
          <w:rPr>
            <w:noProof/>
            <w:webHidden/>
          </w:rPr>
          <w:t>122</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90" w:history="1">
        <w:r w:rsidR="00B6734A" w:rsidRPr="00F96591">
          <w:rPr>
            <w:rStyle w:val="Hipercze"/>
            <w:noProof/>
          </w:rPr>
          <w:t>Rysunek 22 Mapa Zalesia.</w:t>
        </w:r>
        <w:r w:rsidR="00B6734A">
          <w:rPr>
            <w:noProof/>
            <w:webHidden/>
          </w:rPr>
          <w:tab/>
        </w:r>
        <w:r w:rsidR="00B6734A">
          <w:rPr>
            <w:noProof/>
            <w:webHidden/>
          </w:rPr>
          <w:fldChar w:fldCharType="begin"/>
        </w:r>
        <w:r w:rsidR="00B6734A">
          <w:rPr>
            <w:noProof/>
            <w:webHidden/>
          </w:rPr>
          <w:instrText xml:space="preserve"> PAGEREF _Toc491682490 \h </w:instrText>
        </w:r>
        <w:r w:rsidR="00B6734A">
          <w:rPr>
            <w:noProof/>
            <w:webHidden/>
          </w:rPr>
        </w:r>
        <w:r w:rsidR="00B6734A">
          <w:rPr>
            <w:noProof/>
            <w:webHidden/>
          </w:rPr>
          <w:fldChar w:fldCharType="separate"/>
        </w:r>
        <w:r w:rsidR="00DE0CCC">
          <w:rPr>
            <w:noProof/>
            <w:webHidden/>
          </w:rPr>
          <w:t>135</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91" w:history="1">
        <w:r w:rsidR="00B6734A" w:rsidRPr="00F96591">
          <w:rPr>
            <w:rStyle w:val="Hipercze"/>
            <w:noProof/>
          </w:rPr>
          <w:t>Rysunek 23 Wzajemne relacje i role komórek organizacyjnych Gminy, interesariuszy i beneficjentów zewnętrznych</w:t>
        </w:r>
        <w:r w:rsidR="00B6734A">
          <w:rPr>
            <w:noProof/>
            <w:webHidden/>
          </w:rPr>
          <w:tab/>
        </w:r>
        <w:r w:rsidR="00B6734A">
          <w:rPr>
            <w:noProof/>
            <w:webHidden/>
          </w:rPr>
          <w:fldChar w:fldCharType="begin"/>
        </w:r>
        <w:r w:rsidR="00B6734A">
          <w:rPr>
            <w:noProof/>
            <w:webHidden/>
          </w:rPr>
          <w:instrText xml:space="preserve"> PAGEREF _Toc491682491 \h </w:instrText>
        </w:r>
        <w:r w:rsidR="00B6734A">
          <w:rPr>
            <w:noProof/>
            <w:webHidden/>
          </w:rPr>
        </w:r>
        <w:r w:rsidR="00B6734A">
          <w:rPr>
            <w:noProof/>
            <w:webHidden/>
          </w:rPr>
          <w:fldChar w:fldCharType="separate"/>
        </w:r>
        <w:r w:rsidR="00DE0CCC">
          <w:rPr>
            <w:noProof/>
            <w:webHidden/>
          </w:rPr>
          <w:t>151</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92" w:history="1">
        <w:r w:rsidR="00B6734A" w:rsidRPr="00F96591">
          <w:rPr>
            <w:rStyle w:val="Hipercze"/>
            <w:noProof/>
          </w:rPr>
          <w:t>Rysunek 24 Schemat przedstawiający zarządzanie Gminnym Programem Rewitalizacji</w:t>
        </w:r>
        <w:r w:rsidR="00B6734A">
          <w:rPr>
            <w:noProof/>
            <w:webHidden/>
          </w:rPr>
          <w:tab/>
        </w:r>
        <w:r w:rsidR="00B6734A">
          <w:rPr>
            <w:noProof/>
            <w:webHidden/>
          </w:rPr>
          <w:fldChar w:fldCharType="begin"/>
        </w:r>
        <w:r w:rsidR="00B6734A">
          <w:rPr>
            <w:noProof/>
            <w:webHidden/>
          </w:rPr>
          <w:instrText xml:space="preserve"> PAGEREF _Toc491682492 \h </w:instrText>
        </w:r>
        <w:r w:rsidR="00B6734A">
          <w:rPr>
            <w:noProof/>
            <w:webHidden/>
          </w:rPr>
        </w:r>
        <w:r w:rsidR="00B6734A">
          <w:rPr>
            <w:noProof/>
            <w:webHidden/>
          </w:rPr>
          <w:fldChar w:fldCharType="separate"/>
        </w:r>
        <w:r w:rsidR="00DE0CCC">
          <w:rPr>
            <w:noProof/>
            <w:webHidden/>
          </w:rPr>
          <w:t>152</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93" w:history="1">
        <w:r w:rsidR="00B6734A" w:rsidRPr="00F96591">
          <w:rPr>
            <w:rStyle w:val="Hipercze"/>
            <w:rFonts w:cs="Times New Roman"/>
            <w:noProof/>
          </w:rPr>
          <w:t>Rysunek 25 Cele promocyjne Gminnego Programu Rewitalizacji</w:t>
        </w:r>
        <w:r w:rsidR="00B6734A">
          <w:rPr>
            <w:noProof/>
            <w:webHidden/>
          </w:rPr>
          <w:tab/>
        </w:r>
        <w:r w:rsidR="00B6734A">
          <w:rPr>
            <w:noProof/>
            <w:webHidden/>
          </w:rPr>
          <w:fldChar w:fldCharType="begin"/>
        </w:r>
        <w:r w:rsidR="00B6734A">
          <w:rPr>
            <w:noProof/>
            <w:webHidden/>
          </w:rPr>
          <w:instrText xml:space="preserve"> PAGEREF _Toc491682493 \h </w:instrText>
        </w:r>
        <w:r w:rsidR="00B6734A">
          <w:rPr>
            <w:noProof/>
            <w:webHidden/>
          </w:rPr>
        </w:r>
        <w:r w:rsidR="00B6734A">
          <w:rPr>
            <w:noProof/>
            <w:webHidden/>
          </w:rPr>
          <w:fldChar w:fldCharType="separate"/>
        </w:r>
        <w:r w:rsidR="00DE0CCC">
          <w:rPr>
            <w:noProof/>
            <w:webHidden/>
          </w:rPr>
          <w:t>153</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94" w:history="1">
        <w:r w:rsidR="00B6734A" w:rsidRPr="00F96591">
          <w:rPr>
            <w:rStyle w:val="Hipercze"/>
            <w:rFonts w:cs="Times New Roman"/>
            <w:noProof/>
          </w:rPr>
          <w:t>Rysunek 26 Działania promocyjne GPR</w:t>
        </w:r>
        <w:r w:rsidR="00B6734A">
          <w:rPr>
            <w:noProof/>
            <w:webHidden/>
          </w:rPr>
          <w:tab/>
        </w:r>
        <w:r w:rsidR="00B6734A">
          <w:rPr>
            <w:noProof/>
            <w:webHidden/>
          </w:rPr>
          <w:fldChar w:fldCharType="begin"/>
        </w:r>
        <w:r w:rsidR="00B6734A">
          <w:rPr>
            <w:noProof/>
            <w:webHidden/>
          </w:rPr>
          <w:instrText xml:space="preserve"> PAGEREF _Toc491682494 \h </w:instrText>
        </w:r>
        <w:r w:rsidR="00B6734A">
          <w:rPr>
            <w:noProof/>
            <w:webHidden/>
          </w:rPr>
        </w:r>
        <w:r w:rsidR="00B6734A">
          <w:rPr>
            <w:noProof/>
            <w:webHidden/>
          </w:rPr>
          <w:fldChar w:fldCharType="separate"/>
        </w:r>
        <w:r w:rsidR="00DE0CCC">
          <w:rPr>
            <w:noProof/>
            <w:webHidden/>
          </w:rPr>
          <w:t>153</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95" w:history="1">
        <w:r w:rsidR="00B6734A" w:rsidRPr="00F96591">
          <w:rPr>
            <w:rStyle w:val="Hipercze"/>
            <w:noProof/>
          </w:rPr>
          <w:t>Rysunek 27 Formy partycypacji społecznej na etapie wdrażania i monitorowania</w:t>
        </w:r>
        <w:r w:rsidR="00B6734A">
          <w:rPr>
            <w:noProof/>
            <w:webHidden/>
          </w:rPr>
          <w:tab/>
        </w:r>
        <w:r w:rsidR="00B6734A">
          <w:rPr>
            <w:noProof/>
            <w:webHidden/>
          </w:rPr>
          <w:fldChar w:fldCharType="begin"/>
        </w:r>
        <w:r w:rsidR="00B6734A">
          <w:rPr>
            <w:noProof/>
            <w:webHidden/>
          </w:rPr>
          <w:instrText xml:space="preserve"> PAGEREF _Toc491682495 \h </w:instrText>
        </w:r>
        <w:r w:rsidR="00B6734A">
          <w:rPr>
            <w:noProof/>
            <w:webHidden/>
          </w:rPr>
        </w:r>
        <w:r w:rsidR="00B6734A">
          <w:rPr>
            <w:noProof/>
            <w:webHidden/>
          </w:rPr>
          <w:fldChar w:fldCharType="separate"/>
        </w:r>
        <w:r w:rsidR="00DE0CCC">
          <w:rPr>
            <w:noProof/>
            <w:webHidden/>
          </w:rPr>
          <w:t>155</w:t>
        </w:r>
        <w:r w:rsidR="00B6734A">
          <w:rPr>
            <w:noProof/>
            <w:webHidden/>
          </w:rPr>
          <w:fldChar w:fldCharType="end"/>
        </w:r>
      </w:hyperlink>
    </w:p>
    <w:p w:rsidR="00570E3F" w:rsidRPr="00B109AA" w:rsidRDefault="00401AD5" w:rsidP="00570E3F">
      <w:r w:rsidRPr="004C29CD">
        <w:fldChar w:fldCharType="end"/>
      </w:r>
    </w:p>
    <w:p w:rsidR="003F5324" w:rsidRPr="00B109AA" w:rsidRDefault="003F5324" w:rsidP="00195706">
      <w:pPr>
        <w:pStyle w:val="Wyrnienie"/>
      </w:pPr>
      <w:r w:rsidRPr="00B109AA">
        <w:t>Wykresy</w:t>
      </w:r>
    </w:p>
    <w:p w:rsidR="00B6734A" w:rsidRDefault="00401AD5">
      <w:pPr>
        <w:pStyle w:val="Spisilustracji"/>
        <w:tabs>
          <w:tab w:val="right" w:leader="dot" w:pos="9060"/>
        </w:tabs>
        <w:rPr>
          <w:rFonts w:asciiTheme="minorHAnsi" w:eastAsiaTheme="minorEastAsia" w:hAnsiTheme="minorHAnsi"/>
          <w:noProof/>
          <w:sz w:val="22"/>
          <w:lang w:eastAsia="pl-PL"/>
        </w:rPr>
      </w:pPr>
      <w:r w:rsidRPr="004C29CD">
        <w:fldChar w:fldCharType="begin"/>
      </w:r>
      <w:r w:rsidR="00F34E80" w:rsidRPr="00B109AA">
        <w:instrText xml:space="preserve"> TOC \h \z \c "Wykres" </w:instrText>
      </w:r>
      <w:r w:rsidRPr="004C29CD">
        <w:fldChar w:fldCharType="separate"/>
      </w:r>
      <w:hyperlink w:anchor="_Toc491682496" w:history="1">
        <w:r w:rsidR="00B6734A" w:rsidRPr="008D122B">
          <w:rPr>
            <w:rStyle w:val="Hipercze"/>
            <w:noProof/>
          </w:rPr>
          <w:t>Wykres 1 Wyniki egzaminów na tle gmin sąsiedzkich</w:t>
        </w:r>
        <w:r w:rsidR="00B6734A">
          <w:rPr>
            <w:noProof/>
            <w:webHidden/>
          </w:rPr>
          <w:tab/>
        </w:r>
        <w:r w:rsidR="00B6734A">
          <w:rPr>
            <w:noProof/>
            <w:webHidden/>
          </w:rPr>
          <w:fldChar w:fldCharType="begin"/>
        </w:r>
        <w:r w:rsidR="00B6734A">
          <w:rPr>
            <w:noProof/>
            <w:webHidden/>
          </w:rPr>
          <w:instrText xml:space="preserve"> PAGEREF _Toc491682496 \h </w:instrText>
        </w:r>
        <w:r w:rsidR="00B6734A">
          <w:rPr>
            <w:noProof/>
            <w:webHidden/>
          </w:rPr>
        </w:r>
        <w:r w:rsidR="00B6734A">
          <w:rPr>
            <w:noProof/>
            <w:webHidden/>
          </w:rPr>
          <w:fldChar w:fldCharType="separate"/>
        </w:r>
        <w:r w:rsidR="00DE0CCC">
          <w:rPr>
            <w:noProof/>
            <w:webHidden/>
          </w:rPr>
          <w:t>39</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97" w:history="1">
        <w:r w:rsidR="00B6734A" w:rsidRPr="008D122B">
          <w:rPr>
            <w:rStyle w:val="Hipercze"/>
            <w:noProof/>
          </w:rPr>
          <w:t xml:space="preserve">Wykres 2 </w:t>
        </w:r>
        <w:r w:rsidR="00B6734A" w:rsidRPr="008D122B">
          <w:rPr>
            <w:rStyle w:val="Hipercze"/>
            <w:rFonts w:cs="Times New Roman"/>
            <w:noProof/>
          </w:rPr>
          <w:t>Liczba uczniów w przedszkolu Samorządowym w Komorowie.</w:t>
        </w:r>
        <w:r w:rsidR="00B6734A">
          <w:rPr>
            <w:noProof/>
            <w:webHidden/>
          </w:rPr>
          <w:tab/>
        </w:r>
        <w:r w:rsidR="00B6734A">
          <w:rPr>
            <w:noProof/>
            <w:webHidden/>
          </w:rPr>
          <w:fldChar w:fldCharType="begin"/>
        </w:r>
        <w:r w:rsidR="00B6734A">
          <w:rPr>
            <w:noProof/>
            <w:webHidden/>
          </w:rPr>
          <w:instrText xml:space="preserve"> PAGEREF _Toc491682497 \h </w:instrText>
        </w:r>
        <w:r w:rsidR="00B6734A">
          <w:rPr>
            <w:noProof/>
            <w:webHidden/>
          </w:rPr>
        </w:r>
        <w:r w:rsidR="00B6734A">
          <w:rPr>
            <w:noProof/>
            <w:webHidden/>
          </w:rPr>
          <w:fldChar w:fldCharType="separate"/>
        </w:r>
        <w:r w:rsidR="00DE0CCC">
          <w:rPr>
            <w:noProof/>
            <w:webHidden/>
          </w:rPr>
          <w:t>39</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98" w:history="1">
        <w:r w:rsidR="00B6734A" w:rsidRPr="008D122B">
          <w:rPr>
            <w:rStyle w:val="Hipercze"/>
            <w:noProof/>
          </w:rPr>
          <w:t>Wykres 3 Struktura wiekowa mieszkańców Gminy Ostrów Mazowiecka</w:t>
        </w:r>
        <w:r w:rsidR="00B6734A">
          <w:rPr>
            <w:noProof/>
            <w:webHidden/>
          </w:rPr>
          <w:tab/>
        </w:r>
        <w:r w:rsidR="00B6734A">
          <w:rPr>
            <w:noProof/>
            <w:webHidden/>
          </w:rPr>
          <w:fldChar w:fldCharType="begin"/>
        </w:r>
        <w:r w:rsidR="00B6734A">
          <w:rPr>
            <w:noProof/>
            <w:webHidden/>
          </w:rPr>
          <w:instrText xml:space="preserve"> PAGEREF _Toc491682498 \h </w:instrText>
        </w:r>
        <w:r w:rsidR="00B6734A">
          <w:rPr>
            <w:noProof/>
            <w:webHidden/>
          </w:rPr>
        </w:r>
        <w:r w:rsidR="00B6734A">
          <w:rPr>
            <w:noProof/>
            <w:webHidden/>
          </w:rPr>
          <w:fldChar w:fldCharType="separate"/>
        </w:r>
        <w:r w:rsidR="00DE0CCC">
          <w:rPr>
            <w:noProof/>
            <w:webHidden/>
          </w:rPr>
          <w:t>45</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499" w:history="1">
        <w:r w:rsidR="00B6734A" w:rsidRPr="008D122B">
          <w:rPr>
            <w:rStyle w:val="Hipercze"/>
            <w:noProof/>
          </w:rPr>
          <w:t>Wykres 4 Związki respondentów z obszarem rewitalizacji</w:t>
        </w:r>
        <w:r w:rsidR="00B6734A">
          <w:rPr>
            <w:noProof/>
            <w:webHidden/>
          </w:rPr>
          <w:tab/>
        </w:r>
        <w:r w:rsidR="00B6734A">
          <w:rPr>
            <w:noProof/>
            <w:webHidden/>
          </w:rPr>
          <w:fldChar w:fldCharType="begin"/>
        </w:r>
        <w:r w:rsidR="00B6734A">
          <w:rPr>
            <w:noProof/>
            <w:webHidden/>
          </w:rPr>
          <w:instrText xml:space="preserve"> PAGEREF _Toc491682499 \h </w:instrText>
        </w:r>
        <w:r w:rsidR="00B6734A">
          <w:rPr>
            <w:noProof/>
            <w:webHidden/>
          </w:rPr>
        </w:r>
        <w:r w:rsidR="00B6734A">
          <w:rPr>
            <w:noProof/>
            <w:webHidden/>
          </w:rPr>
          <w:fldChar w:fldCharType="separate"/>
        </w:r>
        <w:r w:rsidR="00DE0CCC">
          <w:rPr>
            <w:noProof/>
            <w:webHidden/>
          </w:rPr>
          <w:t>123</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00" w:history="1">
        <w:r w:rsidR="00B6734A" w:rsidRPr="008D122B">
          <w:rPr>
            <w:rStyle w:val="Hipercze"/>
            <w:noProof/>
          </w:rPr>
          <w:t>Wykres 5 Jak oceniają Państwo natężenie poszczególnych problemów społecznych na obszarze rewitalizacji?</w:t>
        </w:r>
        <w:r w:rsidR="00B6734A">
          <w:rPr>
            <w:noProof/>
            <w:webHidden/>
          </w:rPr>
          <w:tab/>
        </w:r>
        <w:r w:rsidR="00B6734A">
          <w:rPr>
            <w:noProof/>
            <w:webHidden/>
          </w:rPr>
          <w:fldChar w:fldCharType="begin"/>
        </w:r>
        <w:r w:rsidR="00B6734A">
          <w:rPr>
            <w:noProof/>
            <w:webHidden/>
          </w:rPr>
          <w:instrText xml:space="preserve"> PAGEREF _Toc491682500 \h </w:instrText>
        </w:r>
        <w:r w:rsidR="00B6734A">
          <w:rPr>
            <w:noProof/>
            <w:webHidden/>
          </w:rPr>
        </w:r>
        <w:r w:rsidR="00B6734A">
          <w:rPr>
            <w:noProof/>
            <w:webHidden/>
          </w:rPr>
          <w:fldChar w:fldCharType="separate"/>
        </w:r>
        <w:r w:rsidR="00DE0CCC">
          <w:rPr>
            <w:noProof/>
            <w:webHidden/>
          </w:rPr>
          <w:t>124</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01" w:history="1">
        <w:r w:rsidR="00B6734A" w:rsidRPr="008D122B">
          <w:rPr>
            <w:rStyle w:val="Hipercze"/>
            <w:noProof/>
          </w:rPr>
          <w:t>Wykres 6 Jak oceniają Państwo następujące aspekty życia na obszarze rewitalizacji?</w:t>
        </w:r>
        <w:r w:rsidR="00B6734A">
          <w:rPr>
            <w:noProof/>
            <w:webHidden/>
          </w:rPr>
          <w:tab/>
        </w:r>
        <w:r w:rsidR="00B6734A">
          <w:rPr>
            <w:noProof/>
            <w:webHidden/>
          </w:rPr>
          <w:fldChar w:fldCharType="begin"/>
        </w:r>
        <w:r w:rsidR="00B6734A">
          <w:rPr>
            <w:noProof/>
            <w:webHidden/>
          </w:rPr>
          <w:instrText xml:space="preserve"> PAGEREF _Toc491682501 \h </w:instrText>
        </w:r>
        <w:r w:rsidR="00B6734A">
          <w:rPr>
            <w:noProof/>
            <w:webHidden/>
          </w:rPr>
        </w:r>
        <w:r w:rsidR="00B6734A">
          <w:rPr>
            <w:noProof/>
            <w:webHidden/>
          </w:rPr>
          <w:fldChar w:fldCharType="separate"/>
        </w:r>
        <w:r w:rsidR="00DE0CCC">
          <w:rPr>
            <w:noProof/>
            <w:webHidden/>
          </w:rPr>
          <w:t>126</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02" w:history="1">
        <w:r w:rsidR="00B6734A" w:rsidRPr="008D122B">
          <w:rPr>
            <w:rStyle w:val="Hipercze"/>
            <w:noProof/>
          </w:rPr>
          <w:t>Wykres 7 Jakie grupy społeczne powinny być głównie wspierane na obszarze rewitalizacji? (Pytanie wielokrotnego wyboru).</w:t>
        </w:r>
        <w:r w:rsidR="00B6734A">
          <w:rPr>
            <w:noProof/>
            <w:webHidden/>
          </w:rPr>
          <w:tab/>
        </w:r>
        <w:r w:rsidR="00B6734A">
          <w:rPr>
            <w:noProof/>
            <w:webHidden/>
          </w:rPr>
          <w:fldChar w:fldCharType="begin"/>
        </w:r>
        <w:r w:rsidR="00B6734A">
          <w:rPr>
            <w:noProof/>
            <w:webHidden/>
          </w:rPr>
          <w:instrText xml:space="preserve"> PAGEREF _Toc491682502 \h </w:instrText>
        </w:r>
        <w:r w:rsidR="00B6734A">
          <w:rPr>
            <w:noProof/>
            <w:webHidden/>
          </w:rPr>
        </w:r>
        <w:r w:rsidR="00B6734A">
          <w:rPr>
            <w:noProof/>
            <w:webHidden/>
          </w:rPr>
          <w:fldChar w:fldCharType="separate"/>
        </w:r>
        <w:r w:rsidR="00DE0CCC">
          <w:rPr>
            <w:noProof/>
            <w:webHidden/>
          </w:rPr>
          <w:t>127</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03" w:history="1">
        <w:r w:rsidR="00B6734A" w:rsidRPr="008D122B">
          <w:rPr>
            <w:rStyle w:val="Hipercze"/>
            <w:noProof/>
          </w:rPr>
          <w:t>Wykres 8 Jakie są Pani/Pana zdaniem największe atuty i potencjały wybranego obszaru rewitalizacji?</w:t>
        </w:r>
        <w:r w:rsidR="00B6734A">
          <w:rPr>
            <w:noProof/>
            <w:webHidden/>
          </w:rPr>
          <w:tab/>
        </w:r>
        <w:r w:rsidR="00B6734A">
          <w:rPr>
            <w:noProof/>
            <w:webHidden/>
          </w:rPr>
          <w:fldChar w:fldCharType="begin"/>
        </w:r>
        <w:r w:rsidR="00B6734A">
          <w:rPr>
            <w:noProof/>
            <w:webHidden/>
          </w:rPr>
          <w:instrText xml:space="preserve"> PAGEREF _Toc491682503 \h </w:instrText>
        </w:r>
        <w:r w:rsidR="00B6734A">
          <w:rPr>
            <w:noProof/>
            <w:webHidden/>
          </w:rPr>
        </w:r>
        <w:r w:rsidR="00B6734A">
          <w:rPr>
            <w:noProof/>
            <w:webHidden/>
          </w:rPr>
          <w:fldChar w:fldCharType="separate"/>
        </w:r>
        <w:r w:rsidR="00DE0CCC">
          <w:rPr>
            <w:noProof/>
            <w:webHidden/>
          </w:rPr>
          <w:t>128</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04" w:history="1">
        <w:r w:rsidR="00B6734A" w:rsidRPr="008D122B">
          <w:rPr>
            <w:rStyle w:val="Hipercze"/>
            <w:noProof/>
          </w:rPr>
          <w:t>Wykres 9 Czy włączył(a)by się Pan/Pani w działania podejmowane na rzecz poprawy życia w miejscu zamieszkania?</w:t>
        </w:r>
        <w:r w:rsidR="00B6734A">
          <w:rPr>
            <w:noProof/>
            <w:webHidden/>
          </w:rPr>
          <w:tab/>
        </w:r>
        <w:r w:rsidR="00B6734A">
          <w:rPr>
            <w:noProof/>
            <w:webHidden/>
          </w:rPr>
          <w:fldChar w:fldCharType="begin"/>
        </w:r>
        <w:r w:rsidR="00B6734A">
          <w:rPr>
            <w:noProof/>
            <w:webHidden/>
          </w:rPr>
          <w:instrText xml:space="preserve"> PAGEREF _Toc491682504 \h </w:instrText>
        </w:r>
        <w:r w:rsidR="00B6734A">
          <w:rPr>
            <w:noProof/>
            <w:webHidden/>
          </w:rPr>
        </w:r>
        <w:r w:rsidR="00B6734A">
          <w:rPr>
            <w:noProof/>
            <w:webHidden/>
          </w:rPr>
          <w:fldChar w:fldCharType="separate"/>
        </w:r>
        <w:r w:rsidR="00DE0CCC">
          <w:rPr>
            <w:noProof/>
            <w:webHidden/>
          </w:rPr>
          <w:t>128</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05" w:history="1">
        <w:r w:rsidR="00B6734A" w:rsidRPr="008D122B">
          <w:rPr>
            <w:rStyle w:val="Hipercze"/>
            <w:noProof/>
          </w:rPr>
          <w:t>Wykres 10 Jak często uczestniczy Pan/Pani w wydarzeniach, imprezach kulturalnych organizowanych w Gminie Ostrów Mazowiecka?</w:t>
        </w:r>
        <w:r w:rsidR="00B6734A">
          <w:rPr>
            <w:noProof/>
            <w:webHidden/>
          </w:rPr>
          <w:tab/>
        </w:r>
        <w:r w:rsidR="00B6734A">
          <w:rPr>
            <w:noProof/>
            <w:webHidden/>
          </w:rPr>
          <w:fldChar w:fldCharType="begin"/>
        </w:r>
        <w:r w:rsidR="00B6734A">
          <w:rPr>
            <w:noProof/>
            <w:webHidden/>
          </w:rPr>
          <w:instrText xml:space="preserve"> PAGEREF _Toc491682505 \h </w:instrText>
        </w:r>
        <w:r w:rsidR="00B6734A">
          <w:rPr>
            <w:noProof/>
            <w:webHidden/>
          </w:rPr>
        </w:r>
        <w:r w:rsidR="00B6734A">
          <w:rPr>
            <w:noProof/>
            <w:webHidden/>
          </w:rPr>
          <w:fldChar w:fldCharType="separate"/>
        </w:r>
        <w:r w:rsidR="00DE0CCC">
          <w:rPr>
            <w:noProof/>
            <w:webHidden/>
          </w:rPr>
          <w:t>129</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06" w:history="1">
        <w:r w:rsidR="00B6734A" w:rsidRPr="008D122B">
          <w:rPr>
            <w:rStyle w:val="Hipercze"/>
            <w:noProof/>
          </w:rPr>
          <w:t>Wykres 11 Jakie rodzaje przedsięwzięć powinny być Państwa zdaniem podejmowane w celu ograniczania negatywnych zjawisk społecznych i gospodarczych na wskazanym obszarze? (Pytanie wielokrotnego wyboru).</w:t>
        </w:r>
        <w:r w:rsidR="00B6734A">
          <w:rPr>
            <w:noProof/>
            <w:webHidden/>
          </w:rPr>
          <w:tab/>
        </w:r>
        <w:r w:rsidR="00B6734A">
          <w:rPr>
            <w:noProof/>
            <w:webHidden/>
          </w:rPr>
          <w:fldChar w:fldCharType="begin"/>
        </w:r>
        <w:r w:rsidR="00B6734A">
          <w:rPr>
            <w:noProof/>
            <w:webHidden/>
          </w:rPr>
          <w:instrText xml:space="preserve"> PAGEREF _Toc491682506 \h </w:instrText>
        </w:r>
        <w:r w:rsidR="00B6734A">
          <w:rPr>
            <w:noProof/>
            <w:webHidden/>
          </w:rPr>
        </w:r>
        <w:r w:rsidR="00B6734A">
          <w:rPr>
            <w:noProof/>
            <w:webHidden/>
          </w:rPr>
          <w:fldChar w:fldCharType="separate"/>
        </w:r>
        <w:r w:rsidR="00DE0CCC">
          <w:rPr>
            <w:noProof/>
            <w:webHidden/>
          </w:rPr>
          <w:t>130</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07" w:history="1">
        <w:r w:rsidR="00B6734A" w:rsidRPr="008D122B">
          <w:rPr>
            <w:rStyle w:val="Hipercze"/>
            <w:noProof/>
          </w:rPr>
          <w:t>Wykres 12 Jakie rodzaje przedsięwzięć powinny być Państwa zdaniem podejmowane w celu ograniczania negatywnych zjawisk środowiskowych, przestrzenno-funkcjonalnych i technicznych na wskazanym obszarze?</w:t>
        </w:r>
        <w:r w:rsidR="00B6734A">
          <w:rPr>
            <w:noProof/>
            <w:webHidden/>
          </w:rPr>
          <w:tab/>
        </w:r>
        <w:r w:rsidR="00B6734A">
          <w:rPr>
            <w:noProof/>
            <w:webHidden/>
          </w:rPr>
          <w:fldChar w:fldCharType="begin"/>
        </w:r>
        <w:r w:rsidR="00B6734A">
          <w:rPr>
            <w:noProof/>
            <w:webHidden/>
          </w:rPr>
          <w:instrText xml:space="preserve"> PAGEREF _Toc491682507 \h </w:instrText>
        </w:r>
        <w:r w:rsidR="00B6734A">
          <w:rPr>
            <w:noProof/>
            <w:webHidden/>
          </w:rPr>
        </w:r>
        <w:r w:rsidR="00B6734A">
          <w:rPr>
            <w:noProof/>
            <w:webHidden/>
          </w:rPr>
          <w:fldChar w:fldCharType="separate"/>
        </w:r>
        <w:r w:rsidR="00DE0CCC">
          <w:rPr>
            <w:noProof/>
            <w:webHidden/>
          </w:rPr>
          <w:t>131</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08" w:history="1">
        <w:r w:rsidR="00B6734A" w:rsidRPr="008D122B">
          <w:rPr>
            <w:rStyle w:val="Hipercze"/>
            <w:noProof/>
          </w:rPr>
          <w:t>Wykres 13 Płeć respondentów.</w:t>
        </w:r>
        <w:r w:rsidR="00B6734A">
          <w:rPr>
            <w:noProof/>
            <w:webHidden/>
          </w:rPr>
          <w:tab/>
        </w:r>
        <w:r w:rsidR="00B6734A">
          <w:rPr>
            <w:noProof/>
            <w:webHidden/>
          </w:rPr>
          <w:fldChar w:fldCharType="begin"/>
        </w:r>
        <w:r w:rsidR="00B6734A">
          <w:rPr>
            <w:noProof/>
            <w:webHidden/>
          </w:rPr>
          <w:instrText xml:space="preserve"> PAGEREF _Toc491682508 \h </w:instrText>
        </w:r>
        <w:r w:rsidR="00B6734A">
          <w:rPr>
            <w:noProof/>
            <w:webHidden/>
          </w:rPr>
        </w:r>
        <w:r w:rsidR="00B6734A">
          <w:rPr>
            <w:noProof/>
            <w:webHidden/>
          </w:rPr>
          <w:fldChar w:fldCharType="separate"/>
        </w:r>
        <w:r w:rsidR="00DE0CCC">
          <w:rPr>
            <w:noProof/>
            <w:webHidden/>
          </w:rPr>
          <w:t>132</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09" w:history="1">
        <w:r w:rsidR="00B6734A" w:rsidRPr="008D122B">
          <w:rPr>
            <w:rStyle w:val="Hipercze"/>
            <w:noProof/>
          </w:rPr>
          <w:t>Wykres 14 Wiek respondentów.</w:t>
        </w:r>
        <w:r w:rsidR="00B6734A">
          <w:rPr>
            <w:noProof/>
            <w:webHidden/>
          </w:rPr>
          <w:tab/>
        </w:r>
        <w:r w:rsidR="00B6734A">
          <w:rPr>
            <w:noProof/>
            <w:webHidden/>
          </w:rPr>
          <w:fldChar w:fldCharType="begin"/>
        </w:r>
        <w:r w:rsidR="00B6734A">
          <w:rPr>
            <w:noProof/>
            <w:webHidden/>
          </w:rPr>
          <w:instrText xml:space="preserve"> PAGEREF _Toc491682509 \h </w:instrText>
        </w:r>
        <w:r w:rsidR="00B6734A">
          <w:rPr>
            <w:noProof/>
            <w:webHidden/>
          </w:rPr>
        </w:r>
        <w:r w:rsidR="00B6734A">
          <w:rPr>
            <w:noProof/>
            <w:webHidden/>
          </w:rPr>
          <w:fldChar w:fldCharType="separate"/>
        </w:r>
        <w:r w:rsidR="00DE0CCC">
          <w:rPr>
            <w:noProof/>
            <w:webHidden/>
          </w:rPr>
          <w:t>133</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10" w:history="1">
        <w:r w:rsidR="00B6734A" w:rsidRPr="008D122B">
          <w:rPr>
            <w:rStyle w:val="Hipercze"/>
            <w:noProof/>
          </w:rPr>
          <w:t>Wykres 15 Wykształcenie respondentów.</w:t>
        </w:r>
        <w:r w:rsidR="00B6734A">
          <w:rPr>
            <w:noProof/>
            <w:webHidden/>
          </w:rPr>
          <w:tab/>
        </w:r>
        <w:r w:rsidR="00B6734A">
          <w:rPr>
            <w:noProof/>
            <w:webHidden/>
          </w:rPr>
          <w:fldChar w:fldCharType="begin"/>
        </w:r>
        <w:r w:rsidR="00B6734A">
          <w:rPr>
            <w:noProof/>
            <w:webHidden/>
          </w:rPr>
          <w:instrText xml:space="preserve"> PAGEREF _Toc491682510 \h </w:instrText>
        </w:r>
        <w:r w:rsidR="00B6734A">
          <w:rPr>
            <w:noProof/>
            <w:webHidden/>
          </w:rPr>
        </w:r>
        <w:r w:rsidR="00B6734A">
          <w:rPr>
            <w:noProof/>
            <w:webHidden/>
          </w:rPr>
          <w:fldChar w:fldCharType="separate"/>
        </w:r>
        <w:r w:rsidR="00DE0CCC">
          <w:rPr>
            <w:noProof/>
            <w:webHidden/>
          </w:rPr>
          <w:t>133</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11" w:history="1">
        <w:r w:rsidR="00B6734A" w:rsidRPr="008D122B">
          <w:rPr>
            <w:rStyle w:val="Hipercze"/>
            <w:noProof/>
          </w:rPr>
          <w:t>Wykres 16 Miejsce zamieszkania respondentów.</w:t>
        </w:r>
        <w:r w:rsidR="00B6734A">
          <w:rPr>
            <w:noProof/>
            <w:webHidden/>
          </w:rPr>
          <w:tab/>
        </w:r>
        <w:r w:rsidR="00B6734A">
          <w:rPr>
            <w:noProof/>
            <w:webHidden/>
          </w:rPr>
          <w:fldChar w:fldCharType="begin"/>
        </w:r>
        <w:r w:rsidR="00B6734A">
          <w:rPr>
            <w:noProof/>
            <w:webHidden/>
          </w:rPr>
          <w:instrText xml:space="preserve"> PAGEREF _Toc491682511 \h </w:instrText>
        </w:r>
        <w:r w:rsidR="00B6734A">
          <w:rPr>
            <w:noProof/>
            <w:webHidden/>
          </w:rPr>
        </w:r>
        <w:r w:rsidR="00B6734A">
          <w:rPr>
            <w:noProof/>
            <w:webHidden/>
          </w:rPr>
          <w:fldChar w:fldCharType="separate"/>
        </w:r>
        <w:r w:rsidR="00DE0CCC">
          <w:rPr>
            <w:noProof/>
            <w:webHidden/>
          </w:rPr>
          <w:t>134</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12" w:history="1">
        <w:r w:rsidR="00B6734A" w:rsidRPr="008D122B">
          <w:rPr>
            <w:rStyle w:val="Hipercze"/>
            <w:noProof/>
          </w:rPr>
          <w:t>Wykres 17 Liczba lat zamieszkiwania w Ostrowi Mazowieckiej.</w:t>
        </w:r>
        <w:r w:rsidR="00B6734A">
          <w:rPr>
            <w:noProof/>
            <w:webHidden/>
          </w:rPr>
          <w:tab/>
        </w:r>
        <w:r w:rsidR="00B6734A">
          <w:rPr>
            <w:noProof/>
            <w:webHidden/>
          </w:rPr>
          <w:fldChar w:fldCharType="begin"/>
        </w:r>
        <w:r w:rsidR="00B6734A">
          <w:rPr>
            <w:noProof/>
            <w:webHidden/>
          </w:rPr>
          <w:instrText xml:space="preserve"> PAGEREF _Toc491682512 \h </w:instrText>
        </w:r>
        <w:r w:rsidR="00B6734A">
          <w:rPr>
            <w:noProof/>
            <w:webHidden/>
          </w:rPr>
        </w:r>
        <w:r w:rsidR="00B6734A">
          <w:rPr>
            <w:noProof/>
            <w:webHidden/>
          </w:rPr>
          <w:fldChar w:fldCharType="separate"/>
        </w:r>
        <w:r w:rsidR="00DE0CCC">
          <w:rPr>
            <w:noProof/>
            <w:webHidden/>
          </w:rPr>
          <w:t>134</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13" w:history="1">
        <w:r w:rsidR="00B6734A" w:rsidRPr="008D122B">
          <w:rPr>
            <w:rStyle w:val="Hipercze"/>
            <w:noProof/>
          </w:rPr>
          <w:t>Wykres 18 Status zawodowy badanych</w:t>
        </w:r>
        <w:r w:rsidR="00B6734A">
          <w:rPr>
            <w:noProof/>
            <w:webHidden/>
          </w:rPr>
          <w:tab/>
        </w:r>
        <w:r w:rsidR="00B6734A">
          <w:rPr>
            <w:noProof/>
            <w:webHidden/>
          </w:rPr>
          <w:fldChar w:fldCharType="begin"/>
        </w:r>
        <w:r w:rsidR="00B6734A">
          <w:rPr>
            <w:noProof/>
            <w:webHidden/>
          </w:rPr>
          <w:instrText xml:space="preserve"> PAGEREF _Toc491682513 \h </w:instrText>
        </w:r>
        <w:r w:rsidR="00B6734A">
          <w:rPr>
            <w:noProof/>
            <w:webHidden/>
          </w:rPr>
        </w:r>
        <w:r w:rsidR="00B6734A">
          <w:rPr>
            <w:noProof/>
            <w:webHidden/>
          </w:rPr>
          <w:fldChar w:fldCharType="separate"/>
        </w:r>
        <w:r w:rsidR="00DE0CCC">
          <w:rPr>
            <w:noProof/>
            <w:webHidden/>
          </w:rPr>
          <w:t>135</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14" w:history="1">
        <w:r w:rsidR="00B6734A" w:rsidRPr="008D122B">
          <w:rPr>
            <w:rStyle w:val="Hipercze"/>
            <w:noProof/>
          </w:rPr>
          <w:t>Wykres 19 Związki respondentów z obszarem rewitalizacji</w:t>
        </w:r>
        <w:r w:rsidR="00B6734A">
          <w:rPr>
            <w:noProof/>
            <w:webHidden/>
          </w:rPr>
          <w:tab/>
        </w:r>
        <w:r w:rsidR="00B6734A">
          <w:rPr>
            <w:noProof/>
            <w:webHidden/>
          </w:rPr>
          <w:fldChar w:fldCharType="begin"/>
        </w:r>
        <w:r w:rsidR="00B6734A">
          <w:rPr>
            <w:noProof/>
            <w:webHidden/>
          </w:rPr>
          <w:instrText xml:space="preserve"> PAGEREF _Toc491682514 \h </w:instrText>
        </w:r>
        <w:r w:rsidR="00B6734A">
          <w:rPr>
            <w:noProof/>
            <w:webHidden/>
          </w:rPr>
        </w:r>
        <w:r w:rsidR="00B6734A">
          <w:rPr>
            <w:noProof/>
            <w:webHidden/>
          </w:rPr>
          <w:fldChar w:fldCharType="separate"/>
        </w:r>
        <w:r w:rsidR="00DE0CCC">
          <w:rPr>
            <w:noProof/>
            <w:webHidden/>
          </w:rPr>
          <w:t>136</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15" w:history="1">
        <w:r w:rsidR="00B6734A" w:rsidRPr="008D122B">
          <w:rPr>
            <w:rStyle w:val="Hipercze"/>
            <w:noProof/>
          </w:rPr>
          <w:t>Wykres 20 Jak oceniają Państwo natężenie poszczególnych problemów społecznych na obszarze rewitalizacji?</w:t>
        </w:r>
        <w:r w:rsidR="00B6734A">
          <w:rPr>
            <w:noProof/>
            <w:webHidden/>
          </w:rPr>
          <w:tab/>
        </w:r>
        <w:r w:rsidR="00B6734A">
          <w:rPr>
            <w:noProof/>
            <w:webHidden/>
          </w:rPr>
          <w:fldChar w:fldCharType="begin"/>
        </w:r>
        <w:r w:rsidR="00B6734A">
          <w:rPr>
            <w:noProof/>
            <w:webHidden/>
          </w:rPr>
          <w:instrText xml:space="preserve"> PAGEREF _Toc491682515 \h </w:instrText>
        </w:r>
        <w:r w:rsidR="00B6734A">
          <w:rPr>
            <w:noProof/>
            <w:webHidden/>
          </w:rPr>
        </w:r>
        <w:r w:rsidR="00B6734A">
          <w:rPr>
            <w:noProof/>
            <w:webHidden/>
          </w:rPr>
          <w:fldChar w:fldCharType="separate"/>
        </w:r>
        <w:r w:rsidR="00DE0CCC">
          <w:rPr>
            <w:noProof/>
            <w:webHidden/>
          </w:rPr>
          <w:t>137</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16" w:history="1">
        <w:r w:rsidR="00B6734A" w:rsidRPr="008D122B">
          <w:rPr>
            <w:rStyle w:val="Hipercze"/>
            <w:noProof/>
          </w:rPr>
          <w:t>Wykres 21 Jak oceniają Państwo następujące aspekty życia na obszarze rewitalizacji?</w:t>
        </w:r>
        <w:r w:rsidR="00B6734A">
          <w:rPr>
            <w:noProof/>
            <w:webHidden/>
          </w:rPr>
          <w:tab/>
        </w:r>
        <w:r w:rsidR="00B6734A">
          <w:rPr>
            <w:noProof/>
            <w:webHidden/>
          </w:rPr>
          <w:fldChar w:fldCharType="begin"/>
        </w:r>
        <w:r w:rsidR="00B6734A">
          <w:rPr>
            <w:noProof/>
            <w:webHidden/>
          </w:rPr>
          <w:instrText xml:space="preserve"> PAGEREF _Toc491682516 \h </w:instrText>
        </w:r>
        <w:r w:rsidR="00B6734A">
          <w:rPr>
            <w:noProof/>
            <w:webHidden/>
          </w:rPr>
        </w:r>
        <w:r w:rsidR="00B6734A">
          <w:rPr>
            <w:noProof/>
            <w:webHidden/>
          </w:rPr>
          <w:fldChar w:fldCharType="separate"/>
        </w:r>
        <w:r w:rsidR="00DE0CCC">
          <w:rPr>
            <w:noProof/>
            <w:webHidden/>
          </w:rPr>
          <w:t>139</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17" w:history="1">
        <w:r w:rsidR="00B6734A" w:rsidRPr="008D122B">
          <w:rPr>
            <w:rStyle w:val="Hipercze"/>
            <w:noProof/>
          </w:rPr>
          <w:t>Wykres 22 Jakie grupy społeczne powinny być głównie wspierane na obszarze rewitalizacji? (Pytanie wielokrotnego wyboru).</w:t>
        </w:r>
        <w:r w:rsidR="00B6734A">
          <w:rPr>
            <w:noProof/>
            <w:webHidden/>
          </w:rPr>
          <w:tab/>
        </w:r>
        <w:r w:rsidR="00B6734A">
          <w:rPr>
            <w:noProof/>
            <w:webHidden/>
          </w:rPr>
          <w:fldChar w:fldCharType="begin"/>
        </w:r>
        <w:r w:rsidR="00B6734A">
          <w:rPr>
            <w:noProof/>
            <w:webHidden/>
          </w:rPr>
          <w:instrText xml:space="preserve"> PAGEREF _Toc491682517 \h </w:instrText>
        </w:r>
        <w:r w:rsidR="00B6734A">
          <w:rPr>
            <w:noProof/>
            <w:webHidden/>
          </w:rPr>
        </w:r>
        <w:r w:rsidR="00B6734A">
          <w:rPr>
            <w:noProof/>
            <w:webHidden/>
          </w:rPr>
          <w:fldChar w:fldCharType="separate"/>
        </w:r>
        <w:r w:rsidR="00DE0CCC">
          <w:rPr>
            <w:noProof/>
            <w:webHidden/>
          </w:rPr>
          <w:t>140</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18" w:history="1">
        <w:r w:rsidR="00B6734A" w:rsidRPr="008D122B">
          <w:rPr>
            <w:rStyle w:val="Hipercze"/>
            <w:noProof/>
          </w:rPr>
          <w:t>Wykres 23 Jakie są Pani/Pana zdaniem największe atuty i potencjały wybranego obszaru rewitalizacji?</w:t>
        </w:r>
        <w:r w:rsidR="00B6734A">
          <w:rPr>
            <w:noProof/>
            <w:webHidden/>
          </w:rPr>
          <w:tab/>
        </w:r>
        <w:r w:rsidR="00B6734A">
          <w:rPr>
            <w:noProof/>
            <w:webHidden/>
          </w:rPr>
          <w:fldChar w:fldCharType="begin"/>
        </w:r>
        <w:r w:rsidR="00B6734A">
          <w:rPr>
            <w:noProof/>
            <w:webHidden/>
          </w:rPr>
          <w:instrText xml:space="preserve"> PAGEREF _Toc491682518 \h </w:instrText>
        </w:r>
        <w:r w:rsidR="00B6734A">
          <w:rPr>
            <w:noProof/>
            <w:webHidden/>
          </w:rPr>
        </w:r>
        <w:r w:rsidR="00B6734A">
          <w:rPr>
            <w:noProof/>
            <w:webHidden/>
          </w:rPr>
          <w:fldChar w:fldCharType="separate"/>
        </w:r>
        <w:r w:rsidR="00DE0CCC">
          <w:rPr>
            <w:noProof/>
            <w:webHidden/>
          </w:rPr>
          <w:t>141</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19" w:history="1">
        <w:r w:rsidR="00B6734A" w:rsidRPr="008D122B">
          <w:rPr>
            <w:rStyle w:val="Hipercze"/>
            <w:noProof/>
          </w:rPr>
          <w:t>Wykres 24 Czy włączył(a)by się Pan/Pani w działania podejmowane na rzecz poprawy życia w miejscu zamieszkania?</w:t>
        </w:r>
        <w:r w:rsidR="00B6734A">
          <w:rPr>
            <w:noProof/>
            <w:webHidden/>
          </w:rPr>
          <w:tab/>
        </w:r>
        <w:r w:rsidR="00B6734A">
          <w:rPr>
            <w:noProof/>
            <w:webHidden/>
          </w:rPr>
          <w:fldChar w:fldCharType="begin"/>
        </w:r>
        <w:r w:rsidR="00B6734A">
          <w:rPr>
            <w:noProof/>
            <w:webHidden/>
          </w:rPr>
          <w:instrText xml:space="preserve"> PAGEREF _Toc491682519 \h </w:instrText>
        </w:r>
        <w:r w:rsidR="00B6734A">
          <w:rPr>
            <w:noProof/>
            <w:webHidden/>
          </w:rPr>
        </w:r>
        <w:r w:rsidR="00B6734A">
          <w:rPr>
            <w:noProof/>
            <w:webHidden/>
          </w:rPr>
          <w:fldChar w:fldCharType="separate"/>
        </w:r>
        <w:r w:rsidR="00DE0CCC">
          <w:rPr>
            <w:noProof/>
            <w:webHidden/>
          </w:rPr>
          <w:t>141</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20" w:history="1">
        <w:r w:rsidR="00B6734A" w:rsidRPr="008D122B">
          <w:rPr>
            <w:rStyle w:val="Hipercze"/>
            <w:noProof/>
          </w:rPr>
          <w:t>Wykres 25 Jak często uczestniczy Pan/Pani w wydarzeniach, imprezach kulturalnych organizowanych w Gminie Ostrów Mazowiecka?</w:t>
        </w:r>
        <w:r w:rsidR="00B6734A">
          <w:rPr>
            <w:noProof/>
            <w:webHidden/>
          </w:rPr>
          <w:tab/>
        </w:r>
        <w:r w:rsidR="00B6734A">
          <w:rPr>
            <w:noProof/>
            <w:webHidden/>
          </w:rPr>
          <w:fldChar w:fldCharType="begin"/>
        </w:r>
        <w:r w:rsidR="00B6734A">
          <w:rPr>
            <w:noProof/>
            <w:webHidden/>
          </w:rPr>
          <w:instrText xml:space="preserve"> PAGEREF _Toc491682520 \h </w:instrText>
        </w:r>
        <w:r w:rsidR="00B6734A">
          <w:rPr>
            <w:noProof/>
            <w:webHidden/>
          </w:rPr>
        </w:r>
        <w:r w:rsidR="00B6734A">
          <w:rPr>
            <w:noProof/>
            <w:webHidden/>
          </w:rPr>
          <w:fldChar w:fldCharType="separate"/>
        </w:r>
        <w:r w:rsidR="00DE0CCC">
          <w:rPr>
            <w:noProof/>
            <w:webHidden/>
          </w:rPr>
          <w:t>142</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21" w:history="1">
        <w:r w:rsidR="00B6734A" w:rsidRPr="008D122B">
          <w:rPr>
            <w:rStyle w:val="Hipercze"/>
            <w:noProof/>
          </w:rPr>
          <w:t>Wykres 26 Jakie rodzaje przedsięwzięć powinny być Państwa zdaniem podejmowane w celu ograniczania negatywnych zjawisk społecznych i gospodarczych na wskazanym obszarze? (Pytanie wielokrotnego wyboru).</w:t>
        </w:r>
        <w:r w:rsidR="00B6734A">
          <w:rPr>
            <w:noProof/>
            <w:webHidden/>
          </w:rPr>
          <w:tab/>
        </w:r>
        <w:r w:rsidR="00B6734A">
          <w:rPr>
            <w:noProof/>
            <w:webHidden/>
          </w:rPr>
          <w:fldChar w:fldCharType="begin"/>
        </w:r>
        <w:r w:rsidR="00B6734A">
          <w:rPr>
            <w:noProof/>
            <w:webHidden/>
          </w:rPr>
          <w:instrText xml:space="preserve"> PAGEREF _Toc491682521 \h </w:instrText>
        </w:r>
        <w:r w:rsidR="00B6734A">
          <w:rPr>
            <w:noProof/>
            <w:webHidden/>
          </w:rPr>
        </w:r>
        <w:r w:rsidR="00B6734A">
          <w:rPr>
            <w:noProof/>
            <w:webHidden/>
          </w:rPr>
          <w:fldChar w:fldCharType="separate"/>
        </w:r>
        <w:r w:rsidR="00DE0CCC">
          <w:rPr>
            <w:noProof/>
            <w:webHidden/>
          </w:rPr>
          <w:t>143</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22" w:history="1">
        <w:r w:rsidR="00B6734A" w:rsidRPr="008D122B">
          <w:rPr>
            <w:rStyle w:val="Hipercze"/>
            <w:noProof/>
          </w:rPr>
          <w:t>Wykres 27 Jakie rodzaje przedsięwzięć powinny być Państwa zdaniem podejmowane w celu ograniczania negatywnych zjawisk środowiskowych, przestrzenno-funkcjonalnych i technicznych na wskazanym obszarze?</w:t>
        </w:r>
        <w:r w:rsidR="00B6734A">
          <w:rPr>
            <w:noProof/>
            <w:webHidden/>
          </w:rPr>
          <w:tab/>
        </w:r>
        <w:r w:rsidR="00B6734A">
          <w:rPr>
            <w:noProof/>
            <w:webHidden/>
          </w:rPr>
          <w:fldChar w:fldCharType="begin"/>
        </w:r>
        <w:r w:rsidR="00B6734A">
          <w:rPr>
            <w:noProof/>
            <w:webHidden/>
          </w:rPr>
          <w:instrText xml:space="preserve"> PAGEREF _Toc491682522 \h </w:instrText>
        </w:r>
        <w:r w:rsidR="00B6734A">
          <w:rPr>
            <w:noProof/>
            <w:webHidden/>
          </w:rPr>
        </w:r>
        <w:r w:rsidR="00B6734A">
          <w:rPr>
            <w:noProof/>
            <w:webHidden/>
          </w:rPr>
          <w:fldChar w:fldCharType="separate"/>
        </w:r>
        <w:r w:rsidR="00DE0CCC">
          <w:rPr>
            <w:noProof/>
            <w:webHidden/>
          </w:rPr>
          <w:t>144</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23" w:history="1">
        <w:r w:rsidR="00B6734A" w:rsidRPr="008D122B">
          <w:rPr>
            <w:rStyle w:val="Hipercze"/>
            <w:noProof/>
          </w:rPr>
          <w:t>Wykres 28 Płeć respondentów</w:t>
        </w:r>
        <w:r w:rsidR="00B6734A">
          <w:rPr>
            <w:noProof/>
            <w:webHidden/>
          </w:rPr>
          <w:tab/>
        </w:r>
        <w:r w:rsidR="00B6734A">
          <w:rPr>
            <w:noProof/>
            <w:webHidden/>
          </w:rPr>
          <w:fldChar w:fldCharType="begin"/>
        </w:r>
        <w:r w:rsidR="00B6734A">
          <w:rPr>
            <w:noProof/>
            <w:webHidden/>
          </w:rPr>
          <w:instrText xml:space="preserve"> PAGEREF _Toc491682523 \h </w:instrText>
        </w:r>
        <w:r w:rsidR="00B6734A">
          <w:rPr>
            <w:noProof/>
            <w:webHidden/>
          </w:rPr>
        </w:r>
        <w:r w:rsidR="00B6734A">
          <w:rPr>
            <w:noProof/>
            <w:webHidden/>
          </w:rPr>
          <w:fldChar w:fldCharType="separate"/>
        </w:r>
        <w:r w:rsidR="00DE0CCC">
          <w:rPr>
            <w:noProof/>
            <w:webHidden/>
          </w:rPr>
          <w:t>145</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24" w:history="1">
        <w:r w:rsidR="00B6734A" w:rsidRPr="008D122B">
          <w:rPr>
            <w:rStyle w:val="Hipercze"/>
            <w:noProof/>
          </w:rPr>
          <w:t>Wykres 29 Wiek respondentów</w:t>
        </w:r>
        <w:r w:rsidR="00B6734A">
          <w:rPr>
            <w:noProof/>
            <w:webHidden/>
          </w:rPr>
          <w:tab/>
        </w:r>
        <w:r w:rsidR="00B6734A">
          <w:rPr>
            <w:noProof/>
            <w:webHidden/>
          </w:rPr>
          <w:fldChar w:fldCharType="begin"/>
        </w:r>
        <w:r w:rsidR="00B6734A">
          <w:rPr>
            <w:noProof/>
            <w:webHidden/>
          </w:rPr>
          <w:instrText xml:space="preserve"> PAGEREF _Toc491682524 \h </w:instrText>
        </w:r>
        <w:r w:rsidR="00B6734A">
          <w:rPr>
            <w:noProof/>
            <w:webHidden/>
          </w:rPr>
        </w:r>
        <w:r w:rsidR="00B6734A">
          <w:rPr>
            <w:noProof/>
            <w:webHidden/>
          </w:rPr>
          <w:fldChar w:fldCharType="separate"/>
        </w:r>
        <w:r w:rsidR="00DE0CCC">
          <w:rPr>
            <w:noProof/>
            <w:webHidden/>
          </w:rPr>
          <w:t>145</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25" w:history="1">
        <w:r w:rsidR="00B6734A" w:rsidRPr="008D122B">
          <w:rPr>
            <w:rStyle w:val="Hipercze"/>
            <w:noProof/>
          </w:rPr>
          <w:t>Wykres 30 Wykształcenie respondentów</w:t>
        </w:r>
        <w:r w:rsidR="00B6734A">
          <w:rPr>
            <w:noProof/>
            <w:webHidden/>
          </w:rPr>
          <w:tab/>
        </w:r>
        <w:r w:rsidR="00B6734A">
          <w:rPr>
            <w:noProof/>
            <w:webHidden/>
          </w:rPr>
          <w:fldChar w:fldCharType="begin"/>
        </w:r>
        <w:r w:rsidR="00B6734A">
          <w:rPr>
            <w:noProof/>
            <w:webHidden/>
          </w:rPr>
          <w:instrText xml:space="preserve"> PAGEREF _Toc491682525 \h </w:instrText>
        </w:r>
        <w:r w:rsidR="00B6734A">
          <w:rPr>
            <w:noProof/>
            <w:webHidden/>
          </w:rPr>
        </w:r>
        <w:r w:rsidR="00B6734A">
          <w:rPr>
            <w:noProof/>
            <w:webHidden/>
          </w:rPr>
          <w:fldChar w:fldCharType="separate"/>
        </w:r>
        <w:r w:rsidR="00DE0CCC">
          <w:rPr>
            <w:noProof/>
            <w:webHidden/>
          </w:rPr>
          <w:t>146</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26" w:history="1">
        <w:r w:rsidR="00B6734A" w:rsidRPr="008D122B">
          <w:rPr>
            <w:rStyle w:val="Hipercze"/>
            <w:noProof/>
          </w:rPr>
          <w:t>Wykres 31 Miejsce zamieszkania respondentów</w:t>
        </w:r>
        <w:r w:rsidR="00B6734A">
          <w:rPr>
            <w:noProof/>
            <w:webHidden/>
          </w:rPr>
          <w:tab/>
        </w:r>
        <w:r w:rsidR="00B6734A">
          <w:rPr>
            <w:noProof/>
            <w:webHidden/>
          </w:rPr>
          <w:fldChar w:fldCharType="begin"/>
        </w:r>
        <w:r w:rsidR="00B6734A">
          <w:rPr>
            <w:noProof/>
            <w:webHidden/>
          </w:rPr>
          <w:instrText xml:space="preserve"> PAGEREF _Toc491682526 \h </w:instrText>
        </w:r>
        <w:r w:rsidR="00B6734A">
          <w:rPr>
            <w:noProof/>
            <w:webHidden/>
          </w:rPr>
        </w:r>
        <w:r w:rsidR="00B6734A">
          <w:rPr>
            <w:noProof/>
            <w:webHidden/>
          </w:rPr>
          <w:fldChar w:fldCharType="separate"/>
        </w:r>
        <w:r w:rsidR="00DE0CCC">
          <w:rPr>
            <w:noProof/>
            <w:webHidden/>
          </w:rPr>
          <w:t>146</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27" w:history="1">
        <w:r w:rsidR="00B6734A" w:rsidRPr="008D122B">
          <w:rPr>
            <w:rStyle w:val="Hipercze"/>
            <w:noProof/>
          </w:rPr>
          <w:t>Wykres 32 Liczba lat zamieszkiwania w Zalesiu</w:t>
        </w:r>
        <w:r w:rsidR="00B6734A">
          <w:rPr>
            <w:noProof/>
            <w:webHidden/>
          </w:rPr>
          <w:tab/>
        </w:r>
        <w:r w:rsidR="00B6734A">
          <w:rPr>
            <w:noProof/>
            <w:webHidden/>
          </w:rPr>
          <w:fldChar w:fldCharType="begin"/>
        </w:r>
        <w:r w:rsidR="00B6734A">
          <w:rPr>
            <w:noProof/>
            <w:webHidden/>
          </w:rPr>
          <w:instrText xml:space="preserve"> PAGEREF _Toc491682527 \h </w:instrText>
        </w:r>
        <w:r w:rsidR="00B6734A">
          <w:rPr>
            <w:noProof/>
            <w:webHidden/>
          </w:rPr>
        </w:r>
        <w:r w:rsidR="00B6734A">
          <w:rPr>
            <w:noProof/>
            <w:webHidden/>
          </w:rPr>
          <w:fldChar w:fldCharType="separate"/>
        </w:r>
        <w:r w:rsidR="00DE0CCC">
          <w:rPr>
            <w:noProof/>
            <w:webHidden/>
          </w:rPr>
          <w:t>147</w:t>
        </w:r>
        <w:r w:rsidR="00B6734A">
          <w:rPr>
            <w:noProof/>
            <w:webHidden/>
          </w:rPr>
          <w:fldChar w:fldCharType="end"/>
        </w:r>
      </w:hyperlink>
    </w:p>
    <w:p w:rsidR="00B6734A" w:rsidRDefault="00B307F7">
      <w:pPr>
        <w:pStyle w:val="Spisilustracji"/>
        <w:tabs>
          <w:tab w:val="right" w:leader="dot" w:pos="9060"/>
        </w:tabs>
        <w:rPr>
          <w:rFonts w:asciiTheme="minorHAnsi" w:eastAsiaTheme="minorEastAsia" w:hAnsiTheme="minorHAnsi"/>
          <w:noProof/>
          <w:sz w:val="22"/>
          <w:lang w:eastAsia="pl-PL"/>
        </w:rPr>
      </w:pPr>
      <w:hyperlink w:anchor="_Toc491682528" w:history="1">
        <w:r w:rsidR="00B6734A" w:rsidRPr="008D122B">
          <w:rPr>
            <w:rStyle w:val="Hipercze"/>
            <w:noProof/>
          </w:rPr>
          <w:t>Wykres 33 Status zawodowy badanych</w:t>
        </w:r>
        <w:r w:rsidR="00B6734A">
          <w:rPr>
            <w:noProof/>
            <w:webHidden/>
          </w:rPr>
          <w:tab/>
        </w:r>
        <w:r w:rsidR="00B6734A">
          <w:rPr>
            <w:noProof/>
            <w:webHidden/>
          </w:rPr>
          <w:fldChar w:fldCharType="begin"/>
        </w:r>
        <w:r w:rsidR="00B6734A">
          <w:rPr>
            <w:noProof/>
            <w:webHidden/>
          </w:rPr>
          <w:instrText xml:space="preserve"> PAGEREF _Toc491682528 \h </w:instrText>
        </w:r>
        <w:r w:rsidR="00B6734A">
          <w:rPr>
            <w:noProof/>
            <w:webHidden/>
          </w:rPr>
        </w:r>
        <w:r w:rsidR="00B6734A">
          <w:rPr>
            <w:noProof/>
            <w:webHidden/>
          </w:rPr>
          <w:fldChar w:fldCharType="separate"/>
        </w:r>
        <w:r w:rsidR="00DE0CCC">
          <w:rPr>
            <w:noProof/>
            <w:webHidden/>
          </w:rPr>
          <w:t>147</w:t>
        </w:r>
        <w:r w:rsidR="00B6734A">
          <w:rPr>
            <w:noProof/>
            <w:webHidden/>
          </w:rPr>
          <w:fldChar w:fldCharType="end"/>
        </w:r>
      </w:hyperlink>
    </w:p>
    <w:p w:rsidR="00195706" w:rsidRPr="00B109AA" w:rsidRDefault="00401AD5" w:rsidP="00D422EC">
      <w:r w:rsidRPr="004C29CD">
        <w:fldChar w:fldCharType="end"/>
      </w:r>
    </w:p>
    <w:sectPr w:rsidR="00195706" w:rsidRPr="00B109AA" w:rsidSect="00005967">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307F7" w:rsidRDefault="00B307F7" w:rsidP="006842A9">
      <w:pPr>
        <w:spacing w:after="0" w:line="240" w:lineRule="auto"/>
      </w:pPr>
      <w:r>
        <w:separator/>
      </w:r>
    </w:p>
  </w:endnote>
  <w:endnote w:type="continuationSeparator" w:id="0">
    <w:p w:rsidR="00B307F7" w:rsidRDefault="00B307F7" w:rsidP="006842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arlett">
    <w:panose1 w:val="00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OpenSans-Light">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069" w:type="dxa"/>
      <w:tblBorders>
        <w:top w:val="single" w:sz="6" w:space="0" w:color="auto"/>
      </w:tblBorders>
      <w:tblLook w:val="04A0" w:firstRow="1" w:lastRow="0" w:firstColumn="1" w:lastColumn="0" w:noHBand="0" w:noVBand="1"/>
    </w:tblPr>
    <w:tblGrid>
      <w:gridCol w:w="906"/>
      <w:gridCol w:w="4336"/>
      <w:gridCol w:w="3827"/>
    </w:tblGrid>
    <w:tr w:rsidR="00487889" w:rsidTr="00E60C9B">
      <w:tc>
        <w:tcPr>
          <w:tcW w:w="906" w:type="dxa"/>
        </w:tcPr>
        <w:p w:rsidR="00487889" w:rsidRPr="008727EC" w:rsidRDefault="00487889" w:rsidP="00E60C9B">
          <w:pPr>
            <w:pStyle w:val="Stopka"/>
            <w:rPr>
              <w:color w:val="3A2C24" w:themeColor="text2" w:themeShade="BF"/>
            </w:rPr>
          </w:pPr>
        </w:p>
      </w:tc>
      <w:tc>
        <w:tcPr>
          <w:tcW w:w="4336" w:type="dxa"/>
        </w:tcPr>
        <w:p w:rsidR="00487889" w:rsidRPr="00E60C9B" w:rsidRDefault="00487889" w:rsidP="008727EC">
          <w:pPr>
            <w:pStyle w:val="Stopka"/>
            <w:rPr>
              <w:color w:val="3A2C24" w:themeColor="text2" w:themeShade="BF"/>
              <w:sz w:val="20"/>
            </w:rPr>
          </w:pPr>
        </w:p>
      </w:tc>
      <w:tc>
        <w:tcPr>
          <w:tcW w:w="3827" w:type="dxa"/>
        </w:tcPr>
        <w:p w:rsidR="00487889" w:rsidRPr="00E60C9B" w:rsidRDefault="00487889" w:rsidP="00E60C9B">
          <w:pPr>
            <w:pStyle w:val="Stopka"/>
            <w:jc w:val="right"/>
            <w:rPr>
              <w:b/>
              <w:color w:val="3A2C24" w:themeColor="text2" w:themeShade="BF"/>
              <w:sz w:val="20"/>
            </w:rPr>
          </w:pPr>
          <w:r w:rsidRPr="00E60C9B">
            <w:rPr>
              <w:b/>
              <w:color w:val="3A2C24" w:themeColor="text2" w:themeShade="BF"/>
              <w:sz w:val="20"/>
            </w:rPr>
            <w:fldChar w:fldCharType="begin"/>
          </w:r>
          <w:r w:rsidRPr="00E60C9B">
            <w:rPr>
              <w:b/>
              <w:color w:val="3A2C24" w:themeColor="text2" w:themeShade="BF"/>
              <w:sz w:val="20"/>
            </w:rPr>
            <w:instrText>PAGE   \* MERGEFORMAT</w:instrText>
          </w:r>
          <w:r w:rsidRPr="00E60C9B">
            <w:rPr>
              <w:b/>
              <w:color w:val="3A2C24" w:themeColor="text2" w:themeShade="BF"/>
              <w:sz w:val="20"/>
            </w:rPr>
            <w:fldChar w:fldCharType="separate"/>
          </w:r>
          <w:r w:rsidR="00DE0CCC" w:rsidRPr="00DE0CCC">
            <w:rPr>
              <w:b/>
              <w:bCs/>
              <w:noProof/>
              <w:color w:val="3A2C24" w:themeColor="text2" w:themeShade="BF"/>
              <w:sz w:val="20"/>
            </w:rPr>
            <w:t>22</w:t>
          </w:r>
          <w:r w:rsidRPr="00E60C9B">
            <w:rPr>
              <w:b/>
              <w:color w:val="3A2C24" w:themeColor="text2" w:themeShade="BF"/>
              <w:sz w:val="20"/>
            </w:rPr>
            <w:fldChar w:fldCharType="end"/>
          </w:r>
          <w:r w:rsidRPr="00E60C9B">
            <w:rPr>
              <w:b/>
              <w:bCs/>
              <w:color w:val="3A2C24" w:themeColor="text2" w:themeShade="BF"/>
              <w:sz w:val="20"/>
            </w:rPr>
            <w:t xml:space="preserve"> </w:t>
          </w:r>
          <w:r w:rsidRPr="00E60C9B">
            <w:rPr>
              <w:b/>
              <w:color w:val="3A2C24" w:themeColor="text2" w:themeShade="BF"/>
              <w:sz w:val="20"/>
            </w:rPr>
            <w:t>|</w:t>
          </w:r>
          <w:r w:rsidRPr="00E60C9B">
            <w:rPr>
              <w:b/>
              <w:bCs/>
              <w:color w:val="3A2C24" w:themeColor="text2" w:themeShade="BF"/>
              <w:sz w:val="20"/>
            </w:rPr>
            <w:t xml:space="preserve"> </w:t>
          </w:r>
          <w:r w:rsidRPr="00E60C9B">
            <w:rPr>
              <w:b/>
              <w:color w:val="3A2C24" w:themeColor="text2" w:themeShade="BF"/>
              <w:sz w:val="20"/>
            </w:rPr>
            <w:t>Strona</w:t>
          </w:r>
        </w:p>
      </w:tc>
    </w:tr>
  </w:tbl>
  <w:p w:rsidR="00487889" w:rsidRDefault="00487889">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307F7" w:rsidRDefault="00B307F7" w:rsidP="006842A9">
      <w:pPr>
        <w:spacing w:after="0" w:line="240" w:lineRule="auto"/>
      </w:pPr>
      <w:r>
        <w:separator/>
      </w:r>
    </w:p>
  </w:footnote>
  <w:footnote w:type="continuationSeparator" w:id="0">
    <w:p w:rsidR="00B307F7" w:rsidRDefault="00B307F7" w:rsidP="006842A9">
      <w:pPr>
        <w:spacing w:after="0" w:line="240" w:lineRule="auto"/>
      </w:pPr>
      <w:r>
        <w:continuationSeparator/>
      </w:r>
    </w:p>
  </w:footnote>
  <w:footnote w:id="1">
    <w:p w:rsidR="00487889" w:rsidRDefault="00487889" w:rsidP="00D573DD">
      <w:pPr>
        <w:pStyle w:val="Tekstprzypisudolnego"/>
      </w:pPr>
      <w:r w:rsidRPr="00A01F8B">
        <w:rPr>
          <w:rStyle w:val="Odwoanieprzypisudolnego"/>
          <w:sz w:val="28"/>
        </w:rPr>
        <w:footnoteRef/>
      </w:r>
      <w:r>
        <w:t xml:space="preserve"> Wszystkie poniższe definicje w niniejszym podrozdziale pochodzą z dokumentu pn. Wytyczne w zakresie rewitalizacji w programach operacyjnych na lata 2014-2020, Ministerstwo Infrastruktury i Rozwoju, Warszawa, 3 lipca 2015 r., s. 5-8.</w:t>
      </w:r>
    </w:p>
  </w:footnote>
  <w:footnote w:id="2">
    <w:p w:rsidR="00487889" w:rsidRDefault="00487889">
      <w:pPr>
        <w:pStyle w:val="Tekstprzypisudolnego"/>
      </w:pPr>
      <w:r>
        <w:rPr>
          <w:rStyle w:val="Odwoanieprzypisudolnego"/>
        </w:rPr>
        <w:footnoteRef/>
      </w:r>
      <w:r>
        <w:t xml:space="preserve"> Z wyłączeniem zadania dot. miejsc praktyk i staży, dla którego przewiduje się uruchomienie 7 miejsc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87889" w:rsidRDefault="00487889" w:rsidP="008727EC">
    <w:pPr>
      <w:pStyle w:val="Nagwek"/>
      <w:jc w:val="center"/>
    </w:pPr>
    <w:r>
      <w:rPr>
        <w:noProof/>
        <w:lang w:eastAsia="pl-PL"/>
      </w:rPr>
      <w:drawing>
        <wp:inline distT="0" distB="0" distL="0" distR="0">
          <wp:extent cx="5759450" cy="730885"/>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typy.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59450" cy="730885"/>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singleLevel"/>
    <w:tmpl w:val="00000007"/>
    <w:name w:val="WW8Num7"/>
    <w:lvl w:ilvl="0">
      <w:start w:val="3"/>
      <w:numFmt w:val="bullet"/>
      <w:lvlText w:val="-"/>
      <w:lvlJc w:val="left"/>
      <w:pPr>
        <w:tabs>
          <w:tab w:val="num" w:pos="5384"/>
        </w:tabs>
        <w:ind w:left="5384" w:hanging="360"/>
      </w:pPr>
      <w:rPr>
        <w:rFonts w:ascii="Times New Roman" w:hAnsi="Times New Roman" w:cs="Arial" w:hint="default"/>
      </w:rPr>
    </w:lvl>
  </w:abstractNum>
  <w:abstractNum w:abstractNumId="1" w15:restartNumberingAfterBreak="0">
    <w:nsid w:val="021801F4"/>
    <w:multiLevelType w:val="hybridMultilevel"/>
    <w:tmpl w:val="4D60C568"/>
    <w:lvl w:ilvl="0" w:tplc="0DD4D8E6">
      <w:start w:val="1"/>
      <w:numFmt w:val="bullet"/>
      <w:lvlText w:val=""/>
      <w:lvlJc w:val="left"/>
      <w:pPr>
        <w:ind w:left="720" w:hanging="360"/>
      </w:pPr>
      <w:rPr>
        <w:rFonts w:ascii="Wingdings" w:hAnsi="Wingdings" w:hint="default"/>
        <w:color w:val="C17529" w:themeColor="accent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2970C15"/>
    <w:multiLevelType w:val="hybridMultilevel"/>
    <w:tmpl w:val="48EE282E"/>
    <w:lvl w:ilvl="0" w:tplc="11C034C2">
      <w:start w:val="1"/>
      <w:numFmt w:val="bullet"/>
      <w:lvlText w:val=""/>
      <w:lvlJc w:val="left"/>
      <w:pPr>
        <w:ind w:left="720" w:hanging="360"/>
      </w:pPr>
      <w:rPr>
        <w:rFonts w:ascii="Wingdings" w:hAnsi="Wingdings" w:hint="default"/>
        <w:color w:val="FFC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3366633"/>
    <w:multiLevelType w:val="hybridMultilevel"/>
    <w:tmpl w:val="F9EEC3BA"/>
    <w:lvl w:ilvl="0" w:tplc="F69202F2">
      <w:start w:val="1"/>
      <w:numFmt w:val="bullet"/>
      <w:lvlText w:val=""/>
      <w:lvlJc w:val="left"/>
      <w:pPr>
        <w:ind w:left="776" w:hanging="360"/>
      </w:pPr>
      <w:rPr>
        <w:rFonts w:ascii="Wingdings" w:hAnsi="Wingdings" w:hint="default"/>
        <w:color w:val="C77C0E" w:themeColor="accent1" w:themeShade="BF"/>
      </w:rPr>
    </w:lvl>
    <w:lvl w:ilvl="1" w:tplc="04150003" w:tentative="1">
      <w:start w:val="1"/>
      <w:numFmt w:val="bullet"/>
      <w:lvlText w:val="o"/>
      <w:lvlJc w:val="left"/>
      <w:pPr>
        <w:ind w:left="1496" w:hanging="360"/>
      </w:pPr>
      <w:rPr>
        <w:rFonts w:ascii="Courier New" w:hAnsi="Courier New" w:cs="Courier New" w:hint="default"/>
      </w:rPr>
    </w:lvl>
    <w:lvl w:ilvl="2" w:tplc="04150005" w:tentative="1">
      <w:start w:val="1"/>
      <w:numFmt w:val="bullet"/>
      <w:lvlText w:val=""/>
      <w:lvlJc w:val="left"/>
      <w:pPr>
        <w:ind w:left="2216" w:hanging="360"/>
      </w:pPr>
      <w:rPr>
        <w:rFonts w:ascii="Wingdings" w:hAnsi="Wingdings" w:hint="default"/>
      </w:rPr>
    </w:lvl>
    <w:lvl w:ilvl="3" w:tplc="04150001" w:tentative="1">
      <w:start w:val="1"/>
      <w:numFmt w:val="bullet"/>
      <w:lvlText w:val=""/>
      <w:lvlJc w:val="left"/>
      <w:pPr>
        <w:ind w:left="2936" w:hanging="360"/>
      </w:pPr>
      <w:rPr>
        <w:rFonts w:ascii="Symbol" w:hAnsi="Symbol" w:hint="default"/>
      </w:rPr>
    </w:lvl>
    <w:lvl w:ilvl="4" w:tplc="04150003" w:tentative="1">
      <w:start w:val="1"/>
      <w:numFmt w:val="bullet"/>
      <w:lvlText w:val="o"/>
      <w:lvlJc w:val="left"/>
      <w:pPr>
        <w:ind w:left="3656" w:hanging="360"/>
      </w:pPr>
      <w:rPr>
        <w:rFonts w:ascii="Courier New" w:hAnsi="Courier New" w:cs="Courier New" w:hint="default"/>
      </w:rPr>
    </w:lvl>
    <w:lvl w:ilvl="5" w:tplc="04150005" w:tentative="1">
      <w:start w:val="1"/>
      <w:numFmt w:val="bullet"/>
      <w:lvlText w:val=""/>
      <w:lvlJc w:val="left"/>
      <w:pPr>
        <w:ind w:left="4376" w:hanging="360"/>
      </w:pPr>
      <w:rPr>
        <w:rFonts w:ascii="Wingdings" w:hAnsi="Wingdings" w:hint="default"/>
      </w:rPr>
    </w:lvl>
    <w:lvl w:ilvl="6" w:tplc="04150001" w:tentative="1">
      <w:start w:val="1"/>
      <w:numFmt w:val="bullet"/>
      <w:lvlText w:val=""/>
      <w:lvlJc w:val="left"/>
      <w:pPr>
        <w:ind w:left="5096" w:hanging="360"/>
      </w:pPr>
      <w:rPr>
        <w:rFonts w:ascii="Symbol" w:hAnsi="Symbol" w:hint="default"/>
      </w:rPr>
    </w:lvl>
    <w:lvl w:ilvl="7" w:tplc="04150003" w:tentative="1">
      <w:start w:val="1"/>
      <w:numFmt w:val="bullet"/>
      <w:lvlText w:val="o"/>
      <w:lvlJc w:val="left"/>
      <w:pPr>
        <w:ind w:left="5816" w:hanging="360"/>
      </w:pPr>
      <w:rPr>
        <w:rFonts w:ascii="Courier New" w:hAnsi="Courier New" w:cs="Courier New" w:hint="default"/>
      </w:rPr>
    </w:lvl>
    <w:lvl w:ilvl="8" w:tplc="04150005" w:tentative="1">
      <w:start w:val="1"/>
      <w:numFmt w:val="bullet"/>
      <w:lvlText w:val=""/>
      <w:lvlJc w:val="left"/>
      <w:pPr>
        <w:ind w:left="6536" w:hanging="360"/>
      </w:pPr>
      <w:rPr>
        <w:rFonts w:ascii="Wingdings" w:hAnsi="Wingdings" w:hint="default"/>
      </w:rPr>
    </w:lvl>
  </w:abstractNum>
  <w:abstractNum w:abstractNumId="4" w15:restartNumberingAfterBreak="0">
    <w:nsid w:val="07917523"/>
    <w:multiLevelType w:val="hybridMultilevel"/>
    <w:tmpl w:val="45AC542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79F08E2"/>
    <w:multiLevelType w:val="hybridMultilevel"/>
    <w:tmpl w:val="02282162"/>
    <w:lvl w:ilvl="0" w:tplc="11C034C2">
      <w:start w:val="1"/>
      <w:numFmt w:val="bullet"/>
      <w:lvlText w:val=""/>
      <w:lvlJc w:val="left"/>
      <w:pPr>
        <w:ind w:left="720" w:hanging="360"/>
      </w:pPr>
      <w:rPr>
        <w:rFonts w:ascii="Wingdings" w:hAnsi="Wingdings" w:hint="default"/>
        <w:color w:val="FFC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A063E66"/>
    <w:multiLevelType w:val="hybridMultilevel"/>
    <w:tmpl w:val="45CC1D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A4A7330"/>
    <w:multiLevelType w:val="hybridMultilevel"/>
    <w:tmpl w:val="92403818"/>
    <w:lvl w:ilvl="0" w:tplc="0DD4D8E6">
      <w:start w:val="1"/>
      <w:numFmt w:val="bullet"/>
      <w:lvlText w:val=""/>
      <w:lvlJc w:val="left"/>
      <w:pPr>
        <w:ind w:left="720" w:hanging="360"/>
      </w:pPr>
      <w:rPr>
        <w:rFonts w:ascii="Wingdings" w:hAnsi="Wingdings" w:hint="default"/>
        <w:color w:val="C17529" w:themeColor="accent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A713C89"/>
    <w:multiLevelType w:val="hybridMultilevel"/>
    <w:tmpl w:val="0ECCF0FA"/>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0B3932A5"/>
    <w:multiLevelType w:val="hybridMultilevel"/>
    <w:tmpl w:val="2CCAA916"/>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 w15:restartNumberingAfterBreak="0">
    <w:nsid w:val="0B667245"/>
    <w:multiLevelType w:val="hybridMultilevel"/>
    <w:tmpl w:val="19343232"/>
    <w:lvl w:ilvl="0" w:tplc="60ECD334">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BFD1ED3"/>
    <w:multiLevelType w:val="hybridMultilevel"/>
    <w:tmpl w:val="965A8FB4"/>
    <w:lvl w:ilvl="0" w:tplc="F69202F2">
      <w:start w:val="1"/>
      <w:numFmt w:val="bullet"/>
      <w:lvlText w:val=""/>
      <w:lvlJc w:val="left"/>
      <w:pPr>
        <w:ind w:left="720" w:hanging="360"/>
      </w:pPr>
      <w:rPr>
        <w:rFonts w:ascii="Wingdings" w:hAnsi="Wingdings" w:hint="default"/>
        <w:b/>
        <w:i w:val="0"/>
        <w:color w:val="C77C0E" w:themeColor="accent1" w:themeShade="BF"/>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D3A1370"/>
    <w:multiLevelType w:val="hybridMultilevel"/>
    <w:tmpl w:val="DC9E41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13316A5"/>
    <w:multiLevelType w:val="hybridMultilevel"/>
    <w:tmpl w:val="EADCA87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1A46B92"/>
    <w:multiLevelType w:val="hybridMultilevel"/>
    <w:tmpl w:val="1D9439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3974B2D"/>
    <w:multiLevelType w:val="hybridMultilevel"/>
    <w:tmpl w:val="63CE5342"/>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3A55230"/>
    <w:multiLevelType w:val="hybridMultilevel"/>
    <w:tmpl w:val="AE940F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5337C83"/>
    <w:multiLevelType w:val="hybridMultilevel"/>
    <w:tmpl w:val="2048D456"/>
    <w:lvl w:ilvl="0" w:tplc="11C034C2">
      <w:start w:val="1"/>
      <w:numFmt w:val="bullet"/>
      <w:lvlText w:val=""/>
      <w:lvlJc w:val="left"/>
      <w:pPr>
        <w:ind w:left="720" w:hanging="360"/>
      </w:pPr>
      <w:rPr>
        <w:rFonts w:ascii="Wingdings" w:hAnsi="Wingdings" w:hint="default"/>
        <w:color w:val="FFC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570158C"/>
    <w:multiLevelType w:val="hybridMultilevel"/>
    <w:tmpl w:val="A1A01F80"/>
    <w:lvl w:ilvl="0" w:tplc="D03AE4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5A7564C"/>
    <w:multiLevelType w:val="hybridMultilevel"/>
    <w:tmpl w:val="10B0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8E54806"/>
    <w:multiLevelType w:val="hybridMultilevel"/>
    <w:tmpl w:val="8FCCEA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9337331"/>
    <w:multiLevelType w:val="hybridMultilevel"/>
    <w:tmpl w:val="7BF846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AD62AD5"/>
    <w:multiLevelType w:val="hybridMultilevel"/>
    <w:tmpl w:val="F65233B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B1D64B2"/>
    <w:multiLevelType w:val="hybridMultilevel"/>
    <w:tmpl w:val="A3162FF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1CF33E97"/>
    <w:multiLevelType w:val="hybridMultilevel"/>
    <w:tmpl w:val="F68876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CF93C0B"/>
    <w:multiLevelType w:val="hybridMultilevel"/>
    <w:tmpl w:val="4F642014"/>
    <w:lvl w:ilvl="0" w:tplc="F69202F2">
      <w:start w:val="1"/>
      <w:numFmt w:val="bullet"/>
      <w:lvlText w:val=""/>
      <w:lvlJc w:val="left"/>
      <w:pPr>
        <w:ind w:left="720" w:hanging="360"/>
      </w:pPr>
      <w:rPr>
        <w:rFonts w:ascii="Wingdings" w:hAnsi="Wingdings" w:hint="default"/>
        <w:color w:val="C77C0E" w:themeColor="accent1" w:themeShade="BF"/>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0F20999"/>
    <w:multiLevelType w:val="hybridMultilevel"/>
    <w:tmpl w:val="D9508942"/>
    <w:lvl w:ilvl="0" w:tplc="A4C0E8FA">
      <w:start w:val="1"/>
      <w:numFmt w:val="bullet"/>
      <w:lvlText w:val=""/>
      <w:lvlJc w:val="left"/>
      <w:pPr>
        <w:ind w:left="720" w:hanging="360"/>
      </w:pPr>
      <w:rPr>
        <w:rFonts w:ascii="Wingdings" w:hAnsi="Wingdings" w:hint="default"/>
        <w:b/>
        <w:i w:val="0"/>
        <w:color w:val="ED7D31"/>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15B4DB7"/>
    <w:multiLevelType w:val="hybridMultilevel"/>
    <w:tmpl w:val="1020E3FE"/>
    <w:lvl w:ilvl="0" w:tplc="FFFFFFFF">
      <w:start w:val="1"/>
      <w:numFmt w:val="bullet"/>
      <w:pStyle w:val="lista"/>
      <w:lvlText w:val=""/>
      <w:lvlJc w:val="left"/>
      <w:pPr>
        <w:ind w:left="720" w:hanging="360"/>
      </w:pPr>
      <w:rPr>
        <w:rFonts w:ascii="Wingdings" w:hAnsi="Wingdings" w:hint="default"/>
        <w:color w:val="90571E" w:themeColor="accent6" w:themeShade="BF"/>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21771D6B"/>
    <w:multiLevelType w:val="hybridMultilevel"/>
    <w:tmpl w:val="30E88C16"/>
    <w:lvl w:ilvl="0" w:tplc="0DD4D8E6">
      <w:start w:val="1"/>
      <w:numFmt w:val="bullet"/>
      <w:lvlText w:val=""/>
      <w:lvlJc w:val="left"/>
      <w:pPr>
        <w:ind w:left="720" w:hanging="360"/>
      </w:pPr>
      <w:rPr>
        <w:rFonts w:ascii="Wingdings" w:hAnsi="Wingdings" w:hint="default"/>
        <w:b/>
        <w:i w:val="0"/>
        <w:color w:val="C17529" w:themeColor="accent6"/>
        <w:sz w:val="24"/>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223338A1"/>
    <w:multiLevelType w:val="hybridMultilevel"/>
    <w:tmpl w:val="8458B65A"/>
    <w:lvl w:ilvl="0" w:tplc="04150005">
      <w:start w:val="1"/>
      <w:numFmt w:val="bullet"/>
      <w:lvlText w:val=""/>
      <w:lvlJc w:val="left"/>
      <w:pPr>
        <w:ind w:left="1020" w:hanging="360"/>
      </w:pPr>
      <w:rPr>
        <w:rFonts w:ascii="Wingdings" w:hAnsi="Wingdings" w:hint="default"/>
      </w:rPr>
    </w:lvl>
    <w:lvl w:ilvl="1" w:tplc="04150003" w:tentative="1">
      <w:start w:val="1"/>
      <w:numFmt w:val="bullet"/>
      <w:lvlText w:val="o"/>
      <w:lvlJc w:val="left"/>
      <w:pPr>
        <w:ind w:left="1740" w:hanging="360"/>
      </w:pPr>
      <w:rPr>
        <w:rFonts w:ascii="Courier New" w:hAnsi="Courier New" w:cs="Courier New" w:hint="default"/>
      </w:rPr>
    </w:lvl>
    <w:lvl w:ilvl="2" w:tplc="04150005" w:tentative="1">
      <w:start w:val="1"/>
      <w:numFmt w:val="bullet"/>
      <w:lvlText w:val=""/>
      <w:lvlJc w:val="left"/>
      <w:pPr>
        <w:ind w:left="2460" w:hanging="360"/>
      </w:pPr>
      <w:rPr>
        <w:rFonts w:ascii="Wingdings" w:hAnsi="Wingdings" w:hint="default"/>
      </w:rPr>
    </w:lvl>
    <w:lvl w:ilvl="3" w:tplc="04150001" w:tentative="1">
      <w:start w:val="1"/>
      <w:numFmt w:val="bullet"/>
      <w:lvlText w:val=""/>
      <w:lvlJc w:val="left"/>
      <w:pPr>
        <w:ind w:left="3180" w:hanging="360"/>
      </w:pPr>
      <w:rPr>
        <w:rFonts w:ascii="Symbol" w:hAnsi="Symbol" w:hint="default"/>
      </w:rPr>
    </w:lvl>
    <w:lvl w:ilvl="4" w:tplc="04150003" w:tentative="1">
      <w:start w:val="1"/>
      <w:numFmt w:val="bullet"/>
      <w:lvlText w:val="o"/>
      <w:lvlJc w:val="left"/>
      <w:pPr>
        <w:ind w:left="3900" w:hanging="360"/>
      </w:pPr>
      <w:rPr>
        <w:rFonts w:ascii="Courier New" w:hAnsi="Courier New" w:cs="Courier New" w:hint="default"/>
      </w:rPr>
    </w:lvl>
    <w:lvl w:ilvl="5" w:tplc="04150005" w:tentative="1">
      <w:start w:val="1"/>
      <w:numFmt w:val="bullet"/>
      <w:lvlText w:val=""/>
      <w:lvlJc w:val="left"/>
      <w:pPr>
        <w:ind w:left="4620" w:hanging="360"/>
      </w:pPr>
      <w:rPr>
        <w:rFonts w:ascii="Wingdings" w:hAnsi="Wingdings" w:hint="default"/>
      </w:rPr>
    </w:lvl>
    <w:lvl w:ilvl="6" w:tplc="04150001" w:tentative="1">
      <w:start w:val="1"/>
      <w:numFmt w:val="bullet"/>
      <w:lvlText w:val=""/>
      <w:lvlJc w:val="left"/>
      <w:pPr>
        <w:ind w:left="5340" w:hanging="360"/>
      </w:pPr>
      <w:rPr>
        <w:rFonts w:ascii="Symbol" w:hAnsi="Symbol" w:hint="default"/>
      </w:rPr>
    </w:lvl>
    <w:lvl w:ilvl="7" w:tplc="04150003" w:tentative="1">
      <w:start w:val="1"/>
      <w:numFmt w:val="bullet"/>
      <w:lvlText w:val="o"/>
      <w:lvlJc w:val="left"/>
      <w:pPr>
        <w:ind w:left="6060" w:hanging="360"/>
      </w:pPr>
      <w:rPr>
        <w:rFonts w:ascii="Courier New" w:hAnsi="Courier New" w:cs="Courier New" w:hint="default"/>
      </w:rPr>
    </w:lvl>
    <w:lvl w:ilvl="8" w:tplc="04150005" w:tentative="1">
      <w:start w:val="1"/>
      <w:numFmt w:val="bullet"/>
      <w:lvlText w:val=""/>
      <w:lvlJc w:val="left"/>
      <w:pPr>
        <w:ind w:left="6780" w:hanging="360"/>
      </w:pPr>
      <w:rPr>
        <w:rFonts w:ascii="Wingdings" w:hAnsi="Wingdings" w:hint="default"/>
      </w:rPr>
    </w:lvl>
  </w:abstractNum>
  <w:abstractNum w:abstractNumId="30" w15:restartNumberingAfterBreak="0">
    <w:nsid w:val="23E1399F"/>
    <w:multiLevelType w:val="hybridMultilevel"/>
    <w:tmpl w:val="A7DAF69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48D65EE"/>
    <w:multiLevelType w:val="hybridMultilevel"/>
    <w:tmpl w:val="8F0C5AAE"/>
    <w:lvl w:ilvl="0" w:tplc="96408240">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63756EA"/>
    <w:multiLevelType w:val="hybridMultilevel"/>
    <w:tmpl w:val="749E5A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2A6343E8"/>
    <w:multiLevelType w:val="hybridMultilevel"/>
    <w:tmpl w:val="BCEA1152"/>
    <w:lvl w:ilvl="0" w:tplc="C52837C0">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32B1730F"/>
    <w:multiLevelType w:val="hybridMultilevel"/>
    <w:tmpl w:val="D45671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338D7033"/>
    <w:multiLevelType w:val="hybridMultilevel"/>
    <w:tmpl w:val="3CCCD434"/>
    <w:lvl w:ilvl="0" w:tplc="0DD4D8E6">
      <w:start w:val="1"/>
      <w:numFmt w:val="bullet"/>
      <w:lvlText w:val=""/>
      <w:lvlJc w:val="left"/>
      <w:pPr>
        <w:ind w:left="720" w:hanging="360"/>
      </w:pPr>
      <w:rPr>
        <w:rFonts w:ascii="Wingdings" w:hAnsi="Wingdings" w:hint="default"/>
        <w:color w:val="C17529" w:themeColor="accent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38BF249E"/>
    <w:multiLevelType w:val="hybridMultilevel"/>
    <w:tmpl w:val="F02679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3D3D0075"/>
    <w:multiLevelType w:val="hybridMultilevel"/>
    <w:tmpl w:val="53D2149A"/>
    <w:lvl w:ilvl="0" w:tplc="F69202F2">
      <w:start w:val="1"/>
      <w:numFmt w:val="bullet"/>
      <w:lvlText w:val=""/>
      <w:lvlJc w:val="left"/>
      <w:pPr>
        <w:ind w:left="720" w:hanging="360"/>
      </w:pPr>
      <w:rPr>
        <w:rFonts w:ascii="Wingdings" w:hAnsi="Wingdings" w:hint="default"/>
        <w:color w:val="C77C0E" w:themeColor="accent1" w:themeShade="BF"/>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3D8F489F"/>
    <w:multiLevelType w:val="hybridMultilevel"/>
    <w:tmpl w:val="7A604300"/>
    <w:lvl w:ilvl="0" w:tplc="0DD4D8E6">
      <w:start w:val="1"/>
      <w:numFmt w:val="bullet"/>
      <w:lvlText w:val=""/>
      <w:lvlJc w:val="left"/>
      <w:pPr>
        <w:ind w:left="720" w:hanging="360"/>
      </w:pPr>
      <w:rPr>
        <w:rFonts w:ascii="Wingdings" w:hAnsi="Wingdings" w:hint="default"/>
        <w:color w:val="C17529" w:themeColor="accent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3E9178A9"/>
    <w:multiLevelType w:val="hybridMultilevel"/>
    <w:tmpl w:val="7FD0EA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435968A7"/>
    <w:multiLevelType w:val="hybridMultilevel"/>
    <w:tmpl w:val="4112C4D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445E02C0"/>
    <w:multiLevelType w:val="hybridMultilevel"/>
    <w:tmpl w:val="43D0E9A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47583E96"/>
    <w:multiLevelType w:val="hybridMultilevel"/>
    <w:tmpl w:val="6A2C8034"/>
    <w:lvl w:ilvl="0" w:tplc="0415000B">
      <w:start w:val="1"/>
      <w:numFmt w:val="bullet"/>
      <w:lvlText w:val=""/>
      <w:lvlJc w:val="left"/>
      <w:pPr>
        <w:ind w:left="1080" w:hanging="360"/>
      </w:pPr>
      <w:rPr>
        <w:rFonts w:ascii="Wingdings" w:hAnsi="Wingding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 w15:restartNumberingAfterBreak="0">
    <w:nsid w:val="48510253"/>
    <w:multiLevelType w:val="singleLevel"/>
    <w:tmpl w:val="04DA875C"/>
    <w:lvl w:ilvl="0">
      <w:start w:val="1"/>
      <w:numFmt w:val="bullet"/>
      <w:pStyle w:val="wypunkt"/>
      <w:lvlText w:val=""/>
      <w:lvlJc w:val="left"/>
      <w:pPr>
        <w:tabs>
          <w:tab w:val="num" w:pos="360"/>
        </w:tabs>
        <w:ind w:left="357" w:hanging="357"/>
      </w:pPr>
      <w:rPr>
        <w:rFonts w:ascii="Symbol" w:hAnsi="Symbol" w:hint="default"/>
      </w:rPr>
    </w:lvl>
  </w:abstractNum>
  <w:abstractNum w:abstractNumId="44" w15:restartNumberingAfterBreak="0">
    <w:nsid w:val="4946352B"/>
    <w:multiLevelType w:val="hybridMultilevel"/>
    <w:tmpl w:val="F9BEAE7C"/>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49F5045B"/>
    <w:multiLevelType w:val="hybridMultilevel"/>
    <w:tmpl w:val="69AC60B8"/>
    <w:lvl w:ilvl="0" w:tplc="F69202F2">
      <w:start w:val="1"/>
      <w:numFmt w:val="bullet"/>
      <w:lvlText w:val=""/>
      <w:lvlJc w:val="left"/>
      <w:pPr>
        <w:ind w:left="720" w:hanging="360"/>
      </w:pPr>
      <w:rPr>
        <w:rFonts w:ascii="Wingdings" w:hAnsi="Wingdings" w:hint="default"/>
        <w:color w:val="C77C0E" w:themeColor="accent1" w:themeShade="BF"/>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4B3B5D91"/>
    <w:multiLevelType w:val="hybridMultilevel"/>
    <w:tmpl w:val="B8EE0D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4BD85935"/>
    <w:multiLevelType w:val="hybridMultilevel"/>
    <w:tmpl w:val="FB30103A"/>
    <w:lvl w:ilvl="0" w:tplc="74C04FFA">
      <w:start w:val="1"/>
      <w:numFmt w:val="decimal"/>
      <w:pStyle w:val="Nagwek1"/>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57757A88"/>
    <w:multiLevelType w:val="hybridMultilevel"/>
    <w:tmpl w:val="1F8A60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58BD03CA"/>
    <w:multiLevelType w:val="hybridMultilevel"/>
    <w:tmpl w:val="A5FC3344"/>
    <w:lvl w:ilvl="0" w:tplc="3B160DB4">
      <w:start w:val="1"/>
      <w:numFmt w:val="decimal"/>
      <w:lvlText w:val="%1."/>
      <w:lvlJc w:val="left"/>
      <w:pPr>
        <w:tabs>
          <w:tab w:val="num" w:pos="170"/>
        </w:tabs>
        <w:ind w:left="0" w:firstLine="113"/>
      </w:pPr>
      <w:rPr>
        <w:rFonts w:hint="default"/>
        <w:sz w:val="24"/>
        <w:szCs w:val="24"/>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0" w15:restartNumberingAfterBreak="0">
    <w:nsid w:val="5AC33320"/>
    <w:multiLevelType w:val="hybridMultilevel"/>
    <w:tmpl w:val="14BE0040"/>
    <w:lvl w:ilvl="0" w:tplc="A4C0E8FA">
      <w:start w:val="1"/>
      <w:numFmt w:val="bullet"/>
      <w:lvlText w:val=""/>
      <w:lvlJc w:val="left"/>
      <w:pPr>
        <w:ind w:left="720" w:hanging="360"/>
      </w:pPr>
      <w:rPr>
        <w:rFonts w:ascii="Wingdings" w:hAnsi="Wingdings" w:hint="default"/>
        <w:b/>
        <w:i w:val="0"/>
        <w:color w:val="ED7D31"/>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5C462945"/>
    <w:multiLevelType w:val="hybridMultilevel"/>
    <w:tmpl w:val="D85846E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5C98070E"/>
    <w:multiLevelType w:val="hybridMultilevel"/>
    <w:tmpl w:val="8AF0BB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5E2D213D"/>
    <w:multiLevelType w:val="hybridMultilevel"/>
    <w:tmpl w:val="9710D6E4"/>
    <w:lvl w:ilvl="0" w:tplc="0DD4D8E6">
      <w:start w:val="1"/>
      <w:numFmt w:val="bullet"/>
      <w:lvlText w:val=""/>
      <w:lvlJc w:val="left"/>
      <w:pPr>
        <w:ind w:left="720" w:hanging="360"/>
      </w:pPr>
      <w:rPr>
        <w:rFonts w:ascii="Wingdings" w:hAnsi="Wingdings" w:hint="default"/>
        <w:color w:val="C17529" w:themeColor="accent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5F3D0288"/>
    <w:multiLevelType w:val="hybridMultilevel"/>
    <w:tmpl w:val="19D08446"/>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5" w15:restartNumberingAfterBreak="0">
    <w:nsid w:val="65734878"/>
    <w:multiLevelType w:val="hybridMultilevel"/>
    <w:tmpl w:val="C70232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684319B5"/>
    <w:multiLevelType w:val="hybridMultilevel"/>
    <w:tmpl w:val="D9F635D2"/>
    <w:lvl w:ilvl="0" w:tplc="11C034C2">
      <w:start w:val="1"/>
      <w:numFmt w:val="bullet"/>
      <w:lvlText w:val=""/>
      <w:lvlJc w:val="left"/>
      <w:pPr>
        <w:ind w:left="720" w:hanging="360"/>
      </w:pPr>
      <w:rPr>
        <w:rFonts w:ascii="Wingdings" w:hAnsi="Wingdings" w:hint="default"/>
        <w:color w:val="FFC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68C64C57"/>
    <w:multiLevelType w:val="hybridMultilevel"/>
    <w:tmpl w:val="D94E152E"/>
    <w:lvl w:ilvl="0" w:tplc="0DD4D8E6">
      <w:start w:val="1"/>
      <w:numFmt w:val="bullet"/>
      <w:lvlText w:val=""/>
      <w:lvlJc w:val="left"/>
      <w:pPr>
        <w:ind w:left="720" w:hanging="360"/>
      </w:pPr>
      <w:rPr>
        <w:rFonts w:ascii="Wingdings" w:hAnsi="Wingdings" w:hint="default"/>
        <w:b/>
        <w:i w:val="0"/>
        <w:color w:val="C17529" w:themeColor="accent6"/>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6C901076"/>
    <w:multiLevelType w:val="hybridMultilevel"/>
    <w:tmpl w:val="79ECC3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6CE56A2C"/>
    <w:multiLevelType w:val="hybridMultilevel"/>
    <w:tmpl w:val="BC5EE7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6DE53F99"/>
    <w:multiLevelType w:val="hybridMultilevel"/>
    <w:tmpl w:val="6EF4152C"/>
    <w:lvl w:ilvl="0" w:tplc="0DD4D8E6">
      <w:start w:val="1"/>
      <w:numFmt w:val="bullet"/>
      <w:lvlText w:val=""/>
      <w:lvlJc w:val="left"/>
      <w:pPr>
        <w:ind w:left="720" w:hanging="360"/>
      </w:pPr>
      <w:rPr>
        <w:rFonts w:ascii="Wingdings" w:hAnsi="Wingdings" w:hint="default"/>
        <w:color w:val="C17529" w:themeColor="accent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04309D3"/>
    <w:multiLevelType w:val="hybridMultilevel"/>
    <w:tmpl w:val="D598A374"/>
    <w:lvl w:ilvl="0" w:tplc="697C2F74">
      <w:start w:val="1"/>
      <w:numFmt w:val="bullet"/>
      <w:lvlText w:val=""/>
      <w:lvlJc w:val="left"/>
      <w:pPr>
        <w:ind w:left="720" w:hanging="360"/>
      </w:pPr>
      <w:rPr>
        <w:rFonts w:ascii="Wingdings" w:hAnsi="Wingdings" w:hint="default"/>
        <w:color w:val="A5644E" w:themeColor="accent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739E4621"/>
    <w:multiLevelType w:val="hybridMultilevel"/>
    <w:tmpl w:val="2F22B59E"/>
    <w:lvl w:ilvl="0" w:tplc="0DD4D8E6">
      <w:start w:val="1"/>
      <w:numFmt w:val="bullet"/>
      <w:lvlText w:val=""/>
      <w:lvlJc w:val="left"/>
      <w:pPr>
        <w:ind w:left="720" w:hanging="360"/>
      </w:pPr>
      <w:rPr>
        <w:rFonts w:ascii="Wingdings" w:hAnsi="Wingdings" w:hint="default"/>
        <w:color w:val="C17529" w:themeColor="accent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74AF2BD5"/>
    <w:multiLevelType w:val="hybridMultilevel"/>
    <w:tmpl w:val="8F46E02E"/>
    <w:lvl w:ilvl="0" w:tplc="0DD4D8E6">
      <w:start w:val="1"/>
      <w:numFmt w:val="bullet"/>
      <w:lvlText w:val=""/>
      <w:lvlJc w:val="left"/>
      <w:pPr>
        <w:ind w:left="720" w:hanging="360"/>
      </w:pPr>
      <w:rPr>
        <w:rFonts w:ascii="Wingdings" w:hAnsi="Wingdings" w:hint="default"/>
        <w:color w:val="C17529" w:themeColor="accent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77E13A87"/>
    <w:multiLevelType w:val="hybridMultilevel"/>
    <w:tmpl w:val="2DBCF9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78534964"/>
    <w:multiLevelType w:val="hybridMultilevel"/>
    <w:tmpl w:val="93D4AD9E"/>
    <w:lvl w:ilvl="0" w:tplc="0DD4D8E6">
      <w:start w:val="1"/>
      <w:numFmt w:val="bullet"/>
      <w:lvlText w:val=""/>
      <w:lvlJc w:val="left"/>
      <w:pPr>
        <w:ind w:left="720" w:hanging="360"/>
      </w:pPr>
      <w:rPr>
        <w:rFonts w:ascii="Wingdings" w:hAnsi="Wingdings" w:hint="default"/>
        <w:color w:val="C17529" w:themeColor="accent6"/>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78912928"/>
    <w:multiLevelType w:val="hybridMultilevel"/>
    <w:tmpl w:val="33AA51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78D25A3A"/>
    <w:multiLevelType w:val="hybridMultilevel"/>
    <w:tmpl w:val="8AC8C0A4"/>
    <w:lvl w:ilvl="0" w:tplc="F69202F2">
      <w:start w:val="1"/>
      <w:numFmt w:val="bullet"/>
      <w:lvlText w:val=""/>
      <w:lvlJc w:val="left"/>
      <w:pPr>
        <w:ind w:left="720" w:hanging="360"/>
      </w:pPr>
      <w:rPr>
        <w:rFonts w:ascii="Wingdings" w:hAnsi="Wingdings" w:hint="default"/>
        <w:b/>
        <w:i w:val="0"/>
        <w:color w:val="C77C0E" w:themeColor="accent1" w:themeShade="BF"/>
        <w:sz w:val="24"/>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7AAD0AC1"/>
    <w:multiLevelType w:val="hybridMultilevel"/>
    <w:tmpl w:val="E37CC71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7AFF6585"/>
    <w:multiLevelType w:val="hybridMultilevel"/>
    <w:tmpl w:val="B21438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7"/>
  </w:num>
  <w:num w:numId="2">
    <w:abstractNumId w:val="52"/>
  </w:num>
  <w:num w:numId="3">
    <w:abstractNumId w:val="35"/>
  </w:num>
  <w:num w:numId="4">
    <w:abstractNumId w:val="63"/>
  </w:num>
  <w:num w:numId="5">
    <w:abstractNumId w:val="17"/>
  </w:num>
  <w:num w:numId="6">
    <w:abstractNumId w:val="56"/>
  </w:num>
  <w:num w:numId="7">
    <w:abstractNumId w:val="5"/>
  </w:num>
  <w:num w:numId="8">
    <w:abstractNumId w:val="2"/>
  </w:num>
  <w:num w:numId="9">
    <w:abstractNumId w:val="4"/>
  </w:num>
  <w:num w:numId="10">
    <w:abstractNumId w:val="43"/>
  </w:num>
  <w:num w:numId="11">
    <w:abstractNumId w:val="49"/>
  </w:num>
  <w:num w:numId="12">
    <w:abstractNumId w:val="29"/>
  </w:num>
  <w:num w:numId="13">
    <w:abstractNumId w:val="41"/>
  </w:num>
  <w:num w:numId="14">
    <w:abstractNumId w:val="30"/>
  </w:num>
  <w:num w:numId="15">
    <w:abstractNumId w:val="51"/>
  </w:num>
  <w:num w:numId="16">
    <w:abstractNumId w:val="15"/>
  </w:num>
  <w:num w:numId="17">
    <w:abstractNumId w:val="40"/>
  </w:num>
  <w:num w:numId="18">
    <w:abstractNumId w:val="36"/>
  </w:num>
  <w:num w:numId="19">
    <w:abstractNumId w:val="25"/>
  </w:num>
  <w:num w:numId="20">
    <w:abstractNumId w:val="67"/>
  </w:num>
  <w:num w:numId="21">
    <w:abstractNumId w:val="10"/>
  </w:num>
  <w:num w:numId="22">
    <w:abstractNumId w:val="1"/>
  </w:num>
  <w:num w:numId="23">
    <w:abstractNumId w:val="62"/>
  </w:num>
  <w:num w:numId="24">
    <w:abstractNumId w:val="31"/>
  </w:num>
  <w:num w:numId="25">
    <w:abstractNumId w:val="12"/>
  </w:num>
  <w:num w:numId="26">
    <w:abstractNumId w:val="60"/>
  </w:num>
  <w:num w:numId="27">
    <w:abstractNumId w:val="68"/>
  </w:num>
  <w:num w:numId="28">
    <w:abstractNumId w:val="54"/>
  </w:num>
  <w:num w:numId="29">
    <w:abstractNumId w:val="61"/>
  </w:num>
  <w:num w:numId="30">
    <w:abstractNumId w:val="26"/>
  </w:num>
  <w:num w:numId="31">
    <w:abstractNumId w:val="57"/>
  </w:num>
  <w:num w:numId="32">
    <w:abstractNumId w:val="28"/>
  </w:num>
  <w:num w:numId="33">
    <w:abstractNumId w:val="50"/>
  </w:num>
  <w:num w:numId="34">
    <w:abstractNumId w:val="38"/>
  </w:num>
  <w:num w:numId="35">
    <w:abstractNumId w:val="65"/>
  </w:num>
  <w:num w:numId="36">
    <w:abstractNumId w:val="7"/>
  </w:num>
  <w:num w:numId="37">
    <w:abstractNumId w:val="53"/>
  </w:num>
  <w:num w:numId="38">
    <w:abstractNumId w:val="45"/>
  </w:num>
  <w:num w:numId="39">
    <w:abstractNumId w:val="3"/>
  </w:num>
  <w:num w:numId="40">
    <w:abstractNumId w:val="37"/>
  </w:num>
  <w:num w:numId="41">
    <w:abstractNumId w:val="47"/>
  </w:num>
  <w:num w:numId="42">
    <w:abstractNumId w:val="33"/>
  </w:num>
  <w:num w:numId="43">
    <w:abstractNumId w:val="13"/>
  </w:num>
  <w:num w:numId="44">
    <w:abstractNumId w:val="6"/>
  </w:num>
  <w:num w:numId="45">
    <w:abstractNumId w:val="44"/>
  </w:num>
  <w:num w:numId="46">
    <w:abstractNumId w:val="11"/>
  </w:num>
  <w:num w:numId="47">
    <w:abstractNumId w:val="23"/>
  </w:num>
  <w:num w:numId="48">
    <w:abstractNumId w:val="42"/>
  </w:num>
  <w:num w:numId="49">
    <w:abstractNumId w:val="9"/>
  </w:num>
  <w:num w:numId="50">
    <w:abstractNumId w:val="8"/>
  </w:num>
  <w:num w:numId="51">
    <w:abstractNumId w:val="18"/>
  </w:num>
  <w:num w:numId="52">
    <w:abstractNumId w:val="22"/>
  </w:num>
  <w:num w:numId="53">
    <w:abstractNumId w:val="46"/>
  </w:num>
  <w:num w:numId="54">
    <w:abstractNumId w:val="58"/>
  </w:num>
  <w:num w:numId="55">
    <w:abstractNumId w:val="21"/>
  </w:num>
  <w:num w:numId="56">
    <w:abstractNumId w:val="19"/>
  </w:num>
  <w:num w:numId="57">
    <w:abstractNumId w:val="55"/>
  </w:num>
  <w:num w:numId="58">
    <w:abstractNumId w:val="20"/>
  </w:num>
  <w:num w:numId="59">
    <w:abstractNumId w:val="34"/>
  </w:num>
  <w:num w:numId="60">
    <w:abstractNumId w:val="59"/>
  </w:num>
  <w:num w:numId="61">
    <w:abstractNumId w:val="32"/>
  </w:num>
  <w:num w:numId="62">
    <w:abstractNumId w:val="16"/>
  </w:num>
  <w:num w:numId="63">
    <w:abstractNumId w:val="48"/>
  </w:num>
  <w:num w:numId="64">
    <w:abstractNumId w:val="39"/>
  </w:num>
  <w:num w:numId="65">
    <w:abstractNumId w:val="14"/>
  </w:num>
  <w:num w:numId="66">
    <w:abstractNumId w:val="64"/>
  </w:num>
  <w:num w:numId="67">
    <w:abstractNumId w:val="69"/>
  </w:num>
  <w:num w:numId="68">
    <w:abstractNumId w:val="66"/>
  </w:num>
  <w:num w:numId="69">
    <w:abstractNumId w:val="24"/>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619E"/>
    <w:rsid w:val="00000791"/>
    <w:rsid w:val="00001FC7"/>
    <w:rsid w:val="00003214"/>
    <w:rsid w:val="00003828"/>
    <w:rsid w:val="00004D89"/>
    <w:rsid w:val="00005967"/>
    <w:rsid w:val="00006642"/>
    <w:rsid w:val="0000708F"/>
    <w:rsid w:val="000070F9"/>
    <w:rsid w:val="000070FF"/>
    <w:rsid w:val="00007D82"/>
    <w:rsid w:val="000102B4"/>
    <w:rsid w:val="0001052E"/>
    <w:rsid w:val="00010B20"/>
    <w:rsid w:val="00011F1D"/>
    <w:rsid w:val="0001217B"/>
    <w:rsid w:val="00013AE6"/>
    <w:rsid w:val="00013C15"/>
    <w:rsid w:val="00014DA9"/>
    <w:rsid w:val="000162C4"/>
    <w:rsid w:val="0002058D"/>
    <w:rsid w:val="000205A8"/>
    <w:rsid w:val="00020708"/>
    <w:rsid w:val="00020F8A"/>
    <w:rsid w:val="0002139A"/>
    <w:rsid w:val="00021C42"/>
    <w:rsid w:val="00024692"/>
    <w:rsid w:val="00025096"/>
    <w:rsid w:val="00025AA2"/>
    <w:rsid w:val="00025BA5"/>
    <w:rsid w:val="00026F0F"/>
    <w:rsid w:val="000272F2"/>
    <w:rsid w:val="000305B7"/>
    <w:rsid w:val="00030693"/>
    <w:rsid w:val="0003278E"/>
    <w:rsid w:val="00032FA1"/>
    <w:rsid w:val="0003359C"/>
    <w:rsid w:val="00035140"/>
    <w:rsid w:val="00035937"/>
    <w:rsid w:val="00037648"/>
    <w:rsid w:val="00042F77"/>
    <w:rsid w:val="0004438D"/>
    <w:rsid w:val="000447F9"/>
    <w:rsid w:val="00044A9D"/>
    <w:rsid w:val="00045CF6"/>
    <w:rsid w:val="00045FE7"/>
    <w:rsid w:val="00046A2B"/>
    <w:rsid w:val="00047581"/>
    <w:rsid w:val="00050AC7"/>
    <w:rsid w:val="00051544"/>
    <w:rsid w:val="00051788"/>
    <w:rsid w:val="0005252D"/>
    <w:rsid w:val="00054165"/>
    <w:rsid w:val="0005586B"/>
    <w:rsid w:val="00055B4D"/>
    <w:rsid w:val="00057DC1"/>
    <w:rsid w:val="000604AB"/>
    <w:rsid w:val="000621EB"/>
    <w:rsid w:val="00062B6A"/>
    <w:rsid w:val="0006379B"/>
    <w:rsid w:val="000642CF"/>
    <w:rsid w:val="00064B01"/>
    <w:rsid w:val="00065747"/>
    <w:rsid w:val="000673CA"/>
    <w:rsid w:val="000673CD"/>
    <w:rsid w:val="00067852"/>
    <w:rsid w:val="000717C4"/>
    <w:rsid w:val="00071AB5"/>
    <w:rsid w:val="00072744"/>
    <w:rsid w:val="000746EA"/>
    <w:rsid w:val="00075C22"/>
    <w:rsid w:val="00076642"/>
    <w:rsid w:val="00076D2C"/>
    <w:rsid w:val="0007751B"/>
    <w:rsid w:val="000778B1"/>
    <w:rsid w:val="000778ED"/>
    <w:rsid w:val="000817F8"/>
    <w:rsid w:val="000819C7"/>
    <w:rsid w:val="000819EB"/>
    <w:rsid w:val="00081B13"/>
    <w:rsid w:val="00082DF8"/>
    <w:rsid w:val="00083931"/>
    <w:rsid w:val="0008462E"/>
    <w:rsid w:val="00084A3B"/>
    <w:rsid w:val="00085D35"/>
    <w:rsid w:val="0008701F"/>
    <w:rsid w:val="00093175"/>
    <w:rsid w:val="00094DAB"/>
    <w:rsid w:val="00095DC1"/>
    <w:rsid w:val="000A01DB"/>
    <w:rsid w:val="000A0A07"/>
    <w:rsid w:val="000A0B2B"/>
    <w:rsid w:val="000A13E9"/>
    <w:rsid w:val="000A24F8"/>
    <w:rsid w:val="000A2775"/>
    <w:rsid w:val="000A2F90"/>
    <w:rsid w:val="000A3685"/>
    <w:rsid w:val="000A3764"/>
    <w:rsid w:val="000A3CAD"/>
    <w:rsid w:val="000A515E"/>
    <w:rsid w:val="000A557E"/>
    <w:rsid w:val="000A69A9"/>
    <w:rsid w:val="000A7C4E"/>
    <w:rsid w:val="000B0851"/>
    <w:rsid w:val="000B0861"/>
    <w:rsid w:val="000B0946"/>
    <w:rsid w:val="000B251B"/>
    <w:rsid w:val="000B3D80"/>
    <w:rsid w:val="000B49CA"/>
    <w:rsid w:val="000B4FAD"/>
    <w:rsid w:val="000B7B78"/>
    <w:rsid w:val="000C08AD"/>
    <w:rsid w:val="000C1105"/>
    <w:rsid w:val="000C4B4C"/>
    <w:rsid w:val="000C66C8"/>
    <w:rsid w:val="000C6994"/>
    <w:rsid w:val="000C699A"/>
    <w:rsid w:val="000D0019"/>
    <w:rsid w:val="000D001E"/>
    <w:rsid w:val="000D121D"/>
    <w:rsid w:val="000D1A35"/>
    <w:rsid w:val="000D31C0"/>
    <w:rsid w:val="000D3AD4"/>
    <w:rsid w:val="000D3AF7"/>
    <w:rsid w:val="000D439A"/>
    <w:rsid w:val="000D560F"/>
    <w:rsid w:val="000D5DC9"/>
    <w:rsid w:val="000D6B11"/>
    <w:rsid w:val="000D6BD2"/>
    <w:rsid w:val="000D6F28"/>
    <w:rsid w:val="000D74BA"/>
    <w:rsid w:val="000D77D3"/>
    <w:rsid w:val="000E11D7"/>
    <w:rsid w:val="000E127E"/>
    <w:rsid w:val="000E26E2"/>
    <w:rsid w:val="000E3186"/>
    <w:rsid w:val="000E4676"/>
    <w:rsid w:val="000E4AEE"/>
    <w:rsid w:val="000E4CEF"/>
    <w:rsid w:val="000E5047"/>
    <w:rsid w:val="000E5A15"/>
    <w:rsid w:val="000E6CFF"/>
    <w:rsid w:val="000E70F2"/>
    <w:rsid w:val="000F021D"/>
    <w:rsid w:val="000F0845"/>
    <w:rsid w:val="000F0AD8"/>
    <w:rsid w:val="000F1AD6"/>
    <w:rsid w:val="000F2A8F"/>
    <w:rsid w:val="000F3766"/>
    <w:rsid w:val="00100AF4"/>
    <w:rsid w:val="0010138C"/>
    <w:rsid w:val="001020CE"/>
    <w:rsid w:val="001024E1"/>
    <w:rsid w:val="00102A0A"/>
    <w:rsid w:val="001031A1"/>
    <w:rsid w:val="00103F0F"/>
    <w:rsid w:val="001046A0"/>
    <w:rsid w:val="00104F94"/>
    <w:rsid w:val="00105AE7"/>
    <w:rsid w:val="00105E33"/>
    <w:rsid w:val="00110BEF"/>
    <w:rsid w:val="00110DC9"/>
    <w:rsid w:val="001116CC"/>
    <w:rsid w:val="0011424A"/>
    <w:rsid w:val="00114D1B"/>
    <w:rsid w:val="00115F24"/>
    <w:rsid w:val="00116B30"/>
    <w:rsid w:val="00117DB9"/>
    <w:rsid w:val="001200BC"/>
    <w:rsid w:val="00120F6F"/>
    <w:rsid w:val="00121DAB"/>
    <w:rsid w:val="0012201D"/>
    <w:rsid w:val="001227F1"/>
    <w:rsid w:val="00123152"/>
    <w:rsid w:val="00123F1F"/>
    <w:rsid w:val="00125E2E"/>
    <w:rsid w:val="00125F8A"/>
    <w:rsid w:val="00126A0D"/>
    <w:rsid w:val="001276F6"/>
    <w:rsid w:val="00131061"/>
    <w:rsid w:val="00132A02"/>
    <w:rsid w:val="0013352B"/>
    <w:rsid w:val="00133A77"/>
    <w:rsid w:val="00134218"/>
    <w:rsid w:val="0013493F"/>
    <w:rsid w:val="00134BA4"/>
    <w:rsid w:val="00136097"/>
    <w:rsid w:val="00136111"/>
    <w:rsid w:val="001369D9"/>
    <w:rsid w:val="00137861"/>
    <w:rsid w:val="001401CF"/>
    <w:rsid w:val="00143C03"/>
    <w:rsid w:val="001447A0"/>
    <w:rsid w:val="001460FA"/>
    <w:rsid w:val="00146B07"/>
    <w:rsid w:val="00146F95"/>
    <w:rsid w:val="00147882"/>
    <w:rsid w:val="00150D11"/>
    <w:rsid w:val="0015156D"/>
    <w:rsid w:val="00151769"/>
    <w:rsid w:val="001529D5"/>
    <w:rsid w:val="0015391B"/>
    <w:rsid w:val="00153A3B"/>
    <w:rsid w:val="00153FD1"/>
    <w:rsid w:val="001541BD"/>
    <w:rsid w:val="00154FD9"/>
    <w:rsid w:val="00155EDF"/>
    <w:rsid w:val="001605D3"/>
    <w:rsid w:val="00161EFC"/>
    <w:rsid w:val="00162931"/>
    <w:rsid w:val="001629E4"/>
    <w:rsid w:val="00162B5C"/>
    <w:rsid w:val="001632AA"/>
    <w:rsid w:val="00164ABB"/>
    <w:rsid w:val="001666C9"/>
    <w:rsid w:val="001718FC"/>
    <w:rsid w:val="00171D8D"/>
    <w:rsid w:val="001726A9"/>
    <w:rsid w:val="00172939"/>
    <w:rsid w:val="00173289"/>
    <w:rsid w:val="00174165"/>
    <w:rsid w:val="00174A3A"/>
    <w:rsid w:val="001773BA"/>
    <w:rsid w:val="00181289"/>
    <w:rsid w:val="00183902"/>
    <w:rsid w:val="001862DF"/>
    <w:rsid w:val="001907BE"/>
    <w:rsid w:val="00191332"/>
    <w:rsid w:val="00191EB9"/>
    <w:rsid w:val="001940B9"/>
    <w:rsid w:val="0019494E"/>
    <w:rsid w:val="001949E5"/>
    <w:rsid w:val="00194ABD"/>
    <w:rsid w:val="00195706"/>
    <w:rsid w:val="0019593A"/>
    <w:rsid w:val="00196113"/>
    <w:rsid w:val="0019685E"/>
    <w:rsid w:val="00196A29"/>
    <w:rsid w:val="001973D2"/>
    <w:rsid w:val="001A09B9"/>
    <w:rsid w:val="001A14C5"/>
    <w:rsid w:val="001A2F9A"/>
    <w:rsid w:val="001A2FA6"/>
    <w:rsid w:val="001A38DE"/>
    <w:rsid w:val="001A3F83"/>
    <w:rsid w:val="001A4F3C"/>
    <w:rsid w:val="001B0E61"/>
    <w:rsid w:val="001B11B6"/>
    <w:rsid w:val="001B12EB"/>
    <w:rsid w:val="001B2D7B"/>
    <w:rsid w:val="001B6EFA"/>
    <w:rsid w:val="001B7E74"/>
    <w:rsid w:val="001C033E"/>
    <w:rsid w:val="001C0AB9"/>
    <w:rsid w:val="001C23C8"/>
    <w:rsid w:val="001C4B51"/>
    <w:rsid w:val="001C525A"/>
    <w:rsid w:val="001C66D6"/>
    <w:rsid w:val="001D0270"/>
    <w:rsid w:val="001D3014"/>
    <w:rsid w:val="001D308F"/>
    <w:rsid w:val="001D4DEF"/>
    <w:rsid w:val="001D4F9D"/>
    <w:rsid w:val="001D67ED"/>
    <w:rsid w:val="001D6998"/>
    <w:rsid w:val="001D7E5A"/>
    <w:rsid w:val="001E0610"/>
    <w:rsid w:val="001E100C"/>
    <w:rsid w:val="001E272F"/>
    <w:rsid w:val="001E297A"/>
    <w:rsid w:val="001E2F22"/>
    <w:rsid w:val="001E3C3D"/>
    <w:rsid w:val="001E54D9"/>
    <w:rsid w:val="001E6646"/>
    <w:rsid w:val="001F0737"/>
    <w:rsid w:val="001F2D79"/>
    <w:rsid w:val="001F3ED4"/>
    <w:rsid w:val="001F46A1"/>
    <w:rsid w:val="001F52C7"/>
    <w:rsid w:val="001F5867"/>
    <w:rsid w:val="001F6564"/>
    <w:rsid w:val="001F7948"/>
    <w:rsid w:val="001F7EC6"/>
    <w:rsid w:val="00201A46"/>
    <w:rsid w:val="00201C2D"/>
    <w:rsid w:val="00201F50"/>
    <w:rsid w:val="00202C66"/>
    <w:rsid w:val="00202FFF"/>
    <w:rsid w:val="00205590"/>
    <w:rsid w:val="002059D0"/>
    <w:rsid w:val="00205EEC"/>
    <w:rsid w:val="00206DF8"/>
    <w:rsid w:val="0020782F"/>
    <w:rsid w:val="00210C03"/>
    <w:rsid w:val="00211506"/>
    <w:rsid w:val="0021280C"/>
    <w:rsid w:val="00212D5D"/>
    <w:rsid w:val="00214261"/>
    <w:rsid w:val="002147C4"/>
    <w:rsid w:val="00215370"/>
    <w:rsid w:val="00216B30"/>
    <w:rsid w:val="00217083"/>
    <w:rsid w:val="0022262E"/>
    <w:rsid w:val="002227D2"/>
    <w:rsid w:val="00222C6C"/>
    <w:rsid w:val="0022357D"/>
    <w:rsid w:val="002241CA"/>
    <w:rsid w:val="00225C9B"/>
    <w:rsid w:val="00225F84"/>
    <w:rsid w:val="00227821"/>
    <w:rsid w:val="002307F2"/>
    <w:rsid w:val="002313DF"/>
    <w:rsid w:val="002326E7"/>
    <w:rsid w:val="00233376"/>
    <w:rsid w:val="00233808"/>
    <w:rsid w:val="00233CF8"/>
    <w:rsid w:val="002340EF"/>
    <w:rsid w:val="00237B4B"/>
    <w:rsid w:val="00237E63"/>
    <w:rsid w:val="00237EC5"/>
    <w:rsid w:val="002417CD"/>
    <w:rsid w:val="00242F91"/>
    <w:rsid w:val="002440C4"/>
    <w:rsid w:val="00245FBA"/>
    <w:rsid w:val="00246651"/>
    <w:rsid w:val="0024679F"/>
    <w:rsid w:val="00247784"/>
    <w:rsid w:val="00251E55"/>
    <w:rsid w:val="002532D3"/>
    <w:rsid w:val="00253BFD"/>
    <w:rsid w:val="00253DAF"/>
    <w:rsid w:val="00253EF3"/>
    <w:rsid w:val="0025660D"/>
    <w:rsid w:val="00256D85"/>
    <w:rsid w:val="00261038"/>
    <w:rsid w:val="00262784"/>
    <w:rsid w:val="0026314F"/>
    <w:rsid w:val="002636FC"/>
    <w:rsid w:val="0026431F"/>
    <w:rsid w:val="00264EFE"/>
    <w:rsid w:val="0026500B"/>
    <w:rsid w:val="00265D12"/>
    <w:rsid w:val="0026630F"/>
    <w:rsid w:val="002675B8"/>
    <w:rsid w:val="0027354A"/>
    <w:rsid w:val="002744C7"/>
    <w:rsid w:val="00274D01"/>
    <w:rsid w:val="00275173"/>
    <w:rsid w:val="0027600C"/>
    <w:rsid w:val="00276143"/>
    <w:rsid w:val="00276313"/>
    <w:rsid w:val="00276370"/>
    <w:rsid w:val="00277321"/>
    <w:rsid w:val="002801F4"/>
    <w:rsid w:val="002834E8"/>
    <w:rsid w:val="00283667"/>
    <w:rsid w:val="0028409E"/>
    <w:rsid w:val="00284E08"/>
    <w:rsid w:val="00290031"/>
    <w:rsid w:val="002904A4"/>
    <w:rsid w:val="00290594"/>
    <w:rsid w:val="00290BC5"/>
    <w:rsid w:val="002910DF"/>
    <w:rsid w:val="00292007"/>
    <w:rsid w:val="00292636"/>
    <w:rsid w:val="00293B0E"/>
    <w:rsid w:val="00293DCF"/>
    <w:rsid w:val="00295808"/>
    <w:rsid w:val="00296E22"/>
    <w:rsid w:val="00297E1C"/>
    <w:rsid w:val="002A587F"/>
    <w:rsid w:val="002A64C6"/>
    <w:rsid w:val="002A71EE"/>
    <w:rsid w:val="002A7C0A"/>
    <w:rsid w:val="002B3719"/>
    <w:rsid w:val="002B4063"/>
    <w:rsid w:val="002B45EA"/>
    <w:rsid w:val="002B47A0"/>
    <w:rsid w:val="002B4A52"/>
    <w:rsid w:val="002B60B7"/>
    <w:rsid w:val="002B610F"/>
    <w:rsid w:val="002B6586"/>
    <w:rsid w:val="002C01C6"/>
    <w:rsid w:val="002C02C6"/>
    <w:rsid w:val="002C10E5"/>
    <w:rsid w:val="002C19DD"/>
    <w:rsid w:val="002C1FF3"/>
    <w:rsid w:val="002C21FA"/>
    <w:rsid w:val="002C259E"/>
    <w:rsid w:val="002C3B0B"/>
    <w:rsid w:val="002C4B80"/>
    <w:rsid w:val="002C547F"/>
    <w:rsid w:val="002C697E"/>
    <w:rsid w:val="002C6DD0"/>
    <w:rsid w:val="002C7F0E"/>
    <w:rsid w:val="002D0715"/>
    <w:rsid w:val="002D08CA"/>
    <w:rsid w:val="002D0DA2"/>
    <w:rsid w:val="002D1DCA"/>
    <w:rsid w:val="002D303C"/>
    <w:rsid w:val="002D4EBB"/>
    <w:rsid w:val="002D69DE"/>
    <w:rsid w:val="002E0025"/>
    <w:rsid w:val="002E0454"/>
    <w:rsid w:val="002E04F9"/>
    <w:rsid w:val="002E2129"/>
    <w:rsid w:val="002E2608"/>
    <w:rsid w:val="002E280E"/>
    <w:rsid w:val="002E3203"/>
    <w:rsid w:val="002E53E5"/>
    <w:rsid w:val="002E54A5"/>
    <w:rsid w:val="002E5C28"/>
    <w:rsid w:val="002E6512"/>
    <w:rsid w:val="002E682E"/>
    <w:rsid w:val="002E6DDD"/>
    <w:rsid w:val="002E7B77"/>
    <w:rsid w:val="002F09CD"/>
    <w:rsid w:val="002F2644"/>
    <w:rsid w:val="002F3D06"/>
    <w:rsid w:val="002F4353"/>
    <w:rsid w:val="002F4CE8"/>
    <w:rsid w:val="002F5C46"/>
    <w:rsid w:val="002F5E50"/>
    <w:rsid w:val="002F7011"/>
    <w:rsid w:val="002F72A6"/>
    <w:rsid w:val="002F7781"/>
    <w:rsid w:val="002F7BE7"/>
    <w:rsid w:val="00301C43"/>
    <w:rsid w:val="00302502"/>
    <w:rsid w:val="00302C5A"/>
    <w:rsid w:val="003036F8"/>
    <w:rsid w:val="00305D29"/>
    <w:rsid w:val="00305FC5"/>
    <w:rsid w:val="00306D72"/>
    <w:rsid w:val="00306EF3"/>
    <w:rsid w:val="003079A4"/>
    <w:rsid w:val="003116C1"/>
    <w:rsid w:val="00312BA5"/>
    <w:rsid w:val="003136A8"/>
    <w:rsid w:val="00317A5D"/>
    <w:rsid w:val="00317F78"/>
    <w:rsid w:val="00320F38"/>
    <w:rsid w:val="00321A8B"/>
    <w:rsid w:val="003227A0"/>
    <w:rsid w:val="0032296D"/>
    <w:rsid w:val="003261D6"/>
    <w:rsid w:val="00326286"/>
    <w:rsid w:val="00327179"/>
    <w:rsid w:val="00327236"/>
    <w:rsid w:val="0032764E"/>
    <w:rsid w:val="00327B5D"/>
    <w:rsid w:val="00330542"/>
    <w:rsid w:val="00330AA6"/>
    <w:rsid w:val="00330BB4"/>
    <w:rsid w:val="00330E78"/>
    <w:rsid w:val="00331E05"/>
    <w:rsid w:val="003324FE"/>
    <w:rsid w:val="0033332B"/>
    <w:rsid w:val="00333667"/>
    <w:rsid w:val="0033410E"/>
    <w:rsid w:val="00335BAE"/>
    <w:rsid w:val="003360C7"/>
    <w:rsid w:val="00336677"/>
    <w:rsid w:val="00336703"/>
    <w:rsid w:val="00336744"/>
    <w:rsid w:val="003413CC"/>
    <w:rsid w:val="00341555"/>
    <w:rsid w:val="00341B79"/>
    <w:rsid w:val="003420C3"/>
    <w:rsid w:val="00342134"/>
    <w:rsid w:val="00342193"/>
    <w:rsid w:val="0034262D"/>
    <w:rsid w:val="003429BB"/>
    <w:rsid w:val="00342BFD"/>
    <w:rsid w:val="00342D53"/>
    <w:rsid w:val="00342DBB"/>
    <w:rsid w:val="00344A42"/>
    <w:rsid w:val="00345B3F"/>
    <w:rsid w:val="00346728"/>
    <w:rsid w:val="00346897"/>
    <w:rsid w:val="003470AC"/>
    <w:rsid w:val="00347E0F"/>
    <w:rsid w:val="00347E4B"/>
    <w:rsid w:val="0035020A"/>
    <w:rsid w:val="0035058C"/>
    <w:rsid w:val="003523F6"/>
    <w:rsid w:val="003524BB"/>
    <w:rsid w:val="00352F09"/>
    <w:rsid w:val="00353593"/>
    <w:rsid w:val="003549FE"/>
    <w:rsid w:val="003563A5"/>
    <w:rsid w:val="00356505"/>
    <w:rsid w:val="00356CCC"/>
    <w:rsid w:val="003575AC"/>
    <w:rsid w:val="00361949"/>
    <w:rsid w:val="00361CD5"/>
    <w:rsid w:val="00362232"/>
    <w:rsid w:val="00362476"/>
    <w:rsid w:val="00362EF2"/>
    <w:rsid w:val="00364051"/>
    <w:rsid w:val="003641AA"/>
    <w:rsid w:val="00371F35"/>
    <w:rsid w:val="0037269C"/>
    <w:rsid w:val="00373CFF"/>
    <w:rsid w:val="00374165"/>
    <w:rsid w:val="00375E9D"/>
    <w:rsid w:val="00376427"/>
    <w:rsid w:val="003766E4"/>
    <w:rsid w:val="0037710A"/>
    <w:rsid w:val="003772B7"/>
    <w:rsid w:val="003774AF"/>
    <w:rsid w:val="00377847"/>
    <w:rsid w:val="00380465"/>
    <w:rsid w:val="003806C7"/>
    <w:rsid w:val="0038154F"/>
    <w:rsid w:val="0038259F"/>
    <w:rsid w:val="00382787"/>
    <w:rsid w:val="003828B0"/>
    <w:rsid w:val="00385C92"/>
    <w:rsid w:val="00387643"/>
    <w:rsid w:val="003900E2"/>
    <w:rsid w:val="003910DF"/>
    <w:rsid w:val="00391657"/>
    <w:rsid w:val="00391EF5"/>
    <w:rsid w:val="003923CB"/>
    <w:rsid w:val="003937B3"/>
    <w:rsid w:val="00395911"/>
    <w:rsid w:val="0039745B"/>
    <w:rsid w:val="003978DC"/>
    <w:rsid w:val="00397DCF"/>
    <w:rsid w:val="003A118E"/>
    <w:rsid w:val="003A2A16"/>
    <w:rsid w:val="003A3070"/>
    <w:rsid w:val="003A3CFE"/>
    <w:rsid w:val="003A5595"/>
    <w:rsid w:val="003A593E"/>
    <w:rsid w:val="003A7601"/>
    <w:rsid w:val="003B0649"/>
    <w:rsid w:val="003B2E09"/>
    <w:rsid w:val="003B30C3"/>
    <w:rsid w:val="003B377A"/>
    <w:rsid w:val="003B3AD2"/>
    <w:rsid w:val="003B4657"/>
    <w:rsid w:val="003B4B56"/>
    <w:rsid w:val="003B7295"/>
    <w:rsid w:val="003C0435"/>
    <w:rsid w:val="003C0F5E"/>
    <w:rsid w:val="003C178F"/>
    <w:rsid w:val="003C2E2E"/>
    <w:rsid w:val="003C3529"/>
    <w:rsid w:val="003C44CC"/>
    <w:rsid w:val="003C48B0"/>
    <w:rsid w:val="003C6AE6"/>
    <w:rsid w:val="003C79A9"/>
    <w:rsid w:val="003C79EC"/>
    <w:rsid w:val="003D0B13"/>
    <w:rsid w:val="003D2C2B"/>
    <w:rsid w:val="003D2E16"/>
    <w:rsid w:val="003D350A"/>
    <w:rsid w:val="003D364A"/>
    <w:rsid w:val="003D4149"/>
    <w:rsid w:val="003D476D"/>
    <w:rsid w:val="003D5B10"/>
    <w:rsid w:val="003D66C8"/>
    <w:rsid w:val="003E14A0"/>
    <w:rsid w:val="003E172A"/>
    <w:rsid w:val="003E2733"/>
    <w:rsid w:val="003E2D56"/>
    <w:rsid w:val="003E301F"/>
    <w:rsid w:val="003E4136"/>
    <w:rsid w:val="003E6C36"/>
    <w:rsid w:val="003E7F9C"/>
    <w:rsid w:val="003F0349"/>
    <w:rsid w:val="003F280E"/>
    <w:rsid w:val="003F36AF"/>
    <w:rsid w:val="003F36C2"/>
    <w:rsid w:val="003F3868"/>
    <w:rsid w:val="003F38A2"/>
    <w:rsid w:val="003F4372"/>
    <w:rsid w:val="003F4709"/>
    <w:rsid w:val="003F4811"/>
    <w:rsid w:val="003F4D82"/>
    <w:rsid w:val="003F5324"/>
    <w:rsid w:val="003F5530"/>
    <w:rsid w:val="003F6A9D"/>
    <w:rsid w:val="003F7FF4"/>
    <w:rsid w:val="0040011A"/>
    <w:rsid w:val="00400E9B"/>
    <w:rsid w:val="00401A74"/>
    <w:rsid w:val="00401AD5"/>
    <w:rsid w:val="00401EEA"/>
    <w:rsid w:val="00401F84"/>
    <w:rsid w:val="0040239C"/>
    <w:rsid w:val="00402C3A"/>
    <w:rsid w:val="00403282"/>
    <w:rsid w:val="004055C5"/>
    <w:rsid w:val="004056AF"/>
    <w:rsid w:val="0040632C"/>
    <w:rsid w:val="00407D0C"/>
    <w:rsid w:val="004106A3"/>
    <w:rsid w:val="004131E3"/>
    <w:rsid w:val="0041444F"/>
    <w:rsid w:val="00414475"/>
    <w:rsid w:val="004148BB"/>
    <w:rsid w:val="004164ED"/>
    <w:rsid w:val="004168A1"/>
    <w:rsid w:val="00417CBB"/>
    <w:rsid w:val="0042073A"/>
    <w:rsid w:val="00421A12"/>
    <w:rsid w:val="00422214"/>
    <w:rsid w:val="00423583"/>
    <w:rsid w:val="00424F7A"/>
    <w:rsid w:val="00425743"/>
    <w:rsid w:val="0042733E"/>
    <w:rsid w:val="00430686"/>
    <w:rsid w:val="0043177C"/>
    <w:rsid w:val="004318C0"/>
    <w:rsid w:val="0043399B"/>
    <w:rsid w:val="004342FC"/>
    <w:rsid w:val="00434F5B"/>
    <w:rsid w:val="00436872"/>
    <w:rsid w:val="00437248"/>
    <w:rsid w:val="0044061E"/>
    <w:rsid w:val="00440E38"/>
    <w:rsid w:val="004417D8"/>
    <w:rsid w:val="00441FC6"/>
    <w:rsid w:val="00443D31"/>
    <w:rsid w:val="004449A4"/>
    <w:rsid w:val="0044549F"/>
    <w:rsid w:val="00447A2D"/>
    <w:rsid w:val="004508A0"/>
    <w:rsid w:val="00450FA0"/>
    <w:rsid w:val="00451A27"/>
    <w:rsid w:val="00452615"/>
    <w:rsid w:val="00452E02"/>
    <w:rsid w:val="00453277"/>
    <w:rsid w:val="00454CF2"/>
    <w:rsid w:val="00457543"/>
    <w:rsid w:val="00457C0D"/>
    <w:rsid w:val="00461271"/>
    <w:rsid w:val="0046156A"/>
    <w:rsid w:val="00461DF9"/>
    <w:rsid w:val="00462F0B"/>
    <w:rsid w:val="00463237"/>
    <w:rsid w:val="00463893"/>
    <w:rsid w:val="00463E20"/>
    <w:rsid w:val="00464764"/>
    <w:rsid w:val="00465F33"/>
    <w:rsid w:val="00466179"/>
    <w:rsid w:val="004666F0"/>
    <w:rsid w:val="0046785A"/>
    <w:rsid w:val="00470487"/>
    <w:rsid w:val="00470B3F"/>
    <w:rsid w:val="00470BCE"/>
    <w:rsid w:val="0047255B"/>
    <w:rsid w:val="00472DC3"/>
    <w:rsid w:val="00473225"/>
    <w:rsid w:val="00473B8B"/>
    <w:rsid w:val="004758EE"/>
    <w:rsid w:val="00477511"/>
    <w:rsid w:val="004819F2"/>
    <w:rsid w:val="00482BD8"/>
    <w:rsid w:val="00482D09"/>
    <w:rsid w:val="00483E69"/>
    <w:rsid w:val="00486539"/>
    <w:rsid w:val="00486919"/>
    <w:rsid w:val="00487889"/>
    <w:rsid w:val="00491FED"/>
    <w:rsid w:val="00493E44"/>
    <w:rsid w:val="00497047"/>
    <w:rsid w:val="004A3A77"/>
    <w:rsid w:val="004A4224"/>
    <w:rsid w:val="004A71EB"/>
    <w:rsid w:val="004A7374"/>
    <w:rsid w:val="004A7B14"/>
    <w:rsid w:val="004B0528"/>
    <w:rsid w:val="004B115B"/>
    <w:rsid w:val="004B120F"/>
    <w:rsid w:val="004B2E6C"/>
    <w:rsid w:val="004B2EA3"/>
    <w:rsid w:val="004B3EEB"/>
    <w:rsid w:val="004B570C"/>
    <w:rsid w:val="004B623B"/>
    <w:rsid w:val="004B7131"/>
    <w:rsid w:val="004B78B8"/>
    <w:rsid w:val="004C11BD"/>
    <w:rsid w:val="004C1530"/>
    <w:rsid w:val="004C26DF"/>
    <w:rsid w:val="004C29CD"/>
    <w:rsid w:val="004C2BD7"/>
    <w:rsid w:val="004C3729"/>
    <w:rsid w:val="004C4EBD"/>
    <w:rsid w:val="004C4FD0"/>
    <w:rsid w:val="004C5FC6"/>
    <w:rsid w:val="004C7E3E"/>
    <w:rsid w:val="004D107C"/>
    <w:rsid w:val="004D1DA8"/>
    <w:rsid w:val="004D219F"/>
    <w:rsid w:val="004D4040"/>
    <w:rsid w:val="004D6612"/>
    <w:rsid w:val="004D6F54"/>
    <w:rsid w:val="004E0783"/>
    <w:rsid w:val="004E0A1F"/>
    <w:rsid w:val="004E0C4F"/>
    <w:rsid w:val="004E1FCB"/>
    <w:rsid w:val="004E2016"/>
    <w:rsid w:val="004E2CA4"/>
    <w:rsid w:val="004E3619"/>
    <w:rsid w:val="004E5685"/>
    <w:rsid w:val="004E5943"/>
    <w:rsid w:val="004F1337"/>
    <w:rsid w:val="004F16D9"/>
    <w:rsid w:val="004F1EE5"/>
    <w:rsid w:val="004F26E8"/>
    <w:rsid w:val="004F333A"/>
    <w:rsid w:val="004F36E5"/>
    <w:rsid w:val="004F6154"/>
    <w:rsid w:val="004F61EA"/>
    <w:rsid w:val="00502D5B"/>
    <w:rsid w:val="005037DA"/>
    <w:rsid w:val="005053A3"/>
    <w:rsid w:val="005068FC"/>
    <w:rsid w:val="005069DF"/>
    <w:rsid w:val="00506F40"/>
    <w:rsid w:val="0050721B"/>
    <w:rsid w:val="00507ED8"/>
    <w:rsid w:val="0051061A"/>
    <w:rsid w:val="005107E2"/>
    <w:rsid w:val="00510A1C"/>
    <w:rsid w:val="00510F43"/>
    <w:rsid w:val="00510FFA"/>
    <w:rsid w:val="005113E3"/>
    <w:rsid w:val="00511C4D"/>
    <w:rsid w:val="00512198"/>
    <w:rsid w:val="0051299D"/>
    <w:rsid w:val="00513172"/>
    <w:rsid w:val="005141F0"/>
    <w:rsid w:val="00514962"/>
    <w:rsid w:val="00515317"/>
    <w:rsid w:val="0051668C"/>
    <w:rsid w:val="005209BA"/>
    <w:rsid w:val="00520CA0"/>
    <w:rsid w:val="00522666"/>
    <w:rsid w:val="00522B08"/>
    <w:rsid w:val="00523993"/>
    <w:rsid w:val="00523DD0"/>
    <w:rsid w:val="00523FE8"/>
    <w:rsid w:val="00524C0E"/>
    <w:rsid w:val="0052618B"/>
    <w:rsid w:val="0052775B"/>
    <w:rsid w:val="005303DB"/>
    <w:rsid w:val="00530770"/>
    <w:rsid w:val="00530DE3"/>
    <w:rsid w:val="00531369"/>
    <w:rsid w:val="00531499"/>
    <w:rsid w:val="00532924"/>
    <w:rsid w:val="00532D17"/>
    <w:rsid w:val="00532F7E"/>
    <w:rsid w:val="005345F4"/>
    <w:rsid w:val="00534B75"/>
    <w:rsid w:val="005355AE"/>
    <w:rsid w:val="00537A97"/>
    <w:rsid w:val="005409B9"/>
    <w:rsid w:val="00540D57"/>
    <w:rsid w:val="0054143C"/>
    <w:rsid w:val="0054149C"/>
    <w:rsid w:val="00541F89"/>
    <w:rsid w:val="00542C5E"/>
    <w:rsid w:val="00542DF4"/>
    <w:rsid w:val="00543271"/>
    <w:rsid w:val="00544054"/>
    <w:rsid w:val="00544B2D"/>
    <w:rsid w:val="00547232"/>
    <w:rsid w:val="0054763A"/>
    <w:rsid w:val="005519C7"/>
    <w:rsid w:val="00552490"/>
    <w:rsid w:val="00553F96"/>
    <w:rsid w:val="005547A2"/>
    <w:rsid w:val="005549CF"/>
    <w:rsid w:val="005556B2"/>
    <w:rsid w:val="00555F80"/>
    <w:rsid w:val="00557E96"/>
    <w:rsid w:val="0056294E"/>
    <w:rsid w:val="00562E97"/>
    <w:rsid w:val="0056477C"/>
    <w:rsid w:val="005649C3"/>
    <w:rsid w:val="00564E87"/>
    <w:rsid w:val="005658AB"/>
    <w:rsid w:val="00565BD7"/>
    <w:rsid w:val="005701D4"/>
    <w:rsid w:val="00570E3F"/>
    <w:rsid w:val="005716C0"/>
    <w:rsid w:val="005717A3"/>
    <w:rsid w:val="00571A9E"/>
    <w:rsid w:val="005720C1"/>
    <w:rsid w:val="005723E8"/>
    <w:rsid w:val="0057276D"/>
    <w:rsid w:val="00572803"/>
    <w:rsid w:val="00574F6E"/>
    <w:rsid w:val="0057566A"/>
    <w:rsid w:val="0057596A"/>
    <w:rsid w:val="005759CE"/>
    <w:rsid w:val="00576CC2"/>
    <w:rsid w:val="00577919"/>
    <w:rsid w:val="005806A7"/>
    <w:rsid w:val="0058101E"/>
    <w:rsid w:val="0058149A"/>
    <w:rsid w:val="0058194C"/>
    <w:rsid w:val="00582149"/>
    <w:rsid w:val="00582490"/>
    <w:rsid w:val="00582739"/>
    <w:rsid w:val="00582CFF"/>
    <w:rsid w:val="005831CC"/>
    <w:rsid w:val="0058344E"/>
    <w:rsid w:val="00585442"/>
    <w:rsid w:val="00586201"/>
    <w:rsid w:val="00586B8E"/>
    <w:rsid w:val="00590064"/>
    <w:rsid w:val="005918FB"/>
    <w:rsid w:val="00593085"/>
    <w:rsid w:val="00593214"/>
    <w:rsid w:val="00594B9D"/>
    <w:rsid w:val="00594F26"/>
    <w:rsid w:val="00595211"/>
    <w:rsid w:val="00596D9C"/>
    <w:rsid w:val="005A0096"/>
    <w:rsid w:val="005A082D"/>
    <w:rsid w:val="005A19E0"/>
    <w:rsid w:val="005A1D11"/>
    <w:rsid w:val="005A2739"/>
    <w:rsid w:val="005A2CE7"/>
    <w:rsid w:val="005B05F2"/>
    <w:rsid w:val="005B0E8D"/>
    <w:rsid w:val="005B1D6D"/>
    <w:rsid w:val="005B3761"/>
    <w:rsid w:val="005B3DE5"/>
    <w:rsid w:val="005B4832"/>
    <w:rsid w:val="005B5835"/>
    <w:rsid w:val="005B61E6"/>
    <w:rsid w:val="005B710E"/>
    <w:rsid w:val="005B741A"/>
    <w:rsid w:val="005C408C"/>
    <w:rsid w:val="005C4C99"/>
    <w:rsid w:val="005C5BED"/>
    <w:rsid w:val="005C5F49"/>
    <w:rsid w:val="005C64E3"/>
    <w:rsid w:val="005C67FE"/>
    <w:rsid w:val="005C6B0C"/>
    <w:rsid w:val="005C6C26"/>
    <w:rsid w:val="005C7496"/>
    <w:rsid w:val="005C7E24"/>
    <w:rsid w:val="005D05D5"/>
    <w:rsid w:val="005D06CE"/>
    <w:rsid w:val="005D0E77"/>
    <w:rsid w:val="005D24E3"/>
    <w:rsid w:val="005D25F8"/>
    <w:rsid w:val="005D324E"/>
    <w:rsid w:val="005D3268"/>
    <w:rsid w:val="005D522D"/>
    <w:rsid w:val="005D57D7"/>
    <w:rsid w:val="005D590D"/>
    <w:rsid w:val="005D6352"/>
    <w:rsid w:val="005D6795"/>
    <w:rsid w:val="005D72E6"/>
    <w:rsid w:val="005E02FB"/>
    <w:rsid w:val="005E1EA6"/>
    <w:rsid w:val="005E3D1F"/>
    <w:rsid w:val="005E572A"/>
    <w:rsid w:val="005E5B1A"/>
    <w:rsid w:val="005E62D3"/>
    <w:rsid w:val="005E6817"/>
    <w:rsid w:val="005E756E"/>
    <w:rsid w:val="005E77E1"/>
    <w:rsid w:val="005E7CBB"/>
    <w:rsid w:val="005F18A5"/>
    <w:rsid w:val="005F1EC3"/>
    <w:rsid w:val="005F3487"/>
    <w:rsid w:val="005F35E0"/>
    <w:rsid w:val="005F4491"/>
    <w:rsid w:val="005F6106"/>
    <w:rsid w:val="005F688B"/>
    <w:rsid w:val="005F7565"/>
    <w:rsid w:val="005F7656"/>
    <w:rsid w:val="005F7890"/>
    <w:rsid w:val="005F7E41"/>
    <w:rsid w:val="005F7E50"/>
    <w:rsid w:val="006004DC"/>
    <w:rsid w:val="0060083A"/>
    <w:rsid w:val="00601008"/>
    <w:rsid w:val="00601667"/>
    <w:rsid w:val="00601979"/>
    <w:rsid w:val="006020D2"/>
    <w:rsid w:val="00602774"/>
    <w:rsid w:val="00603AB0"/>
    <w:rsid w:val="006057C2"/>
    <w:rsid w:val="00606AE4"/>
    <w:rsid w:val="00607A03"/>
    <w:rsid w:val="00610A28"/>
    <w:rsid w:val="00611BC0"/>
    <w:rsid w:val="00611E31"/>
    <w:rsid w:val="00613885"/>
    <w:rsid w:val="00613AE8"/>
    <w:rsid w:val="00614153"/>
    <w:rsid w:val="006146B0"/>
    <w:rsid w:val="00614B8A"/>
    <w:rsid w:val="00614D6A"/>
    <w:rsid w:val="00614DE2"/>
    <w:rsid w:val="00615278"/>
    <w:rsid w:val="006155EE"/>
    <w:rsid w:val="00615A3B"/>
    <w:rsid w:val="00615C55"/>
    <w:rsid w:val="00615FED"/>
    <w:rsid w:val="0061686B"/>
    <w:rsid w:val="0062014B"/>
    <w:rsid w:val="00620DE2"/>
    <w:rsid w:val="0062149D"/>
    <w:rsid w:val="00622400"/>
    <w:rsid w:val="00622534"/>
    <w:rsid w:val="006235CB"/>
    <w:rsid w:val="00623D0C"/>
    <w:rsid w:val="00624A1B"/>
    <w:rsid w:val="00624AB8"/>
    <w:rsid w:val="006254C7"/>
    <w:rsid w:val="00625BEA"/>
    <w:rsid w:val="00625E5E"/>
    <w:rsid w:val="0062649D"/>
    <w:rsid w:val="0063125A"/>
    <w:rsid w:val="00631900"/>
    <w:rsid w:val="006325DB"/>
    <w:rsid w:val="00632EDD"/>
    <w:rsid w:val="00633443"/>
    <w:rsid w:val="006338F2"/>
    <w:rsid w:val="00634327"/>
    <w:rsid w:val="0063432F"/>
    <w:rsid w:val="006355DC"/>
    <w:rsid w:val="00635E74"/>
    <w:rsid w:val="0063793F"/>
    <w:rsid w:val="00637B41"/>
    <w:rsid w:val="00637EC9"/>
    <w:rsid w:val="006405C1"/>
    <w:rsid w:val="00641F77"/>
    <w:rsid w:val="006424E1"/>
    <w:rsid w:val="0064665F"/>
    <w:rsid w:val="006475D7"/>
    <w:rsid w:val="00647AE0"/>
    <w:rsid w:val="00647B0B"/>
    <w:rsid w:val="006504D1"/>
    <w:rsid w:val="00651C56"/>
    <w:rsid w:val="00651C78"/>
    <w:rsid w:val="00652846"/>
    <w:rsid w:val="006529C2"/>
    <w:rsid w:val="00653929"/>
    <w:rsid w:val="00653D2C"/>
    <w:rsid w:val="0065487C"/>
    <w:rsid w:val="006559C9"/>
    <w:rsid w:val="006609B5"/>
    <w:rsid w:val="00660C02"/>
    <w:rsid w:val="00661C9B"/>
    <w:rsid w:val="0066584C"/>
    <w:rsid w:val="00665DAF"/>
    <w:rsid w:val="006666A8"/>
    <w:rsid w:val="00666E0F"/>
    <w:rsid w:val="00667076"/>
    <w:rsid w:val="00670C96"/>
    <w:rsid w:val="00670F0F"/>
    <w:rsid w:val="006726A3"/>
    <w:rsid w:val="006727A8"/>
    <w:rsid w:val="006733AE"/>
    <w:rsid w:val="00673A0F"/>
    <w:rsid w:val="00674342"/>
    <w:rsid w:val="006760FE"/>
    <w:rsid w:val="00676E53"/>
    <w:rsid w:val="00677522"/>
    <w:rsid w:val="00680456"/>
    <w:rsid w:val="006820FA"/>
    <w:rsid w:val="0068385E"/>
    <w:rsid w:val="006842A9"/>
    <w:rsid w:val="00686512"/>
    <w:rsid w:val="00687BC8"/>
    <w:rsid w:val="00690575"/>
    <w:rsid w:val="00692600"/>
    <w:rsid w:val="00692D8A"/>
    <w:rsid w:val="00692FD2"/>
    <w:rsid w:val="00693558"/>
    <w:rsid w:val="006946C3"/>
    <w:rsid w:val="00694D79"/>
    <w:rsid w:val="00695172"/>
    <w:rsid w:val="00696C76"/>
    <w:rsid w:val="006A2D49"/>
    <w:rsid w:val="006A37BA"/>
    <w:rsid w:val="006A4CBD"/>
    <w:rsid w:val="006A5B6A"/>
    <w:rsid w:val="006A5D5D"/>
    <w:rsid w:val="006A73F1"/>
    <w:rsid w:val="006B021A"/>
    <w:rsid w:val="006B1AA0"/>
    <w:rsid w:val="006B2082"/>
    <w:rsid w:val="006B27D8"/>
    <w:rsid w:val="006B2ECC"/>
    <w:rsid w:val="006B315C"/>
    <w:rsid w:val="006B46EA"/>
    <w:rsid w:val="006B5C6C"/>
    <w:rsid w:val="006B62E3"/>
    <w:rsid w:val="006B63FF"/>
    <w:rsid w:val="006B694F"/>
    <w:rsid w:val="006B7529"/>
    <w:rsid w:val="006C1637"/>
    <w:rsid w:val="006C3631"/>
    <w:rsid w:val="006C3784"/>
    <w:rsid w:val="006C3999"/>
    <w:rsid w:val="006C3B6D"/>
    <w:rsid w:val="006C5575"/>
    <w:rsid w:val="006C7924"/>
    <w:rsid w:val="006C7EC5"/>
    <w:rsid w:val="006D048D"/>
    <w:rsid w:val="006D2EC5"/>
    <w:rsid w:val="006D40AA"/>
    <w:rsid w:val="006D4568"/>
    <w:rsid w:val="006D4C20"/>
    <w:rsid w:val="006D538F"/>
    <w:rsid w:val="006D563B"/>
    <w:rsid w:val="006D5AAF"/>
    <w:rsid w:val="006D624C"/>
    <w:rsid w:val="006E03B8"/>
    <w:rsid w:val="006E0759"/>
    <w:rsid w:val="006E0970"/>
    <w:rsid w:val="006E18C0"/>
    <w:rsid w:val="006E1C7F"/>
    <w:rsid w:val="006E282D"/>
    <w:rsid w:val="006E2DAA"/>
    <w:rsid w:val="006E5AE9"/>
    <w:rsid w:val="006E6019"/>
    <w:rsid w:val="006E6308"/>
    <w:rsid w:val="006E752F"/>
    <w:rsid w:val="006E7EFE"/>
    <w:rsid w:val="006F0E0B"/>
    <w:rsid w:val="006F1466"/>
    <w:rsid w:val="006F1B4B"/>
    <w:rsid w:val="006F35B3"/>
    <w:rsid w:val="006F360C"/>
    <w:rsid w:val="006F4247"/>
    <w:rsid w:val="006F4BAD"/>
    <w:rsid w:val="006F584F"/>
    <w:rsid w:val="006F5A38"/>
    <w:rsid w:val="006F5D0A"/>
    <w:rsid w:val="006F5D4B"/>
    <w:rsid w:val="006F602D"/>
    <w:rsid w:val="006F637F"/>
    <w:rsid w:val="006F6B9B"/>
    <w:rsid w:val="0070009D"/>
    <w:rsid w:val="00701133"/>
    <w:rsid w:val="00701E49"/>
    <w:rsid w:val="0070300A"/>
    <w:rsid w:val="00706E5A"/>
    <w:rsid w:val="0070707D"/>
    <w:rsid w:val="0070727F"/>
    <w:rsid w:val="007079A2"/>
    <w:rsid w:val="00711066"/>
    <w:rsid w:val="007133D6"/>
    <w:rsid w:val="007163C2"/>
    <w:rsid w:val="00717720"/>
    <w:rsid w:val="00717B4F"/>
    <w:rsid w:val="00720146"/>
    <w:rsid w:val="00720AA4"/>
    <w:rsid w:val="00721396"/>
    <w:rsid w:val="0072146A"/>
    <w:rsid w:val="00722476"/>
    <w:rsid w:val="00722BA4"/>
    <w:rsid w:val="00723109"/>
    <w:rsid w:val="007239FF"/>
    <w:rsid w:val="00724D76"/>
    <w:rsid w:val="00724ECD"/>
    <w:rsid w:val="007304DE"/>
    <w:rsid w:val="00731AAE"/>
    <w:rsid w:val="007327A3"/>
    <w:rsid w:val="007339D4"/>
    <w:rsid w:val="0073419C"/>
    <w:rsid w:val="00734A01"/>
    <w:rsid w:val="007363E7"/>
    <w:rsid w:val="00736EF6"/>
    <w:rsid w:val="00737508"/>
    <w:rsid w:val="0073763A"/>
    <w:rsid w:val="00740288"/>
    <w:rsid w:val="007402D5"/>
    <w:rsid w:val="00740F66"/>
    <w:rsid w:val="00741328"/>
    <w:rsid w:val="007421B4"/>
    <w:rsid w:val="007422E6"/>
    <w:rsid w:val="0074283B"/>
    <w:rsid w:val="00742935"/>
    <w:rsid w:val="00743408"/>
    <w:rsid w:val="00743460"/>
    <w:rsid w:val="0074421D"/>
    <w:rsid w:val="007445B3"/>
    <w:rsid w:val="00744B05"/>
    <w:rsid w:val="00744B6B"/>
    <w:rsid w:val="00746271"/>
    <w:rsid w:val="0074661B"/>
    <w:rsid w:val="00747699"/>
    <w:rsid w:val="007508CD"/>
    <w:rsid w:val="00750F8E"/>
    <w:rsid w:val="0075196F"/>
    <w:rsid w:val="00751AFA"/>
    <w:rsid w:val="0075430A"/>
    <w:rsid w:val="00754601"/>
    <w:rsid w:val="007547E4"/>
    <w:rsid w:val="00754B62"/>
    <w:rsid w:val="00754D77"/>
    <w:rsid w:val="00755473"/>
    <w:rsid w:val="00762879"/>
    <w:rsid w:val="00762F27"/>
    <w:rsid w:val="00763021"/>
    <w:rsid w:val="0076332C"/>
    <w:rsid w:val="00764D9A"/>
    <w:rsid w:val="00765418"/>
    <w:rsid w:val="007662BB"/>
    <w:rsid w:val="0076640A"/>
    <w:rsid w:val="007665B3"/>
    <w:rsid w:val="007674FA"/>
    <w:rsid w:val="00767985"/>
    <w:rsid w:val="00770416"/>
    <w:rsid w:val="0077093E"/>
    <w:rsid w:val="0077250A"/>
    <w:rsid w:val="00772D05"/>
    <w:rsid w:val="00772FB9"/>
    <w:rsid w:val="00772FBD"/>
    <w:rsid w:val="00774632"/>
    <w:rsid w:val="00774EEE"/>
    <w:rsid w:val="00775242"/>
    <w:rsid w:val="007759B3"/>
    <w:rsid w:val="00776B11"/>
    <w:rsid w:val="00780758"/>
    <w:rsid w:val="00781B87"/>
    <w:rsid w:val="00782E13"/>
    <w:rsid w:val="00782F59"/>
    <w:rsid w:val="007842A3"/>
    <w:rsid w:val="007847E0"/>
    <w:rsid w:val="00784F19"/>
    <w:rsid w:val="0078546A"/>
    <w:rsid w:val="00785DB3"/>
    <w:rsid w:val="00786665"/>
    <w:rsid w:val="00786E3C"/>
    <w:rsid w:val="00787807"/>
    <w:rsid w:val="00791331"/>
    <w:rsid w:val="007924B9"/>
    <w:rsid w:val="00793C66"/>
    <w:rsid w:val="00794A45"/>
    <w:rsid w:val="007951ED"/>
    <w:rsid w:val="007A03B9"/>
    <w:rsid w:val="007A1095"/>
    <w:rsid w:val="007A10A3"/>
    <w:rsid w:val="007A1BAE"/>
    <w:rsid w:val="007A35E3"/>
    <w:rsid w:val="007A41A0"/>
    <w:rsid w:val="007A4FC1"/>
    <w:rsid w:val="007A5010"/>
    <w:rsid w:val="007A647A"/>
    <w:rsid w:val="007A6EFF"/>
    <w:rsid w:val="007B0641"/>
    <w:rsid w:val="007B0880"/>
    <w:rsid w:val="007B0A49"/>
    <w:rsid w:val="007B14B3"/>
    <w:rsid w:val="007B1E9F"/>
    <w:rsid w:val="007B1F27"/>
    <w:rsid w:val="007B3CA1"/>
    <w:rsid w:val="007B5709"/>
    <w:rsid w:val="007B6053"/>
    <w:rsid w:val="007B6656"/>
    <w:rsid w:val="007C1180"/>
    <w:rsid w:val="007C1419"/>
    <w:rsid w:val="007C2995"/>
    <w:rsid w:val="007C3A86"/>
    <w:rsid w:val="007C4A7B"/>
    <w:rsid w:val="007C4E51"/>
    <w:rsid w:val="007D0B3C"/>
    <w:rsid w:val="007D1204"/>
    <w:rsid w:val="007D162F"/>
    <w:rsid w:val="007D1986"/>
    <w:rsid w:val="007D3308"/>
    <w:rsid w:val="007D410B"/>
    <w:rsid w:val="007D5704"/>
    <w:rsid w:val="007E02ED"/>
    <w:rsid w:val="007E0A83"/>
    <w:rsid w:val="007E2329"/>
    <w:rsid w:val="007E24BA"/>
    <w:rsid w:val="007E2593"/>
    <w:rsid w:val="007E2AC1"/>
    <w:rsid w:val="007E2DFA"/>
    <w:rsid w:val="007E6D1D"/>
    <w:rsid w:val="007E6EA4"/>
    <w:rsid w:val="007E6F27"/>
    <w:rsid w:val="007E6F60"/>
    <w:rsid w:val="007E6FC9"/>
    <w:rsid w:val="007E7A75"/>
    <w:rsid w:val="007F04B8"/>
    <w:rsid w:val="007F10D5"/>
    <w:rsid w:val="007F17F2"/>
    <w:rsid w:val="007F188C"/>
    <w:rsid w:val="007F2619"/>
    <w:rsid w:val="007F4313"/>
    <w:rsid w:val="007F4803"/>
    <w:rsid w:val="007F4AE6"/>
    <w:rsid w:val="007F4FC3"/>
    <w:rsid w:val="007F59EB"/>
    <w:rsid w:val="007F7049"/>
    <w:rsid w:val="007F71FD"/>
    <w:rsid w:val="007F7A10"/>
    <w:rsid w:val="008002D9"/>
    <w:rsid w:val="00800B3C"/>
    <w:rsid w:val="0080269F"/>
    <w:rsid w:val="00802856"/>
    <w:rsid w:val="00802DF6"/>
    <w:rsid w:val="00802E4C"/>
    <w:rsid w:val="00803B33"/>
    <w:rsid w:val="00803CF1"/>
    <w:rsid w:val="008049EA"/>
    <w:rsid w:val="00807275"/>
    <w:rsid w:val="00811786"/>
    <w:rsid w:val="00811FAA"/>
    <w:rsid w:val="008124AE"/>
    <w:rsid w:val="008125D9"/>
    <w:rsid w:val="00812B86"/>
    <w:rsid w:val="0081444E"/>
    <w:rsid w:val="008147D4"/>
    <w:rsid w:val="0081644C"/>
    <w:rsid w:val="00816496"/>
    <w:rsid w:val="00816F0E"/>
    <w:rsid w:val="00820E16"/>
    <w:rsid w:val="00821E26"/>
    <w:rsid w:val="0082229C"/>
    <w:rsid w:val="0082250D"/>
    <w:rsid w:val="008230CA"/>
    <w:rsid w:val="008239E2"/>
    <w:rsid w:val="00823AB4"/>
    <w:rsid w:val="008251DB"/>
    <w:rsid w:val="008254C3"/>
    <w:rsid w:val="008258E8"/>
    <w:rsid w:val="00825D22"/>
    <w:rsid w:val="00825D96"/>
    <w:rsid w:val="00825F07"/>
    <w:rsid w:val="008269C0"/>
    <w:rsid w:val="00826DFF"/>
    <w:rsid w:val="008276CE"/>
    <w:rsid w:val="00827760"/>
    <w:rsid w:val="00827891"/>
    <w:rsid w:val="008303CB"/>
    <w:rsid w:val="0083148D"/>
    <w:rsid w:val="00831A79"/>
    <w:rsid w:val="00831F72"/>
    <w:rsid w:val="0083495A"/>
    <w:rsid w:val="00835B72"/>
    <w:rsid w:val="0083666D"/>
    <w:rsid w:val="00836D7C"/>
    <w:rsid w:val="00837C77"/>
    <w:rsid w:val="00840570"/>
    <w:rsid w:val="00842376"/>
    <w:rsid w:val="00843071"/>
    <w:rsid w:val="00843F49"/>
    <w:rsid w:val="00844159"/>
    <w:rsid w:val="00844A9B"/>
    <w:rsid w:val="00844F97"/>
    <w:rsid w:val="008455FD"/>
    <w:rsid w:val="0084689B"/>
    <w:rsid w:val="0085023C"/>
    <w:rsid w:val="00850467"/>
    <w:rsid w:val="008512F4"/>
    <w:rsid w:val="00851CF3"/>
    <w:rsid w:val="0085289A"/>
    <w:rsid w:val="00852B47"/>
    <w:rsid w:val="00855463"/>
    <w:rsid w:val="00855591"/>
    <w:rsid w:val="00860A9A"/>
    <w:rsid w:val="00861C9F"/>
    <w:rsid w:val="00861D95"/>
    <w:rsid w:val="008623E7"/>
    <w:rsid w:val="00862CC9"/>
    <w:rsid w:val="00862F65"/>
    <w:rsid w:val="0086374E"/>
    <w:rsid w:val="008653E4"/>
    <w:rsid w:val="00865D6F"/>
    <w:rsid w:val="00865DD9"/>
    <w:rsid w:val="008669B1"/>
    <w:rsid w:val="00867FEB"/>
    <w:rsid w:val="00870446"/>
    <w:rsid w:val="00871E7E"/>
    <w:rsid w:val="008727EC"/>
    <w:rsid w:val="0087300E"/>
    <w:rsid w:val="0087393C"/>
    <w:rsid w:val="00873A38"/>
    <w:rsid w:val="00873D76"/>
    <w:rsid w:val="00875FF8"/>
    <w:rsid w:val="00880BF3"/>
    <w:rsid w:val="00880CF6"/>
    <w:rsid w:val="00880ECE"/>
    <w:rsid w:val="00880F78"/>
    <w:rsid w:val="00881609"/>
    <w:rsid w:val="00881AAA"/>
    <w:rsid w:val="0088346A"/>
    <w:rsid w:val="00883917"/>
    <w:rsid w:val="008845B7"/>
    <w:rsid w:val="008859B1"/>
    <w:rsid w:val="00885B13"/>
    <w:rsid w:val="00886D84"/>
    <w:rsid w:val="008872B6"/>
    <w:rsid w:val="008905FD"/>
    <w:rsid w:val="00890651"/>
    <w:rsid w:val="008933BC"/>
    <w:rsid w:val="0089373F"/>
    <w:rsid w:val="00894E00"/>
    <w:rsid w:val="00895CDE"/>
    <w:rsid w:val="00895F18"/>
    <w:rsid w:val="0089608B"/>
    <w:rsid w:val="00896176"/>
    <w:rsid w:val="0089792E"/>
    <w:rsid w:val="008A2F63"/>
    <w:rsid w:val="008A3E4C"/>
    <w:rsid w:val="008A6179"/>
    <w:rsid w:val="008A7665"/>
    <w:rsid w:val="008B0114"/>
    <w:rsid w:val="008B058E"/>
    <w:rsid w:val="008B0C71"/>
    <w:rsid w:val="008B2372"/>
    <w:rsid w:val="008B2508"/>
    <w:rsid w:val="008B259E"/>
    <w:rsid w:val="008B2FFA"/>
    <w:rsid w:val="008B42CE"/>
    <w:rsid w:val="008B5928"/>
    <w:rsid w:val="008B5E11"/>
    <w:rsid w:val="008B7134"/>
    <w:rsid w:val="008B750E"/>
    <w:rsid w:val="008B77C6"/>
    <w:rsid w:val="008C07A4"/>
    <w:rsid w:val="008C1213"/>
    <w:rsid w:val="008C15FC"/>
    <w:rsid w:val="008C2B79"/>
    <w:rsid w:val="008C4CB7"/>
    <w:rsid w:val="008C5112"/>
    <w:rsid w:val="008C586B"/>
    <w:rsid w:val="008C594A"/>
    <w:rsid w:val="008C7449"/>
    <w:rsid w:val="008C7CAA"/>
    <w:rsid w:val="008C7F66"/>
    <w:rsid w:val="008D0345"/>
    <w:rsid w:val="008D0986"/>
    <w:rsid w:val="008D0D52"/>
    <w:rsid w:val="008D254C"/>
    <w:rsid w:val="008D2FCA"/>
    <w:rsid w:val="008D32A8"/>
    <w:rsid w:val="008D3363"/>
    <w:rsid w:val="008D384B"/>
    <w:rsid w:val="008D3F7F"/>
    <w:rsid w:val="008D4159"/>
    <w:rsid w:val="008D4B1D"/>
    <w:rsid w:val="008D4C62"/>
    <w:rsid w:val="008D524A"/>
    <w:rsid w:val="008D52DC"/>
    <w:rsid w:val="008D6DB1"/>
    <w:rsid w:val="008D6F5E"/>
    <w:rsid w:val="008D74E0"/>
    <w:rsid w:val="008D7B26"/>
    <w:rsid w:val="008E191B"/>
    <w:rsid w:val="008E29E2"/>
    <w:rsid w:val="008E38FC"/>
    <w:rsid w:val="008E64CF"/>
    <w:rsid w:val="008E7B8B"/>
    <w:rsid w:val="008F0B54"/>
    <w:rsid w:val="008F0E37"/>
    <w:rsid w:val="008F12F7"/>
    <w:rsid w:val="008F1A03"/>
    <w:rsid w:val="008F2D4D"/>
    <w:rsid w:val="008F2DC5"/>
    <w:rsid w:val="008F3828"/>
    <w:rsid w:val="008F4162"/>
    <w:rsid w:val="008F45C3"/>
    <w:rsid w:val="008F4708"/>
    <w:rsid w:val="008F48A1"/>
    <w:rsid w:val="008F757E"/>
    <w:rsid w:val="008F7B9B"/>
    <w:rsid w:val="008F7C97"/>
    <w:rsid w:val="00900D0B"/>
    <w:rsid w:val="00901438"/>
    <w:rsid w:val="00901822"/>
    <w:rsid w:val="00902DAB"/>
    <w:rsid w:val="00903A22"/>
    <w:rsid w:val="00905297"/>
    <w:rsid w:val="00906CD3"/>
    <w:rsid w:val="009078C3"/>
    <w:rsid w:val="0091075C"/>
    <w:rsid w:val="00911092"/>
    <w:rsid w:val="00912670"/>
    <w:rsid w:val="00912DAB"/>
    <w:rsid w:val="0091500F"/>
    <w:rsid w:val="00915706"/>
    <w:rsid w:val="00917978"/>
    <w:rsid w:val="00917DE4"/>
    <w:rsid w:val="00917FAA"/>
    <w:rsid w:val="00920696"/>
    <w:rsid w:val="009217F2"/>
    <w:rsid w:val="009220DA"/>
    <w:rsid w:val="0092257D"/>
    <w:rsid w:val="00922E7B"/>
    <w:rsid w:val="00925A33"/>
    <w:rsid w:val="0092678F"/>
    <w:rsid w:val="00926CA2"/>
    <w:rsid w:val="00927FC6"/>
    <w:rsid w:val="00931188"/>
    <w:rsid w:val="009330FF"/>
    <w:rsid w:val="0093358F"/>
    <w:rsid w:val="0093456C"/>
    <w:rsid w:val="009345CB"/>
    <w:rsid w:val="00934832"/>
    <w:rsid w:val="00935C25"/>
    <w:rsid w:val="00936856"/>
    <w:rsid w:val="00936A45"/>
    <w:rsid w:val="00936B31"/>
    <w:rsid w:val="00936DF6"/>
    <w:rsid w:val="00936F85"/>
    <w:rsid w:val="00941D6B"/>
    <w:rsid w:val="00941D8E"/>
    <w:rsid w:val="00943846"/>
    <w:rsid w:val="00944741"/>
    <w:rsid w:val="00946258"/>
    <w:rsid w:val="0095120A"/>
    <w:rsid w:val="009517A5"/>
    <w:rsid w:val="00952CA7"/>
    <w:rsid w:val="00953CF1"/>
    <w:rsid w:val="00956354"/>
    <w:rsid w:val="00956A34"/>
    <w:rsid w:val="00956FC5"/>
    <w:rsid w:val="00961EA7"/>
    <w:rsid w:val="00964BA9"/>
    <w:rsid w:val="009671C9"/>
    <w:rsid w:val="00967BF6"/>
    <w:rsid w:val="00970615"/>
    <w:rsid w:val="00970886"/>
    <w:rsid w:val="00974946"/>
    <w:rsid w:val="00975567"/>
    <w:rsid w:val="00976D63"/>
    <w:rsid w:val="009771A7"/>
    <w:rsid w:val="00980989"/>
    <w:rsid w:val="00980C09"/>
    <w:rsid w:val="00981290"/>
    <w:rsid w:val="00982A51"/>
    <w:rsid w:val="00982DD2"/>
    <w:rsid w:val="00983111"/>
    <w:rsid w:val="00984189"/>
    <w:rsid w:val="00984728"/>
    <w:rsid w:val="00984BE4"/>
    <w:rsid w:val="00986492"/>
    <w:rsid w:val="009872B6"/>
    <w:rsid w:val="0099105A"/>
    <w:rsid w:val="0099115E"/>
    <w:rsid w:val="00991ECD"/>
    <w:rsid w:val="009921E8"/>
    <w:rsid w:val="009925CA"/>
    <w:rsid w:val="00994BFF"/>
    <w:rsid w:val="00996469"/>
    <w:rsid w:val="00996860"/>
    <w:rsid w:val="00996EA9"/>
    <w:rsid w:val="009977B2"/>
    <w:rsid w:val="009A19D9"/>
    <w:rsid w:val="009A4A74"/>
    <w:rsid w:val="009A4E4C"/>
    <w:rsid w:val="009A4E77"/>
    <w:rsid w:val="009A6297"/>
    <w:rsid w:val="009A7F42"/>
    <w:rsid w:val="009B1BE0"/>
    <w:rsid w:val="009B269E"/>
    <w:rsid w:val="009B2BCC"/>
    <w:rsid w:val="009B2C1E"/>
    <w:rsid w:val="009B3E54"/>
    <w:rsid w:val="009B4DCE"/>
    <w:rsid w:val="009B720B"/>
    <w:rsid w:val="009B7929"/>
    <w:rsid w:val="009B7D53"/>
    <w:rsid w:val="009B7FF8"/>
    <w:rsid w:val="009C0043"/>
    <w:rsid w:val="009C1834"/>
    <w:rsid w:val="009C348D"/>
    <w:rsid w:val="009C5AF3"/>
    <w:rsid w:val="009C6273"/>
    <w:rsid w:val="009C6B9D"/>
    <w:rsid w:val="009C7553"/>
    <w:rsid w:val="009D0061"/>
    <w:rsid w:val="009D0CF2"/>
    <w:rsid w:val="009D1010"/>
    <w:rsid w:val="009D1A0A"/>
    <w:rsid w:val="009D3B50"/>
    <w:rsid w:val="009D3B76"/>
    <w:rsid w:val="009D3C9E"/>
    <w:rsid w:val="009D3E12"/>
    <w:rsid w:val="009D489E"/>
    <w:rsid w:val="009D4988"/>
    <w:rsid w:val="009D4CF0"/>
    <w:rsid w:val="009D56C9"/>
    <w:rsid w:val="009D5B45"/>
    <w:rsid w:val="009D667C"/>
    <w:rsid w:val="009D786D"/>
    <w:rsid w:val="009D7EE9"/>
    <w:rsid w:val="009E00C9"/>
    <w:rsid w:val="009E02D7"/>
    <w:rsid w:val="009E0319"/>
    <w:rsid w:val="009E09BD"/>
    <w:rsid w:val="009E36CB"/>
    <w:rsid w:val="009E556D"/>
    <w:rsid w:val="009E5E9E"/>
    <w:rsid w:val="009E6461"/>
    <w:rsid w:val="009E64FF"/>
    <w:rsid w:val="009E7C66"/>
    <w:rsid w:val="009E7D0E"/>
    <w:rsid w:val="009F04BF"/>
    <w:rsid w:val="009F0E85"/>
    <w:rsid w:val="009F0FDC"/>
    <w:rsid w:val="009F1231"/>
    <w:rsid w:val="009F1BBF"/>
    <w:rsid w:val="009F3A93"/>
    <w:rsid w:val="009F4606"/>
    <w:rsid w:val="009F475B"/>
    <w:rsid w:val="009F663C"/>
    <w:rsid w:val="009F6D67"/>
    <w:rsid w:val="00A0153C"/>
    <w:rsid w:val="00A015B3"/>
    <w:rsid w:val="00A02F88"/>
    <w:rsid w:val="00A04BF8"/>
    <w:rsid w:val="00A051CE"/>
    <w:rsid w:val="00A06749"/>
    <w:rsid w:val="00A06879"/>
    <w:rsid w:val="00A107DE"/>
    <w:rsid w:val="00A114F9"/>
    <w:rsid w:val="00A11B68"/>
    <w:rsid w:val="00A127DE"/>
    <w:rsid w:val="00A12AA6"/>
    <w:rsid w:val="00A13082"/>
    <w:rsid w:val="00A1350F"/>
    <w:rsid w:val="00A13E23"/>
    <w:rsid w:val="00A174BE"/>
    <w:rsid w:val="00A22114"/>
    <w:rsid w:val="00A229B6"/>
    <w:rsid w:val="00A23068"/>
    <w:rsid w:val="00A23569"/>
    <w:rsid w:val="00A239B7"/>
    <w:rsid w:val="00A23FA8"/>
    <w:rsid w:val="00A24CED"/>
    <w:rsid w:val="00A24F6A"/>
    <w:rsid w:val="00A25265"/>
    <w:rsid w:val="00A2735E"/>
    <w:rsid w:val="00A30542"/>
    <w:rsid w:val="00A30D3F"/>
    <w:rsid w:val="00A30F87"/>
    <w:rsid w:val="00A3109F"/>
    <w:rsid w:val="00A315F9"/>
    <w:rsid w:val="00A32A38"/>
    <w:rsid w:val="00A331B6"/>
    <w:rsid w:val="00A3376C"/>
    <w:rsid w:val="00A34996"/>
    <w:rsid w:val="00A3718A"/>
    <w:rsid w:val="00A372E6"/>
    <w:rsid w:val="00A379D2"/>
    <w:rsid w:val="00A42B92"/>
    <w:rsid w:val="00A433FD"/>
    <w:rsid w:val="00A43F27"/>
    <w:rsid w:val="00A44134"/>
    <w:rsid w:val="00A45365"/>
    <w:rsid w:val="00A46A4B"/>
    <w:rsid w:val="00A470E9"/>
    <w:rsid w:val="00A47E20"/>
    <w:rsid w:val="00A50717"/>
    <w:rsid w:val="00A50CAF"/>
    <w:rsid w:val="00A5191A"/>
    <w:rsid w:val="00A54C62"/>
    <w:rsid w:val="00A5541C"/>
    <w:rsid w:val="00A559A1"/>
    <w:rsid w:val="00A565F8"/>
    <w:rsid w:val="00A567AC"/>
    <w:rsid w:val="00A56DFD"/>
    <w:rsid w:val="00A578BC"/>
    <w:rsid w:val="00A601A1"/>
    <w:rsid w:val="00A61040"/>
    <w:rsid w:val="00A610FC"/>
    <w:rsid w:val="00A61441"/>
    <w:rsid w:val="00A631A3"/>
    <w:rsid w:val="00A6533A"/>
    <w:rsid w:val="00A65C0C"/>
    <w:rsid w:val="00A66E55"/>
    <w:rsid w:val="00A66F45"/>
    <w:rsid w:val="00A67B6E"/>
    <w:rsid w:val="00A7052A"/>
    <w:rsid w:val="00A70D85"/>
    <w:rsid w:val="00A71321"/>
    <w:rsid w:val="00A71E55"/>
    <w:rsid w:val="00A72346"/>
    <w:rsid w:val="00A7249D"/>
    <w:rsid w:val="00A73C5C"/>
    <w:rsid w:val="00A74758"/>
    <w:rsid w:val="00A7551B"/>
    <w:rsid w:val="00A757CE"/>
    <w:rsid w:val="00A77BCD"/>
    <w:rsid w:val="00A800B5"/>
    <w:rsid w:val="00A81947"/>
    <w:rsid w:val="00A8266A"/>
    <w:rsid w:val="00A826A7"/>
    <w:rsid w:val="00A84E32"/>
    <w:rsid w:val="00A84EE7"/>
    <w:rsid w:val="00A86E74"/>
    <w:rsid w:val="00A8743B"/>
    <w:rsid w:val="00A87DCD"/>
    <w:rsid w:val="00A90D9C"/>
    <w:rsid w:val="00A9228B"/>
    <w:rsid w:val="00A9234E"/>
    <w:rsid w:val="00A92474"/>
    <w:rsid w:val="00A93489"/>
    <w:rsid w:val="00A93A16"/>
    <w:rsid w:val="00A93B52"/>
    <w:rsid w:val="00A94A79"/>
    <w:rsid w:val="00A973AE"/>
    <w:rsid w:val="00A97EFA"/>
    <w:rsid w:val="00AA0765"/>
    <w:rsid w:val="00AA1DCB"/>
    <w:rsid w:val="00AA20E6"/>
    <w:rsid w:val="00AA2E09"/>
    <w:rsid w:val="00AA3672"/>
    <w:rsid w:val="00AA5687"/>
    <w:rsid w:val="00AA59A4"/>
    <w:rsid w:val="00AA604F"/>
    <w:rsid w:val="00AA62D7"/>
    <w:rsid w:val="00AB1A25"/>
    <w:rsid w:val="00AB1E6F"/>
    <w:rsid w:val="00AB2219"/>
    <w:rsid w:val="00AB282F"/>
    <w:rsid w:val="00AB30C7"/>
    <w:rsid w:val="00AB350F"/>
    <w:rsid w:val="00AB4650"/>
    <w:rsid w:val="00AB4B8B"/>
    <w:rsid w:val="00AB4E20"/>
    <w:rsid w:val="00AB50F1"/>
    <w:rsid w:val="00AB7BF8"/>
    <w:rsid w:val="00AC0D6D"/>
    <w:rsid w:val="00AC143D"/>
    <w:rsid w:val="00AC18A3"/>
    <w:rsid w:val="00AC1E72"/>
    <w:rsid w:val="00AC2D5A"/>
    <w:rsid w:val="00AC30DD"/>
    <w:rsid w:val="00AC41E6"/>
    <w:rsid w:val="00AC5B97"/>
    <w:rsid w:val="00AC6C4E"/>
    <w:rsid w:val="00AC7221"/>
    <w:rsid w:val="00AD0738"/>
    <w:rsid w:val="00AD07A9"/>
    <w:rsid w:val="00AD0CA8"/>
    <w:rsid w:val="00AD2BFA"/>
    <w:rsid w:val="00AD3800"/>
    <w:rsid w:val="00AD3BF0"/>
    <w:rsid w:val="00AD3C05"/>
    <w:rsid w:val="00AD40AA"/>
    <w:rsid w:val="00AD4737"/>
    <w:rsid w:val="00AD6575"/>
    <w:rsid w:val="00AD7427"/>
    <w:rsid w:val="00AE2030"/>
    <w:rsid w:val="00AE33E0"/>
    <w:rsid w:val="00AE3DCD"/>
    <w:rsid w:val="00AE44F9"/>
    <w:rsid w:val="00AE5944"/>
    <w:rsid w:val="00AE707C"/>
    <w:rsid w:val="00AE7B62"/>
    <w:rsid w:val="00AF1E48"/>
    <w:rsid w:val="00AF35F6"/>
    <w:rsid w:val="00AF3AC4"/>
    <w:rsid w:val="00AF4829"/>
    <w:rsid w:val="00AF4B87"/>
    <w:rsid w:val="00AF50FC"/>
    <w:rsid w:val="00AF699E"/>
    <w:rsid w:val="00AF6F9F"/>
    <w:rsid w:val="00B0052A"/>
    <w:rsid w:val="00B007B3"/>
    <w:rsid w:val="00B00A00"/>
    <w:rsid w:val="00B01508"/>
    <w:rsid w:val="00B016DB"/>
    <w:rsid w:val="00B01A64"/>
    <w:rsid w:val="00B01E79"/>
    <w:rsid w:val="00B02532"/>
    <w:rsid w:val="00B026C0"/>
    <w:rsid w:val="00B03D07"/>
    <w:rsid w:val="00B05BFB"/>
    <w:rsid w:val="00B05F84"/>
    <w:rsid w:val="00B05FC6"/>
    <w:rsid w:val="00B0619E"/>
    <w:rsid w:val="00B06997"/>
    <w:rsid w:val="00B073D6"/>
    <w:rsid w:val="00B103B4"/>
    <w:rsid w:val="00B109AA"/>
    <w:rsid w:val="00B10CC5"/>
    <w:rsid w:val="00B11127"/>
    <w:rsid w:val="00B11938"/>
    <w:rsid w:val="00B11AC4"/>
    <w:rsid w:val="00B11E54"/>
    <w:rsid w:val="00B12279"/>
    <w:rsid w:val="00B12B2E"/>
    <w:rsid w:val="00B14D45"/>
    <w:rsid w:val="00B158B7"/>
    <w:rsid w:val="00B15D51"/>
    <w:rsid w:val="00B165C4"/>
    <w:rsid w:val="00B16E91"/>
    <w:rsid w:val="00B173FB"/>
    <w:rsid w:val="00B1743D"/>
    <w:rsid w:val="00B20BA6"/>
    <w:rsid w:val="00B21373"/>
    <w:rsid w:val="00B21ACE"/>
    <w:rsid w:val="00B2224E"/>
    <w:rsid w:val="00B22D01"/>
    <w:rsid w:val="00B22E89"/>
    <w:rsid w:val="00B2672F"/>
    <w:rsid w:val="00B26FFC"/>
    <w:rsid w:val="00B271E6"/>
    <w:rsid w:val="00B27534"/>
    <w:rsid w:val="00B27AAC"/>
    <w:rsid w:val="00B27D5B"/>
    <w:rsid w:val="00B307F7"/>
    <w:rsid w:val="00B31593"/>
    <w:rsid w:val="00B31ED6"/>
    <w:rsid w:val="00B37BA4"/>
    <w:rsid w:val="00B43450"/>
    <w:rsid w:val="00B44A2A"/>
    <w:rsid w:val="00B451D8"/>
    <w:rsid w:val="00B456C7"/>
    <w:rsid w:val="00B45710"/>
    <w:rsid w:val="00B4692D"/>
    <w:rsid w:val="00B50937"/>
    <w:rsid w:val="00B51649"/>
    <w:rsid w:val="00B51A06"/>
    <w:rsid w:val="00B522FF"/>
    <w:rsid w:val="00B531F9"/>
    <w:rsid w:val="00B534B3"/>
    <w:rsid w:val="00B53A8D"/>
    <w:rsid w:val="00B53E7A"/>
    <w:rsid w:val="00B54201"/>
    <w:rsid w:val="00B54911"/>
    <w:rsid w:val="00B55C13"/>
    <w:rsid w:val="00B569A3"/>
    <w:rsid w:val="00B56A97"/>
    <w:rsid w:val="00B56CAF"/>
    <w:rsid w:val="00B56E52"/>
    <w:rsid w:val="00B6141A"/>
    <w:rsid w:val="00B62316"/>
    <w:rsid w:val="00B631D0"/>
    <w:rsid w:val="00B63E3F"/>
    <w:rsid w:val="00B641FC"/>
    <w:rsid w:val="00B6547B"/>
    <w:rsid w:val="00B661C6"/>
    <w:rsid w:val="00B6734A"/>
    <w:rsid w:val="00B677BA"/>
    <w:rsid w:val="00B716B0"/>
    <w:rsid w:val="00B72477"/>
    <w:rsid w:val="00B72C1E"/>
    <w:rsid w:val="00B73846"/>
    <w:rsid w:val="00B74C26"/>
    <w:rsid w:val="00B74DCF"/>
    <w:rsid w:val="00B77612"/>
    <w:rsid w:val="00B81012"/>
    <w:rsid w:val="00B81647"/>
    <w:rsid w:val="00B823B5"/>
    <w:rsid w:val="00B85F46"/>
    <w:rsid w:val="00B87C97"/>
    <w:rsid w:val="00B87E3B"/>
    <w:rsid w:val="00B9130D"/>
    <w:rsid w:val="00B92045"/>
    <w:rsid w:val="00B924A1"/>
    <w:rsid w:val="00B92863"/>
    <w:rsid w:val="00B93552"/>
    <w:rsid w:val="00B939A0"/>
    <w:rsid w:val="00B94436"/>
    <w:rsid w:val="00B95C80"/>
    <w:rsid w:val="00B95EA7"/>
    <w:rsid w:val="00B96371"/>
    <w:rsid w:val="00B975C5"/>
    <w:rsid w:val="00B975F3"/>
    <w:rsid w:val="00B976C9"/>
    <w:rsid w:val="00BA0F59"/>
    <w:rsid w:val="00BA5253"/>
    <w:rsid w:val="00BA625F"/>
    <w:rsid w:val="00BA6B34"/>
    <w:rsid w:val="00BA7DF3"/>
    <w:rsid w:val="00BB25A1"/>
    <w:rsid w:val="00BB371E"/>
    <w:rsid w:val="00BB4D14"/>
    <w:rsid w:val="00BB4EBE"/>
    <w:rsid w:val="00BB641F"/>
    <w:rsid w:val="00BB6E98"/>
    <w:rsid w:val="00BB7001"/>
    <w:rsid w:val="00BC077C"/>
    <w:rsid w:val="00BC12FA"/>
    <w:rsid w:val="00BC15A3"/>
    <w:rsid w:val="00BC27A0"/>
    <w:rsid w:val="00BC291F"/>
    <w:rsid w:val="00BC4B67"/>
    <w:rsid w:val="00BC52F2"/>
    <w:rsid w:val="00BC58CB"/>
    <w:rsid w:val="00BC5F3E"/>
    <w:rsid w:val="00BC7E08"/>
    <w:rsid w:val="00BD0A10"/>
    <w:rsid w:val="00BD1459"/>
    <w:rsid w:val="00BD24E0"/>
    <w:rsid w:val="00BD27A3"/>
    <w:rsid w:val="00BD31EB"/>
    <w:rsid w:val="00BD3795"/>
    <w:rsid w:val="00BD3A96"/>
    <w:rsid w:val="00BD3E5D"/>
    <w:rsid w:val="00BD482C"/>
    <w:rsid w:val="00BD4AA8"/>
    <w:rsid w:val="00BD5A18"/>
    <w:rsid w:val="00BD78A6"/>
    <w:rsid w:val="00BD7F29"/>
    <w:rsid w:val="00BE033B"/>
    <w:rsid w:val="00BE063B"/>
    <w:rsid w:val="00BE31FE"/>
    <w:rsid w:val="00BE33E9"/>
    <w:rsid w:val="00BE3F8F"/>
    <w:rsid w:val="00BE50CD"/>
    <w:rsid w:val="00BE57B9"/>
    <w:rsid w:val="00BE59C9"/>
    <w:rsid w:val="00BE5A86"/>
    <w:rsid w:val="00BE7DF2"/>
    <w:rsid w:val="00BE7ED5"/>
    <w:rsid w:val="00BF2E84"/>
    <w:rsid w:val="00BF364D"/>
    <w:rsid w:val="00BF4453"/>
    <w:rsid w:val="00BF56D6"/>
    <w:rsid w:val="00BF5DC2"/>
    <w:rsid w:val="00C00EB9"/>
    <w:rsid w:val="00C015D6"/>
    <w:rsid w:val="00C0213D"/>
    <w:rsid w:val="00C0271D"/>
    <w:rsid w:val="00C04978"/>
    <w:rsid w:val="00C06A15"/>
    <w:rsid w:val="00C07406"/>
    <w:rsid w:val="00C1023D"/>
    <w:rsid w:val="00C10BA1"/>
    <w:rsid w:val="00C1167F"/>
    <w:rsid w:val="00C12C3A"/>
    <w:rsid w:val="00C141B1"/>
    <w:rsid w:val="00C170F5"/>
    <w:rsid w:val="00C176B1"/>
    <w:rsid w:val="00C17B30"/>
    <w:rsid w:val="00C17DF7"/>
    <w:rsid w:val="00C20894"/>
    <w:rsid w:val="00C212B2"/>
    <w:rsid w:val="00C215D7"/>
    <w:rsid w:val="00C22FFF"/>
    <w:rsid w:val="00C2338D"/>
    <w:rsid w:val="00C2399F"/>
    <w:rsid w:val="00C23F1A"/>
    <w:rsid w:val="00C25E25"/>
    <w:rsid w:val="00C261D7"/>
    <w:rsid w:val="00C31069"/>
    <w:rsid w:val="00C316AB"/>
    <w:rsid w:val="00C32233"/>
    <w:rsid w:val="00C327F0"/>
    <w:rsid w:val="00C32887"/>
    <w:rsid w:val="00C34EB4"/>
    <w:rsid w:val="00C35099"/>
    <w:rsid w:val="00C3582F"/>
    <w:rsid w:val="00C3598A"/>
    <w:rsid w:val="00C35E51"/>
    <w:rsid w:val="00C36037"/>
    <w:rsid w:val="00C36D91"/>
    <w:rsid w:val="00C37269"/>
    <w:rsid w:val="00C37CC8"/>
    <w:rsid w:val="00C416CE"/>
    <w:rsid w:val="00C4171A"/>
    <w:rsid w:val="00C429E6"/>
    <w:rsid w:val="00C47D4F"/>
    <w:rsid w:val="00C51202"/>
    <w:rsid w:val="00C519E7"/>
    <w:rsid w:val="00C5384A"/>
    <w:rsid w:val="00C5396D"/>
    <w:rsid w:val="00C53E58"/>
    <w:rsid w:val="00C53F2F"/>
    <w:rsid w:val="00C5406B"/>
    <w:rsid w:val="00C5680A"/>
    <w:rsid w:val="00C6251D"/>
    <w:rsid w:val="00C636BA"/>
    <w:rsid w:val="00C65299"/>
    <w:rsid w:val="00C70076"/>
    <w:rsid w:val="00C7081C"/>
    <w:rsid w:val="00C709B7"/>
    <w:rsid w:val="00C70AC6"/>
    <w:rsid w:val="00C73197"/>
    <w:rsid w:val="00C734D1"/>
    <w:rsid w:val="00C74286"/>
    <w:rsid w:val="00C7618D"/>
    <w:rsid w:val="00C77132"/>
    <w:rsid w:val="00C8074D"/>
    <w:rsid w:val="00C81CBE"/>
    <w:rsid w:val="00C827A1"/>
    <w:rsid w:val="00C839B2"/>
    <w:rsid w:val="00C84698"/>
    <w:rsid w:val="00C84740"/>
    <w:rsid w:val="00C84BC1"/>
    <w:rsid w:val="00C84E68"/>
    <w:rsid w:val="00C8507B"/>
    <w:rsid w:val="00C8673C"/>
    <w:rsid w:val="00C86BC2"/>
    <w:rsid w:val="00C86D94"/>
    <w:rsid w:val="00C91419"/>
    <w:rsid w:val="00C91AAD"/>
    <w:rsid w:val="00C921B7"/>
    <w:rsid w:val="00C92456"/>
    <w:rsid w:val="00C929B4"/>
    <w:rsid w:val="00C92CD9"/>
    <w:rsid w:val="00C93E3D"/>
    <w:rsid w:val="00C94056"/>
    <w:rsid w:val="00C94893"/>
    <w:rsid w:val="00C94C87"/>
    <w:rsid w:val="00C964DA"/>
    <w:rsid w:val="00C96E53"/>
    <w:rsid w:val="00C97DDD"/>
    <w:rsid w:val="00CA2F07"/>
    <w:rsid w:val="00CA4E2D"/>
    <w:rsid w:val="00CA555D"/>
    <w:rsid w:val="00CA62F8"/>
    <w:rsid w:val="00CA6C10"/>
    <w:rsid w:val="00CA7426"/>
    <w:rsid w:val="00CB0533"/>
    <w:rsid w:val="00CB0C07"/>
    <w:rsid w:val="00CB17D0"/>
    <w:rsid w:val="00CB2A54"/>
    <w:rsid w:val="00CB3260"/>
    <w:rsid w:val="00CB3347"/>
    <w:rsid w:val="00CB38EF"/>
    <w:rsid w:val="00CB3F65"/>
    <w:rsid w:val="00CB454F"/>
    <w:rsid w:val="00CB6970"/>
    <w:rsid w:val="00CC044A"/>
    <w:rsid w:val="00CC0ECA"/>
    <w:rsid w:val="00CC156D"/>
    <w:rsid w:val="00CC28ED"/>
    <w:rsid w:val="00CC2F56"/>
    <w:rsid w:val="00CC545F"/>
    <w:rsid w:val="00CC5A54"/>
    <w:rsid w:val="00CC6352"/>
    <w:rsid w:val="00CC72CE"/>
    <w:rsid w:val="00CC7454"/>
    <w:rsid w:val="00CD33EB"/>
    <w:rsid w:val="00CD4B73"/>
    <w:rsid w:val="00CD4E90"/>
    <w:rsid w:val="00CD4FDC"/>
    <w:rsid w:val="00CD5631"/>
    <w:rsid w:val="00CD65F0"/>
    <w:rsid w:val="00CD75AF"/>
    <w:rsid w:val="00CD7E67"/>
    <w:rsid w:val="00CD7FFA"/>
    <w:rsid w:val="00CE02F4"/>
    <w:rsid w:val="00CE0675"/>
    <w:rsid w:val="00CE06DE"/>
    <w:rsid w:val="00CE0715"/>
    <w:rsid w:val="00CE3B33"/>
    <w:rsid w:val="00CE3BB8"/>
    <w:rsid w:val="00CE6111"/>
    <w:rsid w:val="00CE6D93"/>
    <w:rsid w:val="00CE7858"/>
    <w:rsid w:val="00CE78E9"/>
    <w:rsid w:val="00CF1A47"/>
    <w:rsid w:val="00CF25E1"/>
    <w:rsid w:val="00CF27F6"/>
    <w:rsid w:val="00CF3CA3"/>
    <w:rsid w:val="00CF418B"/>
    <w:rsid w:val="00CF47E0"/>
    <w:rsid w:val="00CF5A95"/>
    <w:rsid w:val="00CF6A88"/>
    <w:rsid w:val="00D00303"/>
    <w:rsid w:val="00D025FC"/>
    <w:rsid w:val="00D026AF"/>
    <w:rsid w:val="00D03DD0"/>
    <w:rsid w:val="00D04988"/>
    <w:rsid w:val="00D04B5C"/>
    <w:rsid w:val="00D04EB1"/>
    <w:rsid w:val="00D0547D"/>
    <w:rsid w:val="00D10261"/>
    <w:rsid w:val="00D11DEF"/>
    <w:rsid w:val="00D122C8"/>
    <w:rsid w:val="00D13475"/>
    <w:rsid w:val="00D14840"/>
    <w:rsid w:val="00D14D31"/>
    <w:rsid w:val="00D15F73"/>
    <w:rsid w:val="00D16021"/>
    <w:rsid w:val="00D163EC"/>
    <w:rsid w:val="00D16FFC"/>
    <w:rsid w:val="00D175C8"/>
    <w:rsid w:val="00D1776E"/>
    <w:rsid w:val="00D179DD"/>
    <w:rsid w:val="00D219D3"/>
    <w:rsid w:val="00D22605"/>
    <w:rsid w:val="00D23C89"/>
    <w:rsid w:val="00D23FF7"/>
    <w:rsid w:val="00D2407C"/>
    <w:rsid w:val="00D2517C"/>
    <w:rsid w:val="00D259A6"/>
    <w:rsid w:val="00D25DD6"/>
    <w:rsid w:val="00D302F7"/>
    <w:rsid w:val="00D30932"/>
    <w:rsid w:val="00D30ED3"/>
    <w:rsid w:val="00D31BE1"/>
    <w:rsid w:val="00D320F5"/>
    <w:rsid w:val="00D323FD"/>
    <w:rsid w:val="00D32CF8"/>
    <w:rsid w:val="00D333A9"/>
    <w:rsid w:val="00D33B0A"/>
    <w:rsid w:val="00D33B8F"/>
    <w:rsid w:val="00D35B77"/>
    <w:rsid w:val="00D35D5B"/>
    <w:rsid w:val="00D36466"/>
    <w:rsid w:val="00D3648F"/>
    <w:rsid w:val="00D403F8"/>
    <w:rsid w:val="00D4210F"/>
    <w:rsid w:val="00D422EC"/>
    <w:rsid w:val="00D42E81"/>
    <w:rsid w:val="00D4339B"/>
    <w:rsid w:val="00D43953"/>
    <w:rsid w:val="00D4588B"/>
    <w:rsid w:val="00D458F4"/>
    <w:rsid w:val="00D4656D"/>
    <w:rsid w:val="00D47488"/>
    <w:rsid w:val="00D50928"/>
    <w:rsid w:val="00D52222"/>
    <w:rsid w:val="00D52360"/>
    <w:rsid w:val="00D527CE"/>
    <w:rsid w:val="00D52DE8"/>
    <w:rsid w:val="00D5321B"/>
    <w:rsid w:val="00D53314"/>
    <w:rsid w:val="00D5704E"/>
    <w:rsid w:val="00D573DD"/>
    <w:rsid w:val="00D60644"/>
    <w:rsid w:val="00D61502"/>
    <w:rsid w:val="00D64EE2"/>
    <w:rsid w:val="00D6598B"/>
    <w:rsid w:val="00D67F49"/>
    <w:rsid w:val="00D70649"/>
    <w:rsid w:val="00D71FB8"/>
    <w:rsid w:val="00D73552"/>
    <w:rsid w:val="00D73E2E"/>
    <w:rsid w:val="00D74232"/>
    <w:rsid w:val="00D7528F"/>
    <w:rsid w:val="00D75E07"/>
    <w:rsid w:val="00D76ABE"/>
    <w:rsid w:val="00D76DC3"/>
    <w:rsid w:val="00D7727B"/>
    <w:rsid w:val="00D84E3B"/>
    <w:rsid w:val="00D8603F"/>
    <w:rsid w:val="00D86089"/>
    <w:rsid w:val="00D86FEE"/>
    <w:rsid w:val="00D910FB"/>
    <w:rsid w:val="00D91341"/>
    <w:rsid w:val="00D917F7"/>
    <w:rsid w:val="00D91A5A"/>
    <w:rsid w:val="00D9212E"/>
    <w:rsid w:val="00D92A1A"/>
    <w:rsid w:val="00D92A52"/>
    <w:rsid w:val="00D92F4C"/>
    <w:rsid w:val="00D9305F"/>
    <w:rsid w:val="00D93213"/>
    <w:rsid w:val="00D9601E"/>
    <w:rsid w:val="00D9657A"/>
    <w:rsid w:val="00D97911"/>
    <w:rsid w:val="00DA0618"/>
    <w:rsid w:val="00DA0AC6"/>
    <w:rsid w:val="00DA0B29"/>
    <w:rsid w:val="00DA21EC"/>
    <w:rsid w:val="00DA2A48"/>
    <w:rsid w:val="00DA327B"/>
    <w:rsid w:val="00DA3EAF"/>
    <w:rsid w:val="00DA47B8"/>
    <w:rsid w:val="00DA47D9"/>
    <w:rsid w:val="00DA48C3"/>
    <w:rsid w:val="00DA6278"/>
    <w:rsid w:val="00DA78DA"/>
    <w:rsid w:val="00DB2AE8"/>
    <w:rsid w:val="00DB306C"/>
    <w:rsid w:val="00DB341F"/>
    <w:rsid w:val="00DB4107"/>
    <w:rsid w:val="00DB4884"/>
    <w:rsid w:val="00DB4A16"/>
    <w:rsid w:val="00DB596D"/>
    <w:rsid w:val="00DB5AA5"/>
    <w:rsid w:val="00DB5EDD"/>
    <w:rsid w:val="00DB5EF3"/>
    <w:rsid w:val="00DB695F"/>
    <w:rsid w:val="00DB7BB6"/>
    <w:rsid w:val="00DC0BC3"/>
    <w:rsid w:val="00DC2D4D"/>
    <w:rsid w:val="00DC2FF4"/>
    <w:rsid w:val="00DC325D"/>
    <w:rsid w:val="00DC3471"/>
    <w:rsid w:val="00DC3B0C"/>
    <w:rsid w:val="00DC555B"/>
    <w:rsid w:val="00DC7C45"/>
    <w:rsid w:val="00DD0700"/>
    <w:rsid w:val="00DD221A"/>
    <w:rsid w:val="00DD2359"/>
    <w:rsid w:val="00DD3C08"/>
    <w:rsid w:val="00DD41F5"/>
    <w:rsid w:val="00DD4646"/>
    <w:rsid w:val="00DD4A81"/>
    <w:rsid w:val="00DD4D17"/>
    <w:rsid w:val="00DD6184"/>
    <w:rsid w:val="00DD6208"/>
    <w:rsid w:val="00DD6ACE"/>
    <w:rsid w:val="00DD7BA9"/>
    <w:rsid w:val="00DD7C69"/>
    <w:rsid w:val="00DE0940"/>
    <w:rsid w:val="00DE0CCC"/>
    <w:rsid w:val="00DE11F3"/>
    <w:rsid w:val="00DE3297"/>
    <w:rsid w:val="00DE41C0"/>
    <w:rsid w:val="00DE41EA"/>
    <w:rsid w:val="00DE4615"/>
    <w:rsid w:val="00DE5218"/>
    <w:rsid w:val="00DE54F9"/>
    <w:rsid w:val="00DE598E"/>
    <w:rsid w:val="00DE67E7"/>
    <w:rsid w:val="00DE7092"/>
    <w:rsid w:val="00DE7B7A"/>
    <w:rsid w:val="00DF114F"/>
    <w:rsid w:val="00DF1663"/>
    <w:rsid w:val="00DF1FA2"/>
    <w:rsid w:val="00DF20B3"/>
    <w:rsid w:val="00DF2324"/>
    <w:rsid w:val="00DF28E0"/>
    <w:rsid w:val="00DF2D5B"/>
    <w:rsid w:val="00DF486E"/>
    <w:rsid w:val="00DF5271"/>
    <w:rsid w:val="00DF5862"/>
    <w:rsid w:val="00DF5C52"/>
    <w:rsid w:val="00DF6099"/>
    <w:rsid w:val="00DF6618"/>
    <w:rsid w:val="00DF713A"/>
    <w:rsid w:val="00DF7444"/>
    <w:rsid w:val="00E00DBA"/>
    <w:rsid w:val="00E01777"/>
    <w:rsid w:val="00E01F44"/>
    <w:rsid w:val="00E02B4F"/>
    <w:rsid w:val="00E02BFD"/>
    <w:rsid w:val="00E04F6E"/>
    <w:rsid w:val="00E062EB"/>
    <w:rsid w:val="00E071A5"/>
    <w:rsid w:val="00E07ED8"/>
    <w:rsid w:val="00E10F4D"/>
    <w:rsid w:val="00E11CD8"/>
    <w:rsid w:val="00E12272"/>
    <w:rsid w:val="00E14711"/>
    <w:rsid w:val="00E15BAB"/>
    <w:rsid w:val="00E15D81"/>
    <w:rsid w:val="00E15F50"/>
    <w:rsid w:val="00E162E1"/>
    <w:rsid w:val="00E173E6"/>
    <w:rsid w:val="00E1771B"/>
    <w:rsid w:val="00E21F68"/>
    <w:rsid w:val="00E22347"/>
    <w:rsid w:val="00E224E3"/>
    <w:rsid w:val="00E23E57"/>
    <w:rsid w:val="00E26505"/>
    <w:rsid w:val="00E303B6"/>
    <w:rsid w:val="00E305DB"/>
    <w:rsid w:val="00E307ED"/>
    <w:rsid w:val="00E310B7"/>
    <w:rsid w:val="00E315B3"/>
    <w:rsid w:val="00E331B9"/>
    <w:rsid w:val="00E33288"/>
    <w:rsid w:val="00E33B40"/>
    <w:rsid w:val="00E34704"/>
    <w:rsid w:val="00E3566A"/>
    <w:rsid w:val="00E37920"/>
    <w:rsid w:val="00E40840"/>
    <w:rsid w:val="00E40AB8"/>
    <w:rsid w:val="00E410C3"/>
    <w:rsid w:val="00E428DB"/>
    <w:rsid w:val="00E44B41"/>
    <w:rsid w:val="00E45548"/>
    <w:rsid w:val="00E47780"/>
    <w:rsid w:val="00E50112"/>
    <w:rsid w:val="00E512E1"/>
    <w:rsid w:val="00E52ECA"/>
    <w:rsid w:val="00E55559"/>
    <w:rsid w:val="00E5557C"/>
    <w:rsid w:val="00E576FB"/>
    <w:rsid w:val="00E60C9B"/>
    <w:rsid w:val="00E619FF"/>
    <w:rsid w:val="00E61AD0"/>
    <w:rsid w:val="00E61B4F"/>
    <w:rsid w:val="00E62314"/>
    <w:rsid w:val="00E628D2"/>
    <w:rsid w:val="00E63BDE"/>
    <w:rsid w:val="00E64616"/>
    <w:rsid w:val="00E64BE8"/>
    <w:rsid w:val="00E64D9A"/>
    <w:rsid w:val="00E65290"/>
    <w:rsid w:val="00E65FF3"/>
    <w:rsid w:val="00E6602D"/>
    <w:rsid w:val="00E678AA"/>
    <w:rsid w:val="00E70D93"/>
    <w:rsid w:val="00E7120F"/>
    <w:rsid w:val="00E72FD6"/>
    <w:rsid w:val="00E73AB3"/>
    <w:rsid w:val="00E7563A"/>
    <w:rsid w:val="00E75F27"/>
    <w:rsid w:val="00E816A4"/>
    <w:rsid w:val="00E81F28"/>
    <w:rsid w:val="00E832E2"/>
    <w:rsid w:val="00E83836"/>
    <w:rsid w:val="00E85913"/>
    <w:rsid w:val="00E85DE3"/>
    <w:rsid w:val="00E8629F"/>
    <w:rsid w:val="00E86D10"/>
    <w:rsid w:val="00E86E7E"/>
    <w:rsid w:val="00E87A5D"/>
    <w:rsid w:val="00E92E67"/>
    <w:rsid w:val="00E935A7"/>
    <w:rsid w:val="00E94167"/>
    <w:rsid w:val="00E9438B"/>
    <w:rsid w:val="00E94874"/>
    <w:rsid w:val="00E95F46"/>
    <w:rsid w:val="00E97F16"/>
    <w:rsid w:val="00EA0DD9"/>
    <w:rsid w:val="00EA2A24"/>
    <w:rsid w:val="00EA4180"/>
    <w:rsid w:val="00EA4A64"/>
    <w:rsid w:val="00EA52BF"/>
    <w:rsid w:val="00EA5F1F"/>
    <w:rsid w:val="00EA65E4"/>
    <w:rsid w:val="00EA76ED"/>
    <w:rsid w:val="00EA77C1"/>
    <w:rsid w:val="00EB3254"/>
    <w:rsid w:val="00EB3D81"/>
    <w:rsid w:val="00EB3F49"/>
    <w:rsid w:val="00EB482E"/>
    <w:rsid w:val="00EB4D91"/>
    <w:rsid w:val="00EB59FC"/>
    <w:rsid w:val="00EB621B"/>
    <w:rsid w:val="00EB63ED"/>
    <w:rsid w:val="00EB74F8"/>
    <w:rsid w:val="00EB786E"/>
    <w:rsid w:val="00EC0147"/>
    <w:rsid w:val="00EC2012"/>
    <w:rsid w:val="00EC4314"/>
    <w:rsid w:val="00EC4407"/>
    <w:rsid w:val="00EC6273"/>
    <w:rsid w:val="00EC657D"/>
    <w:rsid w:val="00EC6711"/>
    <w:rsid w:val="00ED05FF"/>
    <w:rsid w:val="00ED235E"/>
    <w:rsid w:val="00ED2F2F"/>
    <w:rsid w:val="00ED3FDD"/>
    <w:rsid w:val="00ED5808"/>
    <w:rsid w:val="00ED7255"/>
    <w:rsid w:val="00ED7948"/>
    <w:rsid w:val="00EE0E38"/>
    <w:rsid w:val="00EE1507"/>
    <w:rsid w:val="00EE15A7"/>
    <w:rsid w:val="00EE2264"/>
    <w:rsid w:val="00EE3316"/>
    <w:rsid w:val="00EE3F0C"/>
    <w:rsid w:val="00EE4C67"/>
    <w:rsid w:val="00EE50A2"/>
    <w:rsid w:val="00EE6117"/>
    <w:rsid w:val="00EE637D"/>
    <w:rsid w:val="00EE668F"/>
    <w:rsid w:val="00EF0560"/>
    <w:rsid w:val="00EF1177"/>
    <w:rsid w:val="00EF16C7"/>
    <w:rsid w:val="00EF4389"/>
    <w:rsid w:val="00EF59CB"/>
    <w:rsid w:val="00EF6453"/>
    <w:rsid w:val="00EF650C"/>
    <w:rsid w:val="00EF6B28"/>
    <w:rsid w:val="00F032A0"/>
    <w:rsid w:val="00F044B9"/>
    <w:rsid w:val="00F048FA"/>
    <w:rsid w:val="00F05E75"/>
    <w:rsid w:val="00F10F67"/>
    <w:rsid w:val="00F1121F"/>
    <w:rsid w:val="00F11D3B"/>
    <w:rsid w:val="00F12C64"/>
    <w:rsid w:val="00F13FD6"/>
    <w:rsid w:val="00F14880"/>
    <w:rsid w:val="00F14F15"/>
    <w:rsid w:val="00F15F7E"/>
    <w:rsid w:val="00F16F8F"/>
    <w:rsid w:val="00F20537"/>
    <w:rsid w:val="00F212DD"/>
    <w:rsid w:val="00F2199E"/>
    <w:rsid w:val="00F21AAF"/>
    <w:rsid w:val="00F21C0C"/>
    <w:rsid w:val="00F2251D"/>
    <w:rsid w:val="00F2288B"/>
    <w:rsid w:val="00F22A88"/>
    <w:rsid w:val="00F23123"/>
    <w:rsid w:val="00F275CB"/>
    <w:rsid w:val="00F27E8D"/>
    <w:rsid w:val="00F3003F"/>
    <w:rsid w:val="00F30553"/>
    <w:rsid w:val="00F30803"/>
    <w:rsid w:val="00F30841"/>
    <w:rsid w:val="00F30F92"/>
    <w:rsid w:val="00F31730"/>
    <w:rsid w:val="00F31BF9"/>
    <w:rsid w:val="00F33F42"/>
    <w:rsid w:val="00F34D57"/>
    <w:rsid w:val="00F34E80"/>
    <w:rsid w:val="00F36A5F"/>
    <w:rsid w:val="00F4189E"/>
    <w:rsid w:val="00F41BD6"/>
    <w:rsid w:val="00F42367"/>
    <w:rsid w:val="00F44CED"/>
    <w:rsid w:val="00F469F8"/>
    <w:rsid w:val="00F47F2A"/>
    <w:rsid w:val="00F504D6"/>
    <w:rsid w:val="00F50C1D"/>
    <w:rsid w:val="00F524ED"/>
    <w:rsid w:val="00F53A54"/>
    <w:rsid w:val="00F545AA"/>
    <w:rsid w:val="00F54FA8"/>
    <w:rsid w:val="00F56124"/>
    <w:rsid w:val="00F56216"/>
    <w:rsid w:val="00F562AF"/>
    <w:rsid w:val="00F568AD"/>
    <w:rsid w:val="00F57011"/>
    <w:rsid w:val="00F57373"/>
    <w:rsid w:val="00F601B9"/>
    <w:rsid w:val="00F60E77"/>
    <w:rsid w:val="00F61894"/>
    <w:rsid w:val="00F62E8B"/>
    <w:rsid w:val="00F62F74"/>
    <w:rsid w:val="00F63DAD"/>
    <w:rsid w:val="00F6518E"/>
    <w:rsid w:val="00F65343"/>
    <w:rsid w:val="00F715DB"/>
    <w:rsid w:val="00F71CC1"/>
    <w:rsid w:val="00F720A8"/>
    <w:rsid w:val="00F72141"/>
    <w:rsid w:val="00F73A4D"/>
    <w:rsid w:val="00F73A59"/>
    <w:rsid w:val="00F73C24"/>
    <w:rsid w:val="00F73DBB"/>
    <w:rsid w:val="00F740C3"/>
    <w:rsid w:val="00F74946"/>
    <w:rsid w:val="00F753DF"/>
    <w:rsid w:val="00F76EDB"/>
    <w:rsid w:val="00F7722C"/>
    <w:rsid w:val="00F77583"/>
    <w:rsid w:val="00F80379"/>
    <w:rsid w:val="00F83067"/>
    <w:rsid w:val="00F84A6E"/>
    <w:rsid w:val="00F85237"/>
    <w:rsid w:val="00F85F0E"/>
    <w:rsid w:val="00F860AC"/>
    <w:rsid w:val="00F87E02"/>
    <w:rsid w:val="00F90D00"/>
    <w:rsid w:val="00F912C1"/>
    <w:rsid w:val="00F92396"/>
    <w:rsid w:val="00F92EA7"/>
    <w:rsid w:val="00F939EC"/>
    <w:rsid w:val="00F940EF"/>
    <w:rsid w:val="00F94194"/>
    <w:rsid w:val="00F969E9"/>
    <w:rsid w:val="00FA117F"/>
    <w:rsid w:val="00FA1441"/>
    <w:rsid w:val="00FA18BC"/>
    <w:rsid w:val="00FA2417"/>
    <w:rsid w:val="00FA37EE"/>
    <w:rsid w:val="00FA3D85"/>
    <w:rsid w:val="00FA3E3F"/>
    <w:rsid w:val="00FA4C36"/>
    <w:rsid w:val="00FA59D2"/>
    <w:rsid w:val="00FA5E35"/>
    <w:rsid w:val="00FA7D14"/>
    <w:rsid w:val="00FB0BC2"/>
    <w:rsid w:val="00FB1E4A"/>
    <w:rsid w:val="00FB2150"/>
    <w:rsid w:val="00FB2D3D"/>
    <w:rsid w:val="00FB3A47"/>
    <w:rsid w:val="00FB3BE4"/>
    <w:rsid w:val="00FB3C0E"/>
    <w:rsid w:val="00FB6BB0"/>
    <w:rsid w:val="00FB6C10"/>
    <w:rsid w:val="00FB733D"/>
    <w:rsid w:val="00FC0346"/>
    <w:rsid w:val="00FC3236"/>
    <w:rsid w:val="00FC6401"/>
    <w:rsid w:val="00FC6423"/>
    <w:rsid w:val="00FD1CF3"/>
    <w:rsid w:val="00FD231B"/>
    <w:rsid w:val="00FD2EDC"/>
    <w:rsid w:val="00FD44C9"/>
    <w:rsid w:val="00FD5B77"/>
    <w:rsid w:val="00FE040A"/>
    <w:rsid w:val="00FE15D6"/>
    <w:rsid w:val="00FE163A"/>
    <w:rsid w:val="00FE4099"/>
    <w:rsid w:val="00FE7038"/>
    <w:rsid w:val="00FE743E"/>
    <w:rsid w:val="00FE7694"/>
    <w:rsid w:val="00FF0210"/>
    <w:rsid w:val="00FF077F"/>
    <w:rsid w:val="00FF1C86"/>
    <w:rsid w:val="00FF2AD7"/>
    <w:rsid w:val="00FF4B5C"/>
    <w:rsid w:val="00FF5B42"/>
    <w:rsid w:val="00FF5C14"/>
    <w:rsid w:val="00FF5F81"/>
    <w:rsid w:val="00FF7B2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05F1EA3-1C09-47C7-8A7B-B25019D1C4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307ED"/>
    <w:pPr>
      <w:spacing w:line="360" w:lineRule="auto"/>
      <w:jc w:val="both"/>
    </w:pPr>
    <w:rPr>
      <w:rFonts w:asciiTheme="majorHAnsi" w:hAnsiTheme="majorHAnsi"/>
      <w:sz w:val="24"/>
    </w:rPr>
  </w:style>
  <w:style w:type="paragraph" w:styleId="Nagwek1">
    <w:name w:val="heading 1"/>
    <w:basedOn w:val="Normalny"/>
    <w:next w:val="Normalny"/>
    <w:link w:val="Nagwek1Znak"/>
    <w:qFormat/>
    <w:rsid w:val="0058149A"/>
    <w:pPr>
      <w:keepNext/>
      <w:keepLines/>
      <w:numPr>
        <w:numId w:val="41"/>
      </w:numPr>
      <w:spacing w:before="240" w:after="200"/>
      <w:outlineLvl w:val="0"/>
    </w:pPr>
    <w:rPr>
      <w:rFonts w:eastAsiaTheme="majorEastAsia" w:cstheme="majorBidi"/>
      <w:b/>
      <w:color w:val="C77C0E" w:themeColor="accent1" w:themeShade="BF"/>
      <w:sz w:val="32"/>
      <w:szCs w:val="32"/>
    </w:rPr>
  </w:style>
  <w:style w:type="paragraph" w:styleId="Nagwek2">
    <w:name w:val="heading 2"/>
    <w:basedOn w:val="Normalny"/>
    <w:next w:val="Normalny"/>
    <w:link w:val="Nagwek2Znak"/>
    <w:unhideWhenUsed/>
    <w:qFormat/>
    <w:rsid w:val="00194ABD"/>
    <w:pPr>
      <w:keepNext/>
      <w:keepLines/>
      <w:spacing w:before="120" w:after="120"/>
      <w:outlineLvl w:val="1"/>
    </w:pPr>
    <w:rPr>
      <w:rFonts w:eastAsiaTheme="majorEastAsia" w:cstheme="majorBidi"/>
      <w:b/>
      <w:color w:val="C77C0E" w:themeColor="accent1" w:themeShade="BF"/>
      <w:sz w:val="26"/>
      <w:szCs w:val="26"/>
    </w:rPr>
  </w:style>
  <w:style w:type="paragraph" w:styleId="Nagwek3">
    <w:name w:val="heading 3"/>
    <w:basedOn w:val="Normalny"/>
    <w:next w:val="Normalny"/>
    <w:link w:val="Nagwek3Znak"/>
    <w:unhideWhenUsed/>
    <w:qFormat/>
    <w:rsid w:val="00F76EDB"/>
    <w:pPr>
      <w:keepNext/>
      <w:keepLines/>
      <w:spacing w:before="200" w:after="0"/>
      <w:outlineLvl w:val="2"/>
    </w:pPr>
    <w:rPr>
      <w:rFonts w:eastAsiaTheme="majorEastAsia" w:cstheme="majorBidi"/>
      <w:b/>
      <w:bCs/>
      <w:color w:val="F0A22E" w:themeColor="accent1"/>
    </w:rPr>
  </w:style>
  <w:style w:type="paragraph" w:styleId="Nagwek4">
    <w:name w:val="heading 4"/>
    <w:basedOn w:val="Normalny"/>
    <w:next w:val="Normalny"/>
    <w:link w:val="Nagwek4Znak"/>
    <w:qFormat/>
    <w:rsid w:val="00631900"/>
    <w:pPr>
      <w:keepNext/>
      <w:spacing w:after="0"/>
      <w:jc w:val="right"/>
      <w:outlineLvl w:val="3"/>
    </w:pPr>
    <w:rPr>
      <w:rFonts w:ascii="Arial" w:eastAsia="Times New Roman" w:hAnsi="Arial" w:cs="Times New Roman"/>
      <w:b/>
      <w:szCs w:val="20"/>
      <w:lang w:eastAsia="pl-PL"/>
    </w:rPr>
  </w:style>
  <w:style w:type="paragraph" w:styleId="Nagwek5">
    <w:name w:val="heading 5"/>
    <w:basedOn w:val="Normalny"/>
    <w:next w:val="Normalny"/>
    <w:link w:val="Nagwek5Znak"/>
    <w:qFormat/>
    <w:rsid w:val="00631900"/>
    <w:pPr>
      <w:keepNext/>
      <w:spacing w:after="0"/>
      <w:outlineLvl w:val="4"/>
    </w:pPr>
    <w:rPr>
      <w:rFonts w:ascii="Times New Roman" w:eastAsia="Times New Roman" w:hAnsi="Times New Roman" w:cs="Times New Roman"/>
      <w:szCs w:val="20"/>
      <w:lang w:eastAsia="pl-PL"/>
    </w:rPr>
  </w:style>
  <w:style w:type="paragraph" w:styleId="Nagwek6">
    <w:name w:val="heading 6"/>
    <w:basedOn w:val="Normalny"/>
    <w:next w:val="Normalny"/>
    <w:link w:val="Nagwek6Znak"/>
    <w:qFormat/>
    <w:rsid w:val="00631900"/>
    <w:pPr>
      <w:keepNext/>
      <w:spacing w:after="0"/>
      <w:outlineLvl w:val="5"/>
    </w:pPr>
    <w:rPr>
      <w:rFonts w:ascii="Arial" w:eastAsia="Times New Roman" w:hAnsi="Arial" w:cs="Times New Roman"/>
      <w:b/>
      <w:i/>
      <w:szCs w:val="20"/>
      <w:lang w:eastAsia="pl-PL"/>
    </w:rPr>
  </w:style>
  <w:style w:type="paragraph" w:styleId="Nagwek7">
    <w:name w:val="heading 7"/>
    <w:basedOn w:val="Normalny"/>
    <w:next w:val="Normalny"/>
    <w:link w:val="Nagwek7Znak"/>
    <w:qFormat/>
    <w:rsid w:val="00631900"/>
    <w:pPr>
      <w:keepNext/>
      <w:spacing w:after="0"/>
      <w:outlineLvl w:val="6"/>
    </w:pPr>
    <w:rPr>
      <w:rFonts w:ascii="Times New Roman" w:eastAsia="Times New Roman" w:hAnsi="Times New Roman" w:cs="Times New Roman"/>
      <w:i/>
      <w:szCs w:val="20"/>
      <w:lang w:eastAsia="pl-PL"/>
    </w:rPr>
  </w:style>
  <w:style w:type="paragraph" w:styleId="Nagwek8">
    <w:name w:val="heading 8"/>
    <w:basedOn w:val="Normalny"/>
    <w:next w:val="Normalny"/>
    <w:link w:val="Nagwek8Znak"/>
    <w:qFormat/>
    <w:rsid w:val="00631900"/>
    <w:pPr>
      <w:keepNext/>
      <w:spacing w:after="0"/>
      <w:ind w:left="708"/>
      <w:outlineLvl w:val="7"/>
    </w:pPr>
    <w:rPr>
      <w:rFonts w:ascii="Times New Roman" w:eastAsia="Times New Roman" w:hAnsi="Times New Roman" w:cs="Times New Roman"/>
      <w:szCs w:val="20"/>
      <w:lang w:eastAsia="pl-PL"/>
    </w:rPr>
  </w:style>
  <w:style w:type="paragraph" w:styleId="Nagwek9">
    <w:name w:val="heading 9"/>
    <w:basedOn w:val="Normalny"/>
    <w:next w:val="Normalny"/>
    <w:link w:val="Nagwek9Znak"/>
    <w:qFormat/>
    <w:rsid w:val="00631900"/>
    <w:pPr>
      <w:keepNext/>
      <w:spacing w:after="0"/>
      <w:jc w:val="center"/>
      <w:outlineLvl w:val="8"/>
    </w:pPr>
    <w:rPr>
      <w:rFonts w:ascii="Arial" w:eastAsia="Times New Roman" w:hAnsi="Arial" w:cs="Times New Roman"/>
      <w:b/>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58149A"/>
    <w:rPr>
      <w:rFonts w:asciiTheme="majorHAnsi" w:eastAsiaTheme="majorEastAsia" w:hAnsiTheme="majorHAnsi" w:cstheme="majorBidi"/>
      <w:b/>
      <w:color w:val="C77C0E" w:themeColor="accent1" w:themeShade="BF"/>
      <w:sz w:val="32"/>
      <w:szCs w:val="32"/>
    </w:rPr>
  </w:style>
  <w:style w:type="character" w:customStyle="1" w:styleId="Nagwek2Znak">
    <w:name w:val="Nagłówek 2 Znak"/>
    <w:basedOn w:val="Domylnaczcionkaakapitu"/>
    <w:link w:val="Nagwek2"/>
    <w:rsid w:val="00194ABD"/>
    <w:rPr>
      <w:rFonts w:asciiTheme="majorHAnsi" w:eastAsiaTheme="majorEastAsia" w:hAnsiTheme="majorHAnsi" w:cstheme="majorBidi"/>
      <w:b/>
      <w:color w:val="C77C0E" w:themeColor="accent1" w:themeShade="BF"/>
      <w:sz w:val="26"/>
      <w:szCs w:val="26"/>
    </w:rPr>
  </w:style>
  <w:style w:type="character" w:customStyle="1" w:styleId="Nagwek3Znak">
    <w:name w:val="Nagłówek 3 Znak"/>
    <w:basedOn w:val="Domylnaczcionkaakapitu"/>
    <w:link w:val="Nagwek3"/>
    <w:rsid w:val="00F76EDB"/>
    <w:rPr>
      <w:rFonts w:asciiTheme="majorHAnsi" w:eastAsiaTheme="majorEastAsia" w:hAnsiTheme="majorHAnsi" w:cstheme="majorBidi"/>
      <w:b/>
      <w:bCs/>
      <w:color w:val="F0A22E" w:themeColor="accent1"/>
      <w:sz w:val="24"/>
    </w:rPr>
  </w:style>
  <w:style w:type="character" w:customStyle="1" w:styleId="Nagwek4Znak">
    <w:name w:val="Nagłówek 4 Znak"/>
    <w:basedOn w:val="Domylnaczcionkaakapitu"/>
    <w:link w:val="Nagwek4"/>
    <w:rsid w:val="00631900"/>
    <w:rPr>
      <w:rFonts w:ascii="Arial" w:eastAsia="Times New Roman" w:hAnsi="Arial" w:cs="Times New Roman"/>
      <w:b/>
      <w:sz w:val="24"/>
      <w:szCs w:val="20"/>
      <w:lang w:eastAsia="pl-PL"/>
    </w:rPr>
  </w:style>
  <w:style w:type="character" w:customStyle="1" w:styleId="Nagwek5Znak">
    <w:name w:val="Nagłówek 5 Znak"/>
    <w:basedOn w:val="Domylnaczcionkaakapitu"/>
    <w:link w:val="Nagwek5"/>
    <w:rsid w:val="00631900"/>
    <w:rPr>
      <w:rFonts w:ascii="Times New Roman" w:eastAsia="Times New Roman" w:hAnsi="Times New Roman" w:cs="Times New Roman"/>
      <w:sz w:val="24"/>
      <w:szCs w:val="20"/>
      <w:lang w:eastAsia="pl-PL"/>
    </w:rPr>
  </w:style>
  <w:style w:type="character" w:customStyle="1" w:styleId="Nagwek6Znak">
    <w:name w:val="Nagłówek 6 Znak"/>
    <w:basedOn w:val="Domylnaczcionkaakapitu"/>
    <w:link w:val="Nagwek6"/>
    <w:rsid w:val="00631900"/>
    <w:rPr>
      <w:rFonts w:ascii="Arial" w:eastAsia="Times New Roman" w:hAnsi="Arial" w:cs="Times New Roman"/>
      <w:b/>
      <w:i/>
      <w:sz w:val="24"/>
      <w:szCs w:val="20"/>
      <w:lang w:eastAsia="pl-PL"/>
    </w:rPr>
  </w:style>
  <w:style w:type="character" w:customStyle="1" w:styleId="Nagwek7Znak">
    <w:name w:val="Nagłówek 7 Znak"/>
    <w:basedOn w:val="Domylnaczcionkaakapitu"/>
    <w:link w:val="Nagwek7"/>
    <w:rsid w:val="00631900"/>
    <w:rPr>
      <w:rFonts w:ascii="Times New Roman" w:eastAsia="Times New Roman" w:hAnsi="Times New Roman" w:cs="Times New Roman"/>
      <w:i/>
      <w:sz w:val="24"/>
      <w:szCs w:val="20"/>
      <w:lang w:eastAsia="pl-PL"/>
    </w:rPr>
  </w:style>
  <w:style w:type="character" w:customStyle="1" w:styleId="Nagwek8Znak">
    <w:name w:val="Nagłówek 8 Znak"/>
    <w:basedOn w:val="Domylnaczcionkaakapitu"/>
    <w:link w:val="Nagwek8"/>
    <w:rsid w:val="00631900"/>
    <w:rPr>
      <w:rFonts w:ascii="Times New Roman" w:eastAsia="Times New Roman" w:hAnsi="Times New Roman" w:cs="Times New Roman"/>
      <w:sz w:val="24"/>
      <w:szCs w:val="20"/>
      <w:lang w:eastAsia="pl-PL"/>
    </w:rPr>
  </w:style>
  <w:style w:type="character" w:customStyle="1" w:styleId="Nagwek9Znak">
    <w:name w:val="Nagłówek 9 Znak"/>
    <w:basedOn w:val="Domylnaczcionkaakapitu"/>
    <w:link w:val="Nagwek9"/>
    <w:rsid w:val="00631900"/>
    <w:rPr>
      <w:rFonts w:ascii="Arial" w:eastAsia="Times New Roman" w:hAnsi="Arial" w:cs="Times New Roman"/>
      <w:b/>
      <w:sz w:val="24"/>
      <w:szCs w:val="20"/>
      <w:lang w:eastAsia="pl-PL"/>
    </w:rPr>
  </w:style>
  <w:style w:type="paragraph" w:customStyle="1" w:styleId="rdo">
    <w:name w:val="Źródło"/>
    <w:basedOn w:val="Normalny"/>
    <w:link w:val="rdoZnak"/>
    <w:qFormat/>
    <w:rsid w:val="008D52DC"/>
    <w:rPr>
      <w:i/>
      <w:sz w:val="18"/>
      <w:szCs w:val="20"/>
    </w:rPr>
  </w:style>
  <w:style w:type="character" w:customStyle="1" w:styleId="rdoZnak">
    <w:name w:val="Źródło Znak"/>
    <w:basedOn w:val="Domylnaczcionkaakapitu"/>
    <w:link w:val="rdo"/>
    <w:rsid w:val="008D52DC"/>
    <w:rPr>
      <w:rFonts w:asciiTheme="majorHAnsi" w:hAnsiTheme="majorHAnsi"/>
      <w:i/>
      <w:sz w:val="18"/>
      <w:szCs w:val="20"/>
    </w:rPr>
  </w:style>
  <w:style w:type="paragraph" w:styleId="Legenda">
    <w:name w:val="caption"/>
    <w:basedOn w:val="Normalny"/>
    <w:next w:val="Normalny"/>
    <w:uiPriority w:val="35"/>
    <w:unhideWhenUsed/>
    <w:qFormat/>
    <w:rsid w:val="00AB50F1"/>
    <w:pPr>
      <w:keepNext/>
      <w:spacing w:after="0" w:line="240" w:lineRule="auto"/>
    </w:pPr>
    <w:rPr>
      <w:i/>
      <w:iCs/>
      <w:color w:val="4E3B30" w:themeColor="text2"/>
      <w:sz w:val="18"/>
      <w:szCs w:val="18"/>
    </w:rPr>
  </w:style>
  <w:style w:type="table" w:styleId="Tabela-Siatka">
    <w:name w:val="Table Grid"/>
    <w:basedOn w:val="Standardowy"/>
    <w:uiPriority w:val="39"/>
    <w:rsid w:val="00FB3B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unhideWhenUsed/>
    <w:rsid w:val="006842A9"/>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rsid w:val="006842A9"/>
    <w:rPr>
      <w:rFonts w:asciiTheme="majorHAnsi" w:hAnsiTheme="majorHAnsi"/>
      <w:sz w:val="20"/>
      <w:szCs w:val="20"/>
    </w:rPr>
  </w:style>
  <w:style w:type="character" w:styleId="Odwoanieprzypisudolnego">
    <w:name w:val="footnote reference"/>
    <w:basedOn w:val="Domylnaczcionkaakapitu"/>
    <w:uiPriority w:val="99"/>
    <w:unhideWhenUsed/>
    <w:rsid w:val="006842A9"/>
    <w:rPr>
      <w:vertAlign w:val="superscript"/>
    </w:rPr>
  </w:style>
  <w:style w:type="table" w:customStyle="1" w:styleId="Tabelasiatki1jasnaakcent11">
    <w:name w:val="Tabela siatki 1 — jasna — akcent 11"/>
    <w:basedOn w:val="Standardowy"/>
    <w:uiPriority w:val="46"/>
    <w:rsid w:val="003806C7"/>
    <w:pPr>
      <w:spacing w:after="0" w:line="240" w:lineRule="auto"/>
    </w:pPr>
    <w:tblPr>
      <w:tblStyleRowBandSize w:val="1"/>
      <w:tblStyleColBandSize w:val="1"/>
      <w:tblBorders>
        <w:top w:val="single" w:sz="4" w:space="0" w:color="F9D9AB" w:themeColor="accent1" w:themeTint="66"/>
        <w:left w:val="single" w:sz="4" w:space="0" w:color="F9D9AB" w:themeColor="accent1" w:themeTint="66"/>
        <w:bottom w:val="single" w:sz="4" w:space="0" w:color="F9D9AB" w:themeColor="accent1" w:themeTint="66"/>
        <w:right w:val="single" w:sz="4" w:space="0" w:color="F9D9AB" w:themeColor="accent1" w:themeTint="66"/>
        <w:insideH w:val="single" w:sz="4" w:space="0" w:color="F9D9AB" w:themeColor="accent1" w:themeTint="66"/>
        <w:insideV w:val="single" w:sz="4" w:space="0" w:color="F9D9AB" w:themeColor="accent1" w:themeTint="66"/>
      </w:tblBorders>
    </w:tblPr>
    <w:tblStylePr w:type="firstRow">
      <w:rPr>
        <w:b/>
        <w:bCs/>
      </w:rPr>
      <w:tblPr/>
      <w:tcPr>
        <w:tcBorders>
          <w:bottom w:val="single" w:sz="12" w:space="0" w:color="F6C681" w:themeColor="accent1" w:themeTint="99"/>
        </w:tcBorders>
      </w:tcPr>
    </w:tblStylePr>
    <w:tblStylePr w:type="lastRow">
      <w:rPr>
        <w:b/>
        <w:bCs/>
      </w:rPr>
      <w:tblPr/>
      <w:tcPr>
        <w:tcBorders>
          <w:top w:val="double" w:sz="2" w:space="0" w:color="F6C681" w:themeColor="accent1" w:themeTint="99"/>
        </w:tcBorders>
      </w:tcPr>
    </w:tblStylePr>
    <w:tblStylePr w:type="firstCol">
      <w:rPr>
        <w:b/>
        <w:bCs/>
      </w:rPr>
    </w:tblStylePr>
    <w:tblStylePr w:type="lastCol">
      <w:rPr>
        <w:b/>
        <w:bCs/>
      </w:rPr>
    </w:tblStylePr>
  </w:style>
  <w:style w:type="paragraph" w:styleId="Tekstdymka">
    <w:name w:val="Balloon Text"/>
    <w:basedOn w:val="Normalny"/>
    <w:link w:val="TekstdymkaZnak"/>
    <w:semiHidden/>
    <w:unhideWhenUsed/>
    <w:rsid w:val="002532D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semiHidden/>
    <w:rsid w:val="002532D3"/>
    <w:rPr>
      <w:rFonts w:ascii="Tahoma" w:hAnsi="Tahoma" w:cs="Tahoma"/>
      <w:sz w:val="16"/>
      <w:szCs w:val="16"/>
    </w:rPr>
  </w:style>
  <w:style w:type="paragraph" w:customStyle="1" w:styleId="lista">
    <w:name w:val="lista"/>
    <w:basedOn w:val="Normalny"/>
    <w:link w:val="listaZnak"/>
    <w:qFormat/>
    <w:rsid w:val="00967BF6"/>
    <w:pPr>
      <w:numPr>
        <w:numId w:val="1"/>
      </w:numPr>
      <w:spacing w:after="0"/>
    </w:pPr>
    <w:rPr>
      <w:rFonts w:asciiTheme="minorHAnsi" w:eastAsiaTheme="minorEastAsia" w:hAnsiTheme="minorHAnsi"/>
      <w:sz w:val="22"/>
      <w:lang w:bidi="en-US"/>
    </w:rPr>
  </w:style>
  <w:style w:type="character" w:customStyle="1" w:styleId="listaZnak">
    <w:name w:val="lista Znak"/>
    <w:basedOn w:val="Domylnaczcionkaakapitu"/>
    <w:link w:val="lista"/>
    <w:rsid w:val="00967BF6"/>
    <w:rPr>
      <w:rFonts w:eastAsiaTheme="minorEastAsia"/>
      <w:lang w:bidi="en-US"/>
    </w:rPr>
  </w:style>
  <w:style w:type="paragraph" w:customStyle="1" w:styleId="tabela">
    <w:name w:val="tabela"/>
    <w:basedOn w:val="Normalny"/>
    <w:link w:val="tabelaZnak"/>
    <w:qFormat/>
    <w:rsid w:val="00967BF6"/>
    <w:pPr>
      <w:spacing w:after="0" w:line="240" w:lineRule="auto"/>
    </w:pPr>
    <w:rPr>
      <w:rFonts w:asciiTheme="minorHAnsi" w:eastAsiaTheme="minorEastAsia" w:hAnsiTheme="minorHAnsi"/>
      <w:sz w:val="22"/>
      <w:lang w:bidi="en-US"/>
    </w:rPr>
  </w:style>
  <w:style w:type="character" w:customStyle="1" w:styleId="tabelaZnak">
    <w:name w:val="tabela Znak"/>
    <w:basedOn w:val="Domylnaczcionkaakapitu"/>
    <w:link w:val="tabela"/>
    <w:rsid w:val="00967BF6"/>
    <w:rPr>
      <w:rFonts w:eastAsiaTheme="minorEastAsia"/>
      <w:lang w:bidi="en-US"/>
    </w:rPr>
  </w:style>
  <w:style w:type="paragraph" w:customStyle="1" w:styleId="nagwektabeli">
    <w:name w:val="nagłówek tabeli"/>
    <w:basedOn w:val="tabela"/>
    <w:link w:val="nagwektabeliZnak"/>
    <w:qFormat/>
    <w:rsid w:val="00967BF6"/>
    <w:pPr>
      <w:jc w:val="center"/>
    </w:pPr>
    <w:rPr>
      <w:b/>
      <w:bCs/>
    </w:rPr>
  </w:style>
  <w:style w:type="character" w:customStyle="1" w:styleId="nagwektabeliZnak">
    <w:name w:val="nagłówek tabeli Znak"/>
    <w:basedOn w:val="tabelaZnak"/>
    <w:link w:val="nagwektabeli"/>
    <w:rsid w:val="00967BF6"/>
    <w:rPr>
      <w:rFonts w:eastAsiaTheme="minorEastAsia"/>
      <w:b/>
      <w:bCs/>
      <w:lang w:bidi="en-US"/>
    </w:rPr>
  </w:style>
  <w:style w:type="paragraph" w:customStyle="1" w:styleId="podsumowanietabeli">
    <w:name w:val="podsumowanie tabeli"/>
    <w:basedOn w:val="nagwektabeli"/>
    <w:link w:val="podsumowanietabeliZnak"/>
    <w:qFormat/>
    <w:rsid w:val="00967BF6"/>
    <w:pPr>
      <w:jc w:val="left"/>
    </w:pPr>
  </w:style>
  <w:style w:type="character" w:customStyle="1" w:styleId="podsumowanietabeliZnak">
    <w:name w:val="podsumowanie tabeli Znak"/>
    <w:basedOn w:val="nagwektabeliZnak"/>
    <w:link w:val="podsumowanietabeli"/>
    <w:rsid w:val="00967BF6"/>
    <w:rPr>
      <w:rFonts w:eastAsiaTheme="minorEastAsia"/>
      <w:b/>
      <w:bCs/>
      <w:lang w:bidi="en-US"/>
    </w:rPr>
  </w:style>
  <w:style w:type="table" w:customStyle="1" w:styleId="Tabelasiatki1jasnaakcent41">
    <w:name w:val="Tabela siatki 1 — jasna — akcent 41"/>
    <w:basedOn w:val="Standardowy"/>
    <w:uiPriority w:val="46"/>
    <w:rsid w:val="0054143C"/>
    <w:pPr>
      <w:spacing w:after="0" w:line="240" w:lineRule="auto"/>
    </w:pPr>
    <w:tblPr>
      <w:tblStyleRowBandSize w:val="1"/>
      <w:tblStyleColBandSize w:val="1"/>
      <w:tblBorders>
        <w:top w:val="single" w:sz="4" w:space="0" w:color="E7D5C4" w:themeColor="accent4" w:themeTint="66"/>
        <w:left w:val="single" w:sz="4" w:space="0" w:color="E7D5C4" w:themeColor="accent4" w:themeTint="66"/>
        <w:bottom w:val="single" w:sz="4" w:space="0" w:color="E7D5C4" w:themeColor="accent4" w:themeTint="66"/>
        <w:right w:val="single" w:sz="4" w:space="0" w:color="E7D5C4" w:themeColor="accent4" w:themeTint="66"/>
        <w:insideH w:val="single" w:sz="4" w:space="0" w:color="E7D5C4" w:themeColor="accent4" w:themeTint="66"/>
        <w:insideV w:val="single" w:sz="4" w:space="0" w:color="E7D5C4" w:themeColor="accent4" w:themeTint="66"/>
      </w:tblBorders>
    </w:tblPr>
    <w:tblStylePr w:type="firstRow">
      <w:rPr>
        <w:b/>
        <w:bCs/>
      </w:rPr>
      <w:tblPr/>
      <w:tcPr>
        <w:tcBorders>
          <w:bottom w:val="single" w:sz="12" w:space="0" w:color="DBC1A7" w:themeColor="accent4" w:themeTint="99"/>
        </w:tcBorders>
      </w:tcPr>
    </w:tblStylePr>
    <w:tblStylePr w:type="lastRow">
      <w:rPr>
        <w:b/>
        <w:bCs/>
      </w:rPr>
      <w:tblPr/>
      <w:tcPr>
        <w:tcBorders>
          <w:top w:val="double" w:sz="2" w:space="0" w:color="DBC1A7" w:themeColor="accent4" w:themeTint="99"/>
        </w:tcBorders>
      </w:tcPr>
    </w:tblStylePr>
    <w:tblStylePr w:type="firstCol">
      <w:rPr>
        <w:b/>
        <w:bCs/>
      </w:rPr>
    </w:tblStylePr>
    <w:tblStylePr w:type="lastCol">
      <w:rPr>
        <w:b/>
        <w:bCs/>
      </w:rPr>
    </w:tblStylePr>
  </w:style>
  <w:style w:type="table" w:styleId="Jasnecieniowanieakcent6">
    <w:name w:val="Light Shading Accent 6"/>
    <w:basedOn w:val="Standardowy"/>
    <w:uiPriority w:val="60"/>
    <w:rsid w:val="006733AE"/>
    <w:pPr>
      <w:spacing w:after="0" w:line="240" w:lineRule="auto"/>
    </w:pPr>
    <w:rPr>
      <w:rFonts w:eastAsiaTheme="minorEastAsia"/>
      <w:color w:val="90571E" w:themeColor="accent6" w:themeShade="BF"/>
      <w:lang w:val="en-US" w:bidi="en-US"/>
    </w:rPr>
    <w:tblPr>
      <w:tblStyleRowBandSize w:val="1"/>
      <w:tblStyleColBandSize w:val="1"/>
      <w:tblBorders>
        <w:top w:val="single" w:sz="8" w:space="0" w:color="C17529" w:themeColor="accent6"/>
        <w:bottom w:val="single" w:sz="8" w:space="0" w:color="C17529" w:themeColor="accent6"/>
      </w:tblBorders>
    </w:tblPr>
    <w:tblStylePr w:type="firstRow">
      <w:pPr>
        <w:spacing w:before="0" w:after="0" w:line="240" w:lineRule="auto"/>
      </w:pPr>
      <w:rPr>
        <w:b/>
        <w:bCs/>
      </w:rPr>
      <w:tblPr/>
      <w:tcPr>
        <w:tcBorders>
          <w:top w:val="single" w:sz="8" w:space="0" w:color="C17529" w:themeColor="accent6"/>
          <w:left w:val="nil"/>
          <w:bottom w:val="single" w:sz="8" w:space="0" w:color="C17529" w:themeColor="accent6"/>
          <w:right w:val="nil"/>
          <w:insideH w:val="nil"/>
          <w:insideV w:val="nil"/>
        </w:tcBorders>
      </w:tcPr>
    </w:tblStylePr>
    <w:tblStylePr w:type="lastRow">
      <w:pPr>
        <w:spacing w:before="0" w:after="0" w:line="240" w:lineRule="auto"/>
      </w:pPr>
      <w:rPr>
        <w:b/>
        <w:bCs/>
      </w:rPr>
      <w:tblPr/>
      <w:tcPr>
        <w:tcBorders>
          <w:top w:val="single" w:sz="8" w:space="0" w:color="C17529" w:themeColor="accent6"/>
          <w:left w:val="nil"/>
          <w:bottom w:val="single" w:sz="8" w:space="0" w:color="C1752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CC6" w:themeFill="accent6" w:themeFillTint="3F"/>
      </w:tcPr>
    </w:tblStylePr>
    <w:tblStylePr w:type="band1Horz">
      <w:tblPr/>
      <w:tcPr>
        <w:tcBorders>
          <w:left w:val="nil"/>
          <w:right w:val="nil"/>
          <w:insideH w:val="nil"/>
          <w:insideV w:val="nil"/>
        </w:tcBorders>
        <w:shd w:val="clear" w:color="auto" w:fill="F3DCC6" w:themeFill="accent6" w:themeFillTint="3F"/>
      </w:tcPr>
    </w:tblStylePr>
  </w:style>
  <w:style w:type="table" w:customStyle="1" w:styleId="Tabelasiatki1jasnaakcent51">
    <w:name w:val="Tabela siatki 1 — jasna — akcent 51"/>
    <w:basedOn w:val="Standardowy"/>
    <w:uiPriority w:val="46"/>
    <w:rsid w:val="006733AE"/>
    <w:pPr>
      <w:spacing w:after="0" w:line="240" w:lineRule="auto"/>
    </w:pPr>
    <w:tblPr>
      <w:tblStyleRowBandSize w:val="1"/>
      <w:tblStyleColBandSize w:val="1"/>
      <w:tblBorders>
        <w:top w:val="single" w:sz="4" w:space="0" w:color="D9D4C7" w:themeColor="accent5" w:themeTint="66"/>
        <w:left w:val="single" w:sz="4" w:space="0" w:color="D9D4C7" w:themeColor="accent5" w:themeTint="66"/>
        <w:bottom w:val="single" w:sz="4" w:space="0" w:color="D9D4C7" w:themeColor="accent5" w:themeTint="66"/>
        <w:right w:val="single" w:sz="4" w:space="0" w:color="D9D4C7" w:themeColor="accent5" w:themeTint="66"/>
        <w:insideH w:val="single" w:sz="4" w:space="0" w:color="D9D4C7" w:themeColor="accent5" w:themeTint="66"/>
        <w:insideV w:val="single" w:sz="4" w:space="0" w:color="D9D4C7" w:themeColor="accent5" w:themeTint="66"/>
      </w:tblBorders>
    </w:tblPr>
    <w:tblStylePr w:type="firstRow">
      <w:rPr>
        <w:b/>
        <w:bCs/>
      </w:rPr>
      <w:tblPr/>
      <w:tcPr>
        <w:tcBorders>
          <w:bottom w:val="single" w:sz="12" w:space="0" w:color="C6BFAB" w:themeColor="accent5" w:themeTint="99"/>
        </w:tcBorders>
      </w:tcPr>
    </w:tblStylePr>
    <w:tblStylePr w:type="lastRow">
      <w:rPr>
        <w:b/>
        <w:bCs/>
      </w:rPr>
      <w:tblPr/>
      <w:tcPr>
        <w:tcBorders>
          <w:top w:val="double" w:sz="2" w:space="0" w:color="C6BFAB" w:themeColor="accent5" w:themeTint="99"/>
        </w:tcBorders>
      </w:tcPr>
    </w:tblStylePr>
    <w:tblStylePr w:type="firstCol">
      <w:rPr>
        <w:b/>
        <w:bCs/>
      </w:rPr>
    </w:tblStylePr>
    <w:tblStylePr w:type="lastCol">
      <w:rPr>
        <w:b/>
        <w:bCs/>
      </w:rPr>
    </w:tblStylePr>
  </w:style>
  <w:style w:type="character" w:styleId="Hipercze">
    <w:name w:val="Hyperlink"/>
    <w:basedOn w:val="Domylnaczcionkaakapitu"/>
    <w:uiPriority w:val="99"/>
    <w:unhideWhenUsed/>
    <w:rsid w:val="00BD3E5D"/>
    <w:rPr>
      <w:color w:val="AD1F1F" w:themeColor="hyperlink"/>
      <w:u w:val="single"/>
    </w:rPr>
  </w:style>
  <w:style w:type="character" w:styleId="Wyrnieniedelikatne">
    <w:name w:val="Subtle Emphasis"/>
    <w:basedOn w:val="Domylnaczcionkaakapitu"/>
    <w:uiPriority w:val="19"/>
    <w:qFormat/>
    <w:rsid w:val="00E01F44"/>
    <w:rPr>
      <w:i/>
      <w:iCs/>
      <w:color w:val="808080" w:themeColor="text1" w:themeTint="7F"/>
    </w:rPr>
  </w:style>
  <w:style w:type="paragraph" w:styleId="Tekstprzypisukocowego">
    <w:name w:val="endnote text"/>
    <w:basedOn w:val="Normalny"/>
    <w:link w:val="TekstprzypisukocowegoZnak"/>
    <w:uiPriority w:val="99"/>
    <w:semiHidden/>
    <w:unhideWhenUsed/>
    <w:rsid w:val="003B3AD2"/>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3B3AD2"/>
    <w:rPr>
      <w:rFonts w:asciiTheme="majorHAnsi" w:hAnsiTheme="majorHAnsi"/>
      <w:sz w:val="20"/>
      <w:szCs w:val="20"/>
    </w:rPr>
  </w:style>
  <w:style w:type="character" w:styleId="Odwoanieprzypisukocowego">
    <w:name w:val="endnote reference"/>
    <w:basedOn w:val="Domylnaczcionkaakapitu"/>
    <w:uiPriority w:val="99"/>
    <w:semiHidden/>
    <w:unhideWhenUsed/>
    <w:rsid w:val="003B3AD2"/>
    <w:rPr>
      <w:vertAlign w:val="superscript"/>
    </w:rPr>
  </w:style>
  <w:style w:type="table" w:customStyle="1" w:styleId="Jasnalistaakcent11">
    <w:name w:val="Jasna lista — akcent 11"/>
    <w:basedOn w:val="Standardowy"/>
    <w:uiPriority w:val="61"/>
    <w:rsid w:val="00CB3347"/>
    <w:pPr>
      <w:spacing w:after="0" w:line="240" w:lineRule="auto"/>
    </w:pPr>
    <w:rPr>
      <w:rFonts w:eastAsiaTheme="minorEastAsia"/>
      <w:lang w:val="en-US" w:bidi="en-US"/>
    </w:rPr>
    <w:tblPr>
      <w:tblStyleRowBandSize w:val="1"/>
      <w:tblStyleColBandSize w:val="1"/>
      <w:tblBorders>
        <w:top w:val="single" w:sz="8" w:space="0" w:color="F0A22E" w:themeColor="accent1"/>
        <w:left w:val="single" w:sz="8" w:space="0" w:color="F0A22E" w:themeColor="accent1"/>
        <w:bottom w:val="single" w:sz="8" w:space="0" w:color="F0A22E" w:themeColor="accent1"/>
        <w:right w:val="single" w:sz="8" w:space="0" w:color="F0A22E" w:themeColor="accent1"/>
      </w:tblBorders>
    </w:tblPr>
    <w:tblStylePr w:type="firstRow">
      <w:pPr>
        <w:spacing w:before="0" w:after="0" w:line="240" w:lineRule="auto"/>
      </w:pPr>
      <w:rPr>
        <w:b/>
        <w:bCs/>
        <w:color w:val="FFFFFF" w:themeColor="background1"/>
      </w:rPr>
      <w:tblPr/>
      <w:tcPr>
        <w:shd w:val="clear" w:color="auto" w:fill="F0A22E" w:themeFill="accent1"/>
      </w:tcPr>
    </w:tblStylePr>
    <w:tblStylePr w:type="lastRow">
      <w:pPr>
        <w:spacing w:before="0" w:after="0" w:line="240" w:lineRule="auto"/>
      </w:pPr>
      <w:rPr>
        <w:b/>
        <w:bCs/>
      </w:rPr>
      <w:tblPr/>
      <w:tcPr>
        <w:tcBorders>
          <w:top w:val="double" w:sz="6" w:space="0" w:color="F0A22E" w:themeColor="accent1"/>
          <w:left w:val="single" w:sz="8" w:space="0" w:color="F0A22E" w:themeColor="accent1"/>
          <w:bottom w:val="single" w:sz="8" w:space="0" w:color="F0A22E" w:themeColor="accent1"/>
          <w:right w:val="single" w:sz="8" w:space="0" w:color="F0A22E" w:themeColor="accent1"/>
        </w:tcBorders>
      </w:tcPr>
    </w:tblStylePr>
    <w:tblStylePr w:type="firstCol">
      <w:rPr>
        <w:b/>
        <w:bCs/>
      </w:rPr>
    </w:tblStylePr>
    <w:tblStylePr w:type="lastCol">
      <w:rPr>
        <w:b/>
        <w:bCs/>
      </w:rPr>
    </w:tblStylePr>
    <w:tblStylePr w:type="band1Vert">
      <w:tblPr/>
      <w:tcPr>
        <w:tcBorders>
          <w:top w:val="single" w:sz="8" w:space="0" w:color="F0A22E" w:themeColor="accent1"/>
          <w:left w:val="single" w:sz="8" w:space="0" w:color="F0A22E" w:themeColor="accent1"/>
          <w:bottom w:val="single" w:sz="8" w:space="0" w:color="F0A22E" w:themeColor="accent1"/>
          <w:right w:val="single" w:sz="8" w:space="0" w:color="F0A22E" w:themeColor="accent1"/>
        </w:tcBorders>
      </w:tcPr>
    </w:tblStylePr>
    <w:tblStylePr w:type="band1Horz">
      <w:tblPr/>
      <w:tcPr>
        <w:tcBorders>
          <w:top w:val="single" w:sz="8" w:space="0" w:color="F0A22E" w:themeColor="accent1"/>
          <w:left w:val="single" w:sz="8" w:space="0" w:color="F0A22E" w:themeColor="accent1"/>
          <w:bottom w:val="single" w:sz="8" w:space="0" w:color="F0A22E" w:themeColor="accent1"/>
          <w:right w:val="single" w:sz="8" w:space="0" w:color="F0A22E" w:themeColor="accent1"/>
        </w:tcBorders>
      </w:tcPr>
    </w:tblStylePr>
  </w:style>
  <w:style w:type="paragraph" w:styleId="Akapitzlist">
    <w:name w:val="List Paragraph"/>
    <w:aliases w:val="Akapit z listą 1,Tekst punktowanie,Chorzów - Akapit z listą"/>
    <w:basedOn w:val="Normalny"/>
    <w:link w:val="AkapitzlistZnak"/>
    <w:uiPriority w:val="34"/>
    <w:qFormat/>
    <w:rsid w:val="003523F6"/>
    <w:pPr>
      <w:ind w:left="720"/>
      <w:contextualSpacing/>
    </w:pPr>
  </w:style>
  <w:style w:type="character" w:customStyle="1" w:styleId="AkapitzlistZnak">
    <w:name w:val="Akapit z listą Znak"/>
    <w:aliases w:val="Akapit z listą 1 Znak,Tekst punktowanie Znak,Chorzów - Akapit z listą Znak"/>
    <w:basedOn w:val="Domylnaczcionkaakapitu"/>
    <w:link w:val="Akapitzlist"/>
    <w:uiPriority w:val="34"/>
    <w:locked/>
    <w:rsid w:val="008F0E37"/>
    <w:rPr>
      <w:rFonts w:asciiTheme="majorHAnsi" w:hAnsiTheme="majorHAnsi"/>
      <w:sz w:val="24"/>
    </w:rPr>
  </w:style>
  <w:style w:type="table" w:customStyle="1" w:styleId="Tabelasiatki1jasnaakcent12">
    <w:name w:val="Tabela siatki 1 — jasna — akcent 12"/>
    <w:basedOn w:val="Standardowy"/>
    <w:uiPriority w:val="46"/>
    <w:rsid w:val="00DB5AA5"/>
    <w:pPr>
      <w:spacing w:after="0" w:line="240" w:lineRule="auto"/>
    </w:pPr>
    <w:tblPr>
      <w:tblStyleRowBandSize w:val="1"/>
      <w:tblStyleColBandSize w:val="1"/>
      <w:tblBorders>
        <w:top w:val="single" w:sz="4" w:space="0" w:color="F9D9AB" w:themeColor="accent1" w:themeTint="66"/>
        <w:left w:val="single" w:sz="4" w:space="0" w:color="F9D9AB" w:themeColor="accent1" w:themeTint="66"/>
        <w:bottom w:val="single" w:sz="4" w:space="0" w:color="F9D9AB" w:themeColor="accent1" w:themeTint="66"/>
        <w:right w:val="single" w:sz="4" w:space="0" w:color="F9D9AB" w:themeColor="accent1" w:themeTint="66"/>
        <w:insideH w:val="single" w:sz="4" w:space="0" w:color="F9D9AB" w:themeColor="accent1" w:themeTint="66"/>
        <w:insideV w:val="single" w:sz="4" w:space="0" w:color="F9D9AB" w:themeColor="accent1" w:themeTint="66"/>
      </w:tblBorders>
    </w:tblPr>
    <w:tblStylePr w:type="firstRow">
      <w:rPr>
        <w:b/>
        <w:bCs/>
      </w:rPr>
      <w:tblPr/>
      <w:tcPr>
        <w:tcBorders>
          <w:bottom w:val="single" w:sz="12" w:space="0" w:color="F6C681" w:themeColor="accent1" w:themeTint="99"/>
        </w:tcBorders>
      </w:tcPr>
    </w:tblStylePr>
    <w:tblStylePr w:type="lastRow">
      <w:rPr>
        <w:b/>
        <w:bCs/>
      </w:rPr>
      <w:tblPr/>
      <w:tcPr>
        <w:tcBorders>
          <w:top w:val="double" w:sz="2" w:space="0" w:color="F6C681" w:themeColor="accent1" w:themeTint="99"/>
        </w:tcBorders>
      </w:tcPr>
    </w:tblStylePr>
    <w:tblStylePr w:type="firstCol">
      <w:rPr>
        <w:b/>
        <w:bCs/>
      </w:rPr>
    </w:tblStylePr>
    <w:tblStylePr w:type="lastCol">
      <w:rPr>
        <w:b/>
        <w:bCs/>
      </w:rPr>
    </w:tblStylePr>
  </w:style>
  <w:style w:type="table" w:customStyle="1" w:styleId="Tabelasiatki1jasnaakcent31">
    <w:name w:val="Tabela siatki 1 — jasna — akcent 31"/>
    <w:basedOn w:val="Standardowy"/>
    <w:uiPriority w:val="46"/>
    <w:rsid w:val="00861D95"/>
    <w:pPr>
      <w:spacing w:after="0" w:line="240" w:lineRule="auto"/>
    </w:pPr>
    <w:tblPr>
      <w:tblStyleRowBandSize w:val="1"/>
      <w:tblStyleColBandSize w:val="1"/>
      <w:tblBorders>
        <w:top w:val="single" w:sz="4" w:space="0" w:color="E1D0CC" w:themeColor="accent3" w:themeTint="66"/>
        <w:left w:val="single" w:sz="4" w:space="0" w:color="E1D0CC" w:themeColor="accent3" w:themeTint="66"/>
        <w:bottom w:val="single" w:sz="4" w:space="0" w:color="E1D0CC" w:themeColor="accent3" w:themeTint="66"/>
        <w:right w:val="single" w:sz="4" w:space="0" w:color="E1D0CC" w:themeColor="accent3" w:themeTint="66"/>
        <w:insideH w:val="single" w:sz="4" w:space="0" w:color="E1D0CC" w:themeColor="accent3" w:themeTint="66"/>
        <w:insideV w:val="single" w:sz="4" w:space="0" w:color="E1D0CC" w:themeColor="accent3" w:themeTint="66"/>
      </w:tblBorders>
    </w:tblPr>
    <w:tblStylePr w:type="firstRow">
      <w:rPr>
        <w:b/>
        <w:bCs/>
      </w:rPr>
      <w:tblPr/>
      <w:tcPr>
        <w:tcBorders>
          <w:bottom w:val="single" w:sz="12" w:space="0" w:color="D2B9B2" w:themeColor="accent3" w:themeTint="99"/>
        </w:tcBorders>
      </w:tcPr>
    </w:tblStylePr>
    <w:tblStylePr w:type="lastRow">
      <w:rPr>
        <w:b/>
        <w:bCs/>
      </w:rPr>
      <w:tblPr/>
      <w:tcPr>
        <w:tcBorders>
          <w:top w:val="double" w:sz="2" w:space="0" w:color="D2B9B2" w:themeColor="accent3" w:themeTint="99"/>
        </w:tcBorders>
      </w:tcPr>
    </w:tblStylePr>
    <w:tblStylePr w:type="firstCol">
      <w:rPr>
        <w:b/>
        <w:bCs/>
      </w:rPr>
    </w:tblStylePr>
    <w:tblStylePr w:type="lastCol">
      <w:rPr>
        <w:b/>
        <w:bCs/>
      </w:rPr>
    </w:tblStylePr>
  </w:style>
  <w:style w:type="character" w:styleId="Odwoaniedokomentarza">
    <w:name w:val="annotation reference"/>
    <w:basedOn w:val="Domylnaczcionkaakapitu"/>
    <w:uiPriority w:val="99"/>
    <w:semiHidden/>
    <w:unhideWhenUsed/>
    <w:rsid w:val="00B01A64"/>
    <w:rPr>
      <w:sz w:val="16"/>
      <w:szCs w:val="16"/>
    </w:rPr>
  </w:style>
  <w:style w:type="paragraph" w:styleId="Tekstkomentarza">
    <w:name w:val="annotation text"/>
    <w:basedOn w:val="Normalny"/>
    <w:link w:val="TekstkomentarzaZnak"/>
    <w:uiPriority w:val="99"/>
    <w:unhideWhenUsed/>
    <w:rsid w:val="00B01A64"/>
    <w:pPr>
      <w:spacing w:line="240" w:lineRule="auto"/>
    </w:pPr>
    <w:rPr>
      <w:sz w:val="20"/>
      <w:szCs w:val="20"/>
    </w:rPr>
  </w:style>
  <w:style w:type="character" w:customStyle="1" w:styleId="TekstkomentarzaZnak">
    <w:name w:val="Tekst komentarza Znak"/>
    <w:basedOn w:val="Domylnaczcionkaakapitu"/>
    <w:link w:val="Tekstkomentarza"/>
    <w:uiPriority w:val="99"/>
    <w:rsid w:val="00B01A64"/>
    <w:rPr>
      <w:rFonts w:asciiTheme="majorHAnsi" w:hAnsiTheme="majorHAnsi"/>
      <w:sz w:val="20"/>
      <w:szCs w:val="20"/>
    </w:rPr>
  </w:style>
  <w:style w:type="paragraph" w:styleId="Tematkomentarza">
    <w:name w:val="annotation subject"/>
    <w:basedOn w:val="Tekstkomentarza"/>
    <w:next w:val="Tekstkomentarza"/>
    <w:link w:val="TematkomentarzaZnak"/>
    <w:uiPriority w:val="99"/>
    <w:semiHidden/>
    <w:unhideWhenUsed/>
    <w:rsid w:val="00B01A64"/>
    <w:rPr>
      <w:b/>
      <w:bCs/>
    </w:rPr>
  </w:style>
  <w:style w:type="character" w:customStyle="1" w:styleId="TematkomentarzaZnak">
    <w:name w:val="Temat komentarza Znak"/>
    <w:basedOn w:val="TekstkomentarzaZnak"/>
    <w:link w:val="Tematkomentarza"/>
    <w:uiPriority w:val="99"/>
    <w:semiHidden/>
    <w:rsid w:val="00B01A64"/>
    <w:rPr>
      <w:rFonts w:asciiTheme="majorHAnsi" w:hAnsiTheme="majorHAnsi"/>
      <w:b/>
      <w:bCs/>
      <w:sz w:val="20"/>
      <w:szCs w:val="20"/>
    </w:rPr>
  </w:style>
  <w:style w:type="paragraph" w:customStyle="1" w:styleId="tekst">
    <w:name w:val="tekst"/>
    <w:basedOn w:val="Normalny"/>
    <w:link w:val="tekstZnak"/>
    <w:qFormat/>
    <w:rsid w:val="00B534B3"/>
    <w:pPr>
      <w:spacing w:after="200"/>
    </w:pPr>
    <w:rPr>
      <w:rFonts w:asciiTheme="minorHAnsi" w:hAnsiTheme="minorHAnsi"/>
      <w:sz w:val="22"/>
    </w:rPr>
  </w:style>
  <w:style w:type="character" w:customStyle="1" w:styleId="tekstZnak">
    <w:name w:val="tekst Znak"/>
    <w:basedOn w:val="Domylnaczcionkaakapitu"/>
    <w:link w:val="tekst"/>
    <w:rsid w:val="00B534B3"/>
  </w:style>
  <w:style w:type="paragraph" w:styleId="Nagwekspisutreci">
    <w:name w:val="TOC Heading"/>
    <w:basedOn w:val="Nagwek1"/>
    <w:next w:val="Normalny"/>
    <w:uiPriority w:val="39"/>
    <w:unhideWhenUsed/>
    <w:qFormat/>
    <w:rsid w:val="007A10A3"/>
    <w:pPr>
      <w:spacing w:after="0" w:line="259" w:lineRule="auto"/>
      <w:jc w:val="left"/>
      <w:outlineLvl w:val="9"/>
    </w:pPr>
    <w:rPr>
      <w:b w:val="0"/>
      <w:lang w:eastAsia="pl-PL"/>
    </w:rPr>
  </w:style>
  <w:style w:type="paragraph" w:styleId="Spistreci1">
    <w:name w:val="toc 1"/>
    <w:basedOn w:val="Normalny"/>
    <w:next w:val="Normalny"/>
    <w:autoRedefine/>
    <w:uiPriority w:val="39"/>
    <w:unhideWhenUsed/>
    <w:rsid w:val="00844A9B"/>
    <w:pPr>
      <w:tabs>
        <w:tab w:val="left" w:pos="440"/>
        <w:tab w:val="right" w:leader="dot" w:pos="9062"/>
      </w:tabs>
      <w:spacing w:after="100"/>
    </w:pPr>
  </w:style>
  <w:style w:type="paragraph" w:styleId="Spistreci2">
    <w:name w:val="toc 2"/>
    <w:basedOn w:val="Normalny"/>
    <w:next w:val="Normalny"/>
    <w:autoRedefine/>
    <w:uiPriority w:val="39"/>
    <w:unhideWhenUsed/>
    <w:rsid w:val="007A10A3"/>
    <w:pPr>
      <w:spacing w:after="100"/>
      <w:ind w:left="240"/>
    </w:pPr>
  </w:style>
  <w:style w:type="paragraph" w:customStyle="1" w:styleId="Cytatyzinnychdokumentw">
    <w:name w:val="Cytaty z innych dokumentów"/>
    <w:basedOn w:val="Normalny"/>
    <w:link w:val="CytatyzinnychdokumentwZnak"/>
    <w:qFormat/>
    <w:rsid w:val="007A10A3"/>
    <w:pPr>
      <w:pBdr>
        <w:top w:val="single" w:sz="2" w:space="1" w:color="7B7053" w:themeColor="accent5" w:themeShade="BF"/>
        <w:left w:val="single" w:sz="2" w:space="4" w:color="7B7053" w:themeColor="accent5" w:themeShade="BF"/>
        <w:bottom w:val="single" w:sz="2" w:space="1" w:color="7B7053" w:themeColor="accent5" w:themeShade="BF"/>
        <w:right w:val="single" w:sz="2" w:space="4" w:color="7B7053" w:themeColor="accent5" w:themeShade="BF"/>
      </w:pBdr>
      <w:shd w:val="clear" w:color="auto" w:fill="ECE9E3" w:themeFill="accent5" w:themeFillTint="33"/>
    </w:pPr>
    <w:rPr>
      <w:i/>
    </w:rPr>
  </w:style>
  <w:style w:type="character" w:customStyle="1" w:styleId="CytatyzinnychdokumentwZnak">
    <w:name w:val="Cytaty z innych dokumentów Znak"/>
    <w:basedOn w:val="Domylnaczcionkaakapitu"/>
    <w:link w:val="Cytatyzinnychdokumentw"/>
    <w:rsid w:val="007A10A3"/>
    <w:rPr>
      <w:rFonts w:asciiTheme="majorHAnsi" w:hAnsiTheme="majorHAnsi"/>
      <w:i/>
      <w:sz w:val="24"/>
      <w:shd w:val="clear" w:color="auto" w:fill="ECE9E3" w:themeFill="accent5" w:themeFillTint="33"/>
    </w:rPr>
  </w:style>
  <w:style w:type="paragraph" w:customStyle="1" w:styleId="Wyrnienie">
    <w:name w:val="Wyróżnienie"/>
    <w:basedOn w:val="Normalny"/>
    <w:link w:val="WyrnienieZnak"/>
    <w:qFormat/>
    <w:rsid w:val="007759B3"/>
    <w:pPr>
      <w:shd w:val="clear" w:color="auto" w:fill="ECE9E3" w:themeFill="accent5" w:themeFillTint="33"/>
    </w:pPr>
    <w:rPr>
      <w:b/>
      <w:color w:val="614139" w:themeColor="accent3" w:themeShade="80"/>
    </w:rPr>
  </w:style>
  <w:style w:type="character" w:customStyle="1" w:styleId="WyrnienieZnak">
    <w:name w:val="Wyróżnienie Znak"/>
    <w:basedOn w:val="Domylnaczcionkaakapitu"/>
    <w:link w:val="Wyrnienie"/>
    <w:rsid w:val="007759B3"/>
    <w:rPr>
      <w:rFonts w:asciiTheme="majorHAnsi" w:hAnsiTheme="majorHAnsi"/>
      <w:b/>
      <w:color w:val="614139" w:themeColor="accent3" w:themeShade="80"/>
      <w:sz w:val="24"/>
      <w:shd w:val="clear" w:color="auto" w:fill="ECE9E3" w:themeFill="accent5" w:themeFillTint="33"/>
    </w:rPr>
  </w:style>
  <w:style w:type="table" w:customStyle="1" w:styleId="Tabelasiatki4akcent51">
    <w:name w:val="Tabela siatki 4 — akcent 51"/>
    <w:basedOn w:val="Standardowy"/>
    <w:uiPriority w:val="49"/>
    <w:rsid w:val="00DD7C69"/>
    <w:pPr>
      <w:spacing w:after="0" w:line="240" w:lineRule="auto"/>
    </w:pPr>
    <w:tblPr>
      <w:tblStyleRowBandSize w:val="1"/>
      <w:tblStyleColBandSize w:val="1"/>
      <w:tblBorders>
        <w:top w:val="single" w:sz="4" w:space="0" w:color="C6BFAB" w:themeColor="accent5" w:themeTint="99"/>
        <w:left w:val="single" w:sz="4" w:space="0" w:color="C6BFAB" w:themeColor="accent5" w:themeTint="99"/>
        <w:bottom w:val="single" w:sz="4" w:space="0" w:color="C6BFAB" w:themeColor="accent5" w:themeTint="99"/>
        <w:right w:val="single" w:sz="4" w:space="0" w:color="C6BFAB" w:themeColor="accent5" w:themeTint="99"/>
        <w:insideH w:val="single" w:sz="4" w:space="0" w:color="C6BFAB" w:themeColor="accent5" w:themeTint="99"/>
        <w:insideV w:val="single" w:sz="4" w:space="0" w:color="C6BFAB" w:themeColor="accent5" w:themeTint="99"/>
      </w:tblBorders>
    </w:tblPr>
    <w:tblStylePr w:type="firstRow">
      <w:rPr>
        <w:b/>
        <w:bCs/>
        <w:color w:val="FFFFFF" w:themeColor="background1"/>
      </w:rPr>
      <w:tblPr/>
      <w:tcPr>
        <w:tcBorders>
          <w:top w:val="single" w:sz="4" w:space="0" w:color="A19574" w:themeColor="accent5"/>
          <w:left w:val="single" w:sz="4" w:space="0" w:color="A19574" w:themeColor="accent5"/>
          <w:bottom w:val="single" w:sz="4" w:space="0" w:color="A19574" w:themeColor="accent5"/>
          <w:right w:val="single" w:sz="4" w:space="0" w:color="A19574" w:themeColor="accent5"/>
          <w:insideH w:val="nil"/>
          <w:insideV w:val="nil"/>
        </w:tcBorders>
        <w:shd w:val="clear" w:color="auto" w:fill="A19574" w:themeFill="accent5"/>
      </w:tcPr>
    </w:tblStylePr>
    <w:tblStylePr w:type="lastRow">
      <w:rPr>
        <w:b/>
        <w:bCs/>
      </w:rPr>
      <w:tblPr/>
      <w:tcPr>
        <w:tcBorders>
          <w:top w:val="double" w:sz="4" w:space="0" w:color="A19574" w:themeColor="accent5"/>
        </w:tcBorders>
      </w:tcPr>
    </w:tblStylePr>
    <w:tblStylePr w:type="firstCol">
      <w:rPr>
        <w:b/>
        <w:bCs/>
      </w:rPr>
    </w:tblStylePr>
    <w:tblStylePr w:type="lastCol">
      <w:rPr>
        <w:b/>
        <w:bCs/>
      </w:rPr>
    </w:tblStylePr>
    <w:tblStylePr w:type="band1Vert">
      <w:tblPr/>
      <w:tcPr>
        <w:shd w:val="clear" w:color="auto" w:fill="ECE9E3" w:themeFill="accent5" w:themeFillTint="33"/>
      </w:tcPr>
    </w:tblStylePr>
    <w:tblStylePr w:type="band1Horz">
      <w:tblPr/>
      <w:tcPr>
        <w:shd w:val="clear" w:color="auto" w:fill="ECE9E3" w:themeFill="accent5" w:themeFillTint="33"/>
      </w:tcPr>
    </w:tblStylePr>
  </w:style>
  <w:style w:type="paragraph" w:styleId="Spisilustracji">
    <w:name w:val="table of figures"/>
    <w:basedOn w:val="Normalny"/>
    <w:next w:val="Normalny"/>
    <w:uiPriority w:val="99"/>
    <w:unhideWhenUsed/>
    <w:rsid w:val="005806A7"/>
    <w:pPr>
      <w:spacing w:after="0"/>
    </w:pPr>
  </w:style>
  <w:style w:type="paragraph" w:customStyle="1" w:styleId="wypowiedzi">
    <w:name w:val="wypowiedzi"/>
    <w:basedOn w:val="Normalny"/>
    <w:link w:val="wypowiedziZnak"/>
    <w:qFormat/>
    <w:rsid w:val="00B92045"/>
    <w:pPr>
      <w:pBdr>
        <w:top w:val="single" w:sz="4" w:space="1" w:color="auto"/>
        <w:left w:val="single" w:sz="4" w:space="4" w:color="auto"/>
        <w:bottom w:val="single" w:sz="4" w:space="1" w:color="auto"/>
        <w:right w:val="single" w:sz="4" w:space="4" w:color="auto"/>
      </w:pBdr>
      <w:shd w:val="clear" w:color="auto" w:fill="ECE9E3" w:themeFill="accent5" w:themeFillTint="33"/>
    </w:pPr>
    <w:rPr>
      <w:b/>
      <w:i/>
    </w:rPr>
  </w:style>
  <w:style w:type="character" w:customStyle="1" w:styleId="wypowiedziZnak">
    <w:name w:val="wypowiedzi Znak"/>
    <w:basedOn w:val="Domylnaczcionkaakapitu"/>
    <w:link w:val="wypowiedzi"/>
    <w:rsid w:val="00B92045"/>
    <w:rPr>
      <w:rFonts w:asciiTheme="majorHAnsi" w:hAnsiTheme="majorHAnsi"/>
      <w:b/>
      <w:i/>
      <w:sz w:val="24"/>
      <w:shd w:val="clear" w:color="auto" w:fill="ECE9E3" w:themeFill="accent5" w:themeFillTint="33"/>
    </w:rPr>
  </w:style>
  <w:style w:type="paragraph" w:customStyle="1" w:styleId="WyrnienieII">
    <w:name w:val="Wyróżnienie II"/>
    <w:basedOn w:val="Normalny"/>
    <w:link w:val="WyrnienieIIZnak"/>
    <w:rsid w:val="009E556D"/>
    <w:pPr>
      <w:shd w:val="clear" w:color="auto" w:fill="D9D4C7" w:themeFill="accent5" w:themeFillTint="66"/>
      <w:jc w:val="center"/>
    </w:pPr>
    <w:rPr>
      <w:b/>
      <w:color w:val="614139" w:themeColor="accent3" w:themeShade="80"/>
    </w:rPr>
  </w:style>
  <w:style w:type="character" w:customStyle="1" w:styleId="WyrnienieIIZnak">
    <w:name w:val="Wyróżnienie II Znak"/>
    <w:basedOn w:val="Domylnaczcionkaakapitu"/>
    <w:link w:val="WyrnienieII"/>
    <w:rsid w:val="009E556D"/>
    <w:rPr>
      <w:rFonts w:asciiTheme="majorHAnsi" w:hAnsiTheme="majorHAnsi"/>
      <w:b/>
      <w:color w:val="614139" w:themeColor="accent3" w:themeShade="80"/>
      <w:sz w:val="24"/>
      <w:shd w:val="clear" w:color="auto" w:fill="D9D4C7" w:themeFill="accent5" w:themeFillTint="66"/>
    </w:rPr>
  </w:style>
  <w:style w:type="paragraph" w:customStyle="1" w:styleId="Tekstgwny">
    <w:name w:val="Tekst główny"/>
    <w:basedOn w:val="Normalny"/>
    <w:link w:val="TekstgwnyZnak"/>
    <w:qFormat/>
    <w:rsid w:val="00400E9B"/>
    <w:pPr>
      <w:spacing w:line="240" w:lineRule="auto"/>
    </w:pPr>
    <w:rPr>
      <w:rFonts w:eastAsia="Calibri" w:cs="Times New Roman"/>
      <w:i/>
    </w:rPr>
  </w:style>
  <w:style w:type="character" w:customStyle="1" w:styleId="TekstgwnyZnak">
    <w:name w:val="Tekst główny Znak"/>
    <w:basedOn w:val="Domylnaczcionkaakapitu"/>
    <w:link w:val="Tekstgwny"/>
    <w:rsid w:val="00400E9B"/>
    <w:rPr>
      <w:rFonts w:asciiTheme="majorHAnsi" w:eastAsia="Calibri" w:hAnsiTheme="majorHAnsi" w:cs="Times New Roman"/>
      <w:i/>
      <w:sz w:val="24"/>
    </w:rPr>
  </w:style>
  <w:style w:type="paragraph" w:styleId="Nagwek">
    <w:name w:val="header"/>
    <w:basedOn w:val="Normalny"/>
    <w:link w:val="NagwekZnak"/>
    <w:uiPriority w:val="99"/>
    <w:unhideWhenUsed/>
    <w:rsid w:val="008727E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727EC"/>
    <w:rPr>
      <w:rFonts w:asciiTheme="majorHAnsi" w:hAnsiTheme="majorHAnsi"/>
      <w:sz w:val="24"/>
    </w:rPr>
  </w:style>
  <w:style w:type="paragraph" w:styleId="Stopka">
    <w:name w:val="footer"/>
    <w:basedOn w:val="Normalny"/>
    <w:link w:val="StopkaZnak"/>
    <w:uiPriority w:val="99"/>
    <w:unhideWhenUsed/>
    <w:rsid w:val="008727E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727EC"/>
    <w:rPr>
      <w:rFonts w:asciiTheme="majorHAnsi" w:hAnsiTheme="majorHAnsi"/>
      <w:sz w:val="24"/>
    </w:rPr>
  </w:style>
  <w:style w:type="table" w:customStyle="1" w:styleId="Jasnasiatkaakcent11">
    <w:name w:val="Jasna siatka — akcent 11"/>
    <w:basedOn w:val="Standardowy"/>
    <w:next w:val="Jasnasiatkaakcent12"/>
    <w:uiPriority w:val="62"/>
    <w:rsid w:val="00B173FB"/>
    <w:pPr>
      <w:spacing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arlett" w:eastAsia="Times New Roman" w:hAnsi="Marlett"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arlett" w:eastAsia="Times New Roman" w:hAnsi="Marlett"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Jasnasiatkaakcent12">
    <w:name w:val="Jasna siatka — akcent 12"/>
    <w:basedOn w:val="Standardowy"/>
    <w:uiPriority w:val="62"/>
    <w:semiHidden/>
    <w:unhideWhenUsed/>
    <w:rsid w:val="00B173FB"/>
    <w:pPr>
      <w:spacing w:after="0" w:line="240" w:lineRule="auto"/>
    </w:pPr>
    <w:tblPr>
      <w:tblStyleRowBandSize w:val="1"/>
      <w:tblStyleColBandSize w:val="1"/>
      <w:tblBorders>
        <w:top w:val="single" w:sz="8" w:space="0" w:color="F0A22E" w:themeColor="accent1"/>
        <w:left w:val="single" w:sz="8" w:space="0" w:color="F0A22E" w:themeColor="accent1"/>
        <w:bottom w:val="single" w:sz="8" w:space="0" w:color="F0A22E" w:themeColor="accent1"/>
        <w:right w:val="single" w:sz="8" w:space="0" w:color="F0A22E" w:themeColor="accent1"/>
        <w:insideH w:val="single" w:sz="8" w:space="0" w:color="F0A22E" w:themeColor="accent1"/>
        <w:insideV w:val="single" w:sz="8" w:space="0" w:color="F0A22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0A22E" w:themeColor="accent1"/>
          <w:left w:val="single" w:sz="8" w:space="0" w:color="F0A22E" w:themeColor="accent1"/>
          <w:bottom w:val="single" w:sz="18" w:space="0" w:color="F0A22E" w:themeColor="accent1"/>
          <w:right w:val="single" w:sz="8" w:space="0" w:color="F0A22E" w:themeColor="accent1"/>
          <w:insideH w:val="nil"/>
          <w:insideV w:val="single" w:sz="8" w:space="0" w:color="F0A22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0A22E" w:themeColor="accent1"/>
          <w:left w:val="single" w:sz="8" w:space="0" w:color="F0A22E" w:themeColor="accent1"/>
          <w:bottom w:val="single" w:sz="8" w:space="0" w:color="F0A22E" w:themeColor="accent1"/>
          <w:right w:val="single" w:sz="8" w:space="0" w:color="F0A22E" w:themeColor="accent1"/>
          <w:insideH w:val="nil"/>
          <w:insideV w:val="single" w:sz="8" w:space="0" w:color="F0A22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0A22E" w:themeColor="accent1"/>
          <w:left w:val="single" w:sz="8" w:space="0" w:color="F0A22E" w:themeColor="accent1"/>
          <w:bottom w:val="single" w:sz="8" w:space="0" w:color="F0A22E" w:themeColor="accent1"/>
          <w:right w:val="single" w:sz="8" w:space="0" w:color="F0A22E" w:themeColor="accent1"/>
        </w:tcBorders>
      </w:tcPr>
    </w:tblStylePr>
    <w:tblStylePr w:type="band1Vert">
      <w:tblPr/>
      <w:tcPr>
        <w:tcBorders>
          <w:top w:val="single" w:sz="8" w:space="0" w:color="F0A22E" w:themeColor="accent1"/>
          <w:left w:val="single" w:sz="8" w:space="0" w:color="F0A22E" w:themeColor="accent1"/>
          <w:bottom w:val="single" w:sz="8" w:space="0" w:color="F0A22E" w:themeColor="accent1"/>
          <w:right w:val="single" w:sz="8" w:space="0" w:color="F0A22E" w:themeColor="accent1"/>
        </w:tcBorders>
        <w:shd w:val="clear" w:color="auto" w:fill="FBE7CB" w:themeFill="accent1" w:themeFillTint="3F"/>
      </w:tcPr>
    </w:tblStylePr>
    <w:tblStylePr w:type="band1Horz">
      <w:tblPr/>
      <w:tcPr>
        <w:tcBorders>
          <w:top w:val="single" w:sz="8" w:space="0" w:color="F0A22E" w:themeColor="accent1"/>
          <w:left w:val="single" w:sz="8" w:space="0" w:color="F0A22E" w:themeColor="accent1"/>
          <w:bottom w:val="single" w:sz="8" w:space="0" w:color="F0A22E" w:themeColor="accent1"/>
          <w:right w:val="single" w:sz="8" w:space="0" w:color="F0A22E" w:themeColor="accent1"/>
          <w:insideV w:val="single" w:sz="8" w:space="0" w:color="F0A22E" w:themeColor="accent1"/>
        </w:tcBorders>
        <w:shd w:val="clear" w:color="auto" w:fill="FBE7CB" w:themeFill="accent1" w:themeFillTint="3F"/>
      </w:tcPr>
    </w:tblStylePr>
    <w:tblStylePr w:type="band2Horz">
      <w:tblPr/>
      <w:tcPr>
        <w:tcBorders>
          <w:top w:val="single" w:sz="8" w:space="0" w:color="F0A22E" w:themeColor="accent1"/>
          <w:left w:val="single" w:sz="8" w:space="0" w:color="F0A22E" w:themeColor="accent1"/>
          <w:bottom w:val="single" w:sz="8" w:space="0" w:color="F0A22E" w:themeColor="accent1"/>
          <w:right w:val="single" w:sz="8" w:space="0" w:color="F0A22E" w:themeColor="accent1"/>
          <w:insideV w:val="single" w:sz="8" w:space="0" w:color="F0A22E" w:themeColor="accent1"/>
        </w:tcBorders>
      </w:tcPr>
    </w:tblStylePr>
  </w:style>
  <w:style w:type="table" w:customStyle="1" w:styleId="Tabelasiatki1jasnaakcent311">
    <w:name w:val="Tabela siatki 1 — jasna — akcent 311"/>
    <w:basedOn w:val="Standardowy"/>
    <w:uiPriority w:val="46"/>
    <w:rsid w:val="00EE15A7"/>
    <w:pPr>
      <w:spacing w:after="0" w:line="240" w:lineRule="auto"/>
    </w:pPr>
    <w:tblPr>
      <w:tblStyleRowBandSize w:val="1"/>
      <w:tblStyleColBandSize w:val="1"/>
      <w:tblBorders>
        <w:top w:val="single" w:sz="4" w:space="0" w:color="E1D0CC" w:themeColor="accent3" w:themeTint="66"/>
        <w:left w:val="single" w:sz="4" w:space="0" w:color="E1D0CC" w:themeColor="accent3" w:themeTint="66"/>
        <w:bottom w:val="single" w:sz="4" w:space="0" w:color="E1D0CC" w:themeColor="accent3" w:themeTint="66"/>
        <w:right w:val="single" w:sz="4" w:space="0" w:color="E1D0CC" w:themeColor="accent3" w:themeTint="66"/>
        <w:insideH w:val="single" w:sz="4" w:space="0" w:color="E1D0CC" w:themeColor="accent3" w:themeTint="66"/>
        <w:insideV w:val="single" w:sz="4" w:space="0" w:color="E1D0CC" w:themeColor="accent3" w:themeTint="66"/>
      </w:tblBorders>
    </w:tblPr>
    <w:tblStylePr w:type="firstRow">
      <w:rPr>
        <w:b/>
        <w:bCs/>
      </w:rPr>
      <w:tblPr/>
      <w:tcPr>
        <w:tcBorders>
          <w:bottom w:val="single" w:sz="12" w:space="0" w:color="D2B9B2" w:themeColor="accent3" w:themeTint="99"/>
        </w:tcBorders>
      </w:tcPr>
    </w:tblStylePr>
    <w:tblStylePr w:type="lastRow">
      <w:rPr>
        <w:b/>
        <w:bCs/>
      </w:rPr>
      <w:tblPr/>
      <w:tcPr>
        <w:tcBorders>
          <w:top w:val="double" w:sz="2" w:space="0" w:color="D2B9B2" w:themeColor="accent3" w:themeTint="99"/>
        </w:tcBorders>
      </w:tcPr>
    </w:tblStylePr>
    <w:tblStylePr w:type="firstCol">
      <w:rPr>
        <w:b/>
        <w:bCs/>
      </w:rPr>
    </w:tblStylePr>
    <w:tblStylePr w:type="lastCol">
      <w:rPr>
        <w:b/>
        <w:bCs/>
      </w:rPr>
    </w:tblStylePr>
  </w:style>
  <w:style w:type="paragraph" w:customStyle="1" w:styleId="rdo0">
    <w:name w:val="źródło"/>
    <w:basedOn w:val="Normalny"/>
    <w:link w:val="rdoZnak0"/>
    <w:qFormat/>
    <w:rsid w:val="00EE15A7"/>
    <w:pPr>
      <w:spacing w:after="120" w:line="240" w:lineRule="auto"/>
    </w:pPr>
    <w:rPr>
      <w:rFonts w:ascii="Calibri Light" w:hAnsi="Calibri Light"/>
      <w:i/>
      <w:sz w:val="18"/>
    </w:rPr>
  </w:style>
  <w:style w:type="character" w:customStyle="1" w:styleId="rdoZnak0">
    <w:name w:val="źródło Znak"/>
    <w:basedOn w:val="Domylnaczcionkaakapitu"/>
    <w:link w:val="rdo0"/>
    <w:rsid w:val="00EE15A7"/>
    <w:rPr>
      <w:rFonts w:ascii="Calibri Light" w:hAnsi="Calibri Light"/>
      <w:i/>
      <w:sz w:val="18"/>
    </w:rPr>
  </w:style>
  <w:style w:type="table" w:customStyle="1" w:styleId="Tabelasiatki1jasnaakcent511">
    <w:name w:val="Tabela siatki 1 — jasna — akcent 511"/>
    <w:basedOn w:val="Standardowy"/>
    <w:uiPriority w:val="46"/>
    <w:rsid w:val="000C6994"/>
    <w:pPr>
      <w:spacing w:after="0" w:line="240" w:lineRule="auto"/>
    </w:pPr>
    <w:tblPr>
      <w:tblStyleRowBandSize w:val="1"/>
      <w:tblStyleColBandSize w:val="1"/>
      <w:tblBorders>
        <w:top w:val="single" w:sz="4" w:space="0" w:color="D9D4C7" w:themeColor="accent5" w:themeTint="66"/>
        <w:left w:val="single" w:sz="4" w:space="0" w:color="D9D4C7" w:themeColor="accent5" w:themeTint="66"/>
        <w:bottom w:val="single" w:sz="4" w:space="0" w:color="D9D4C7" w:themeColor="accent5" w:themeTint="66"/>
        <w:right w:val="single" w:sz="4" w:space="0" w:color="D9D4C7" w:themeColor="accent5" w:themeTint="66"/>
        <w:insideH w:val="single" w:sz="4" w:space="0" w:color="D9D4C7" w:themeColor="accent5" w:themeTint="66"/>
        <w:insideV w:val="single" w:sz="4" w:space="0" w:color="D9D4C7" w:themeColor="accent5" w:themeTint="66"/>
      </w:tblBorders>
    </w:tblPr>
    <w:tblStylePr w:type="firstRow">
      <w:rPr>
        <w:b/>
        <w:bCs/>
      </w:rPr>
      <w:tblPr/>
      <w:tcPr>
        <w:tcBorders>
          <w:bottom w:val="single" w:sz="12" w:space="0" w:color="C6BFAB" w:themeColor="accent5" w:themeTint="99"/>
        </w:tcBorders>
      </w:tcPr>
    </w:tblStylePr>
    <w:tblStylePr w:type="lastRow">
      <w:rPr>
        <w:b/>
        <w:bCs/>
      </w:rPr>
      <w:tblPr/>
      <w:tcPr>
        <w:tcBorders>
          <w:top w:val="double" w:sz="2" w:space="0" w:color="C6BFAB" w:themeColor="accent5" w:themeTint="99"/>
        </w:tcBorders>
      </w:tcPr>
    </w:tblStylePr>
    <w:tblStylePr w:type="firstCol">
      <w:rPr>
        <w:b/>
        <w:bCs/>
      </w:rPr>
    </w:tblStylePr>
    <w:tblStylePr w:type="lastCol">
      <w:rPr>
        <w:b/>
        <w:bCs/>
      </w:rPr>
    </w:tblStylePr>
  </w:style>
  <w:style w:type="table" w:customStyle="1" w:styleId="Tabelasiatki1jasnaakcent411">
    <w:name w:val="Tabela siatki 1 — jasna — akcent 411"/>
    <w:basedOn w:val="Standardowy"/>
    <w:uiPriority w:val="46"/>
    <w:rsid w:val="000C6994"/>
    <w:pPr>
      <w:spacing w:after="0" w:line="240" w:lineRule="auto"/>
    </w:pPr>
    <w:tblPr>
      <w:tblStyleRowBandSize w:val="1"/>
      <w:tblStyleColBandSize w:val="1"/>
      <w:tblBorders>
        <w:top w:val="single" w:sz="4" w:space="0" w:color="E7D5C4" w:themeColor="accent4" w:themeTint="66"/>
        <w:left w:val="single" w:sz="4" w:space="0" w:color="E7D5C4" w:themeColor="accent4" w:themeTint="66"/>
        <w:bottom w:val="single" w:sz="4" w:space="0" w:color="E7D5C4" w:themeColor="accent4" w:themeTint="66"/>
        <w:right w:val="single" w:sz="4" w:space="0" w:color="E7D5C4" w:themeColor="accent4" w:themeTint="66"/>
        <w:insideH w:val="single" w:sz="4" w:space="0" w:color="E7D5C4" w:themeColor="accent4" w:themeTint="66"/>
        <w:insideV w:val="single" w:sz="4" w:space="0" w:color="E7D5C4" w:themeColor="accent4" w:themeTint="66"/>
      </w:tblBorders>
    </w:tblPr>
    <w:tblStylePr w:type="firstRow">
      <w:rPr>
        <w:b/>
        <w:bCs/>
      </w:rPr>
      <w:tblPr/>
      <w:tcPr>
        <w:tcBorders>
          <w:bottom w:val="single" w:sz="12" w:space="0" w:color="DBC1A7" w:themeColor="accent4" w:themeTint="99"/>
        </w:tcBorders>
      </w:tcPr>
    </w:tblStylePr>
    <w:tblStylePr w:type="lastRow">
      <w:rPr>
        <w:b/>
        <w:bCs/>
      </w:rPr>
      <w:tblPr/>
      <w:tcPr>
        <w:tcBorders>
          <w:top w:val="double" w:sz="2" w:space="0" w:color="DBC1A7" w:themeColor="accent4" w:themeTint="99"/>
        </w:tcBorders>
      </w:tcPr>
    </w:tblStylePr>
    <w:tblStylePr w:type="firstCol">
      <w:rPr>
        <w:b/>
        <w:bCs/>
      </w:rPr>
    </w:tblStylePr>
    <w:tblStylePr w:type="lastCol">
      <w:rPr>
        <w:b/>
        <w:bCs/>
      </w:rPr>
    </w:tblStylePr>
  </w:style>
  <w:style w:type="table" w:styleId="rednialista1akcent3">
    <w:name w:val="Medium List 1 Accent 3"/>
    <w:basedOn w:val="Standardowy"/>
    <w:uiPriority w:val="65"/>
    <w:rsid w:val="00CB3F65"/>
    <w:pPr>
      <w:spacing w:after="0" w:line="240" w:lineRule="auto"/>
    </w:pPr>
    <w:rPr>
      <w:color w:val="000000" w:themeColor="text1"/>
    </w:rPr>
    <w:tblPr>
      <w:tblStyleRowBandSize w:val="1"/>
      <w:tblStyleColBandSize w:val="1"/>
      <w:tblBorders>
        <w:top w:val="single" w:sz="8" w:space="0" w:color="B58B80" w:themeColor="accent3"/>
        <w:bottom w:val="single" w:sz="8" w:space="0" w:color="B58B80" w:themeColor="accent3"/>
      </w:tblBorders>
    </w:tblPr>
    <w:tblStylePr w:type="firstRow">
      <w:rPr>
        <w:rFonts w:asciiTheme="majorHAnsi" w:eastAsiaTheme="majorEastAsia" w:hAnsiTheme="majorHAnsi" w:cstheme="majorBidi"/>
      </w:rPr>
      <w:tblPr/>
      <w:tcPr>
        <w:tcBorders>
          <w:top w:val="nil"/>
          <w:bottom w:val="single" w:sz="8" w:space="0" w:color="B58B80" w:themeColor="accent3"/>
        </w:tcBorders>
      </w:tcPr>
    </w:tblStylePr>
    <w:tblStylePr w:type="lastRow">
      <w:rPr>
        <w:b/>
        <w:bCs/>
        <w:color w:val="4E3B30" w:themeColor="text2"/>
      </w:rPr>
      <w:tblPr/>
      <w:tcPr>
        <w:tcBorders>
          <w:top w:val="single" w:sz="8" w:space="0" w:color="B58B80" w:themeColor="accent3"/>
          <w:bottom w:val="single" w:sz="8" w:space="0" w:color="B58B80" w:themeColor="accent3"/>
        </w:tcBorders>
      </w:tcPr>
    </w:tblStylePr>
    <w:tblStylePr w:type="firstCol">
      <w:rPr>
        <w:b/>
        <w:bCs/>
      </w:rPr>
    </w:tblStylePr>
    <w:tblStylePr w:type="lastCol">
      <w:rPr>
        <w:b/>
        <w:bCs/>
      </w:rPr>
      <w:tblPr/>
      <w:tcPr>
        <w:tcBorders>
          <w:top w:val="single" w:sz="8" w:space="0" w:color="B58B80" w:themeColor="accent3"/>
          <w:bottom w:val="single" w:sz="8" w:space="0" w:color="B58B80" w:themeColor="accent3"/>
        </w:tcBorders>
      </w:tcPr>
    </w:tblStylePr>
    <w:tblStylePr w:type="band1Vert">
      <w:tblPr/>
      <w:tcPr>
        <w:shd w:val="clear" w:color="auto" w:fill="ECE2DF" w:themeFill="accent3" w:themeFillTint="3F"/>
      </w:tcPr>
    </w:tblStylePr>
    <w:tblStylePr w:type="band1Horz">
      <w:tblPr/>
      <w:tcPr>
        <w:shd w:val="clear" w:color="auto" w:fill="ECE2DF" w:themeFill="accent3" w:themeFillTint="3F"/>
      </w:tcPr>
    </w:tblStylePr>
  </w:style>
  <w:style w:type="table" w:customStyle="1" w:styleId="Tabelasiatki1jasnaakcent21">
    <w:name w:val="Tabela siatki 1 — jasna — akcent 21"/>
    <w:basedOn w:val="Standardowy"/>
    <w:uiPriority w:val="46"/>
    <w:rsid w:val="00F56216"/>
    <w:pPr>
      <w:spacing w:after="0" w:line="240" w:lineRule="auto"/>
    </w:pPr>
    <w:tblPr>
      <w:tblStyleRowBandSize w:val="1"/>
      <w:tblStyleColBandSize w:val="1"/>
      <w:tblBorders>
        <w:top w:val="single" w:sz="4" w:space="0" w:color="DCBFB6" w:themeColor="accent2" w:themeTint="66"/>
        <w:left w:val="single" w:sz="4" w:space="0" w:color="DCBFB6" w:themeColor="accent2" w:themeTint="66"/>
        <w:bottom w:val="single" w:sz="4" w:space="0" w:color="DCBFB6" w:themeColor="accent2" w:themeTint="66"/>
        <w:right w:val="single" w:sz="4" w:space="0" w:color="DCBFB6" w:themeColor="accent2" w:themeTint="66"/>
        <w:insideH w:val="single" w:sz="4" w:space="0" w:color="DCBFB6" w:themeColor="accent2" w:themeTint="66"/>
        <w:insideV w:val="single" w:sz="4" w:space="0" w:color="DCBFB6" w:themeColor="accent2" w:themeTint="66"/>
      </w:tblBorders>
    </w:tblPr>
    <w:tblStylePr w:type="firstRow">
      <w:rPr>
        <w:b/>
        <w:bCs/>
      </w:rPr>
      <w:tblPr/>
      <w:tcPr>
        <w:tcBorders>
          <w:bottom w:val="single" w:sz="12" w:space="0" w:color="CBA092" w:themeColor="accent2" w:themeTint="99"/>
        </w:tcBorders>
      </w:tcPr>
    </w:tblStylePr>
    <w:tblStylePr w:type="lastRow">
      <w:rPr>
        <w:b/>
        <w:bCs/>
      </w:rPr>
      <w:tblPr/>
      <w:tcPr>
        <w:tcBorders>
          <w:top w:val="double" w:sz="2" w:space="0" w:color="CBA092" w:themeColor="accent2" w:themeTint="99"/>
        </w:tcBorders>
      </w:tcPr>
    </w:tblStylePr>
    <w:tblStylePr w:type="firstCol">
      <w:rPr>
        <w:b/>
        <w:bCs/>
      </w:rPr>
    </w:tblStylePr>
    <w:tblStylePr w:type="lastCol">
      <w:rPr>
        <w:b/>
        <w:bCs/>
      </w:rPr>
    </w:tblStylePr>
  </w:style>
  <w:style w:type="table" w:customStyle="1" w:styleId="Tabelasiatki1jasnaakcent61">
    <w:name w:val="Tabela siatki 1 — jasna — akcent 61"/>
    <w:basedOn w:val="Standardowy"/>
    <w:uiPriority w:val="46"/>
    <w:rsid w:val="00534B75"/>
    <w:pPr>
      <w:spacing w:after="0" w:line="240" w:lineRule="auto"/>
    </w:pPr>
    <w:tblPr>
      <w:tblStyleRowBandSize w:val="1"/>
      <w:tblStyleColBandSize w:val="1"/>
      <w:tblBorders>
        <w:top w:val="single" w:sz="4" w:space="0" w:color="EBC7A3" w:themeColor="accent6" w:themeTint="66"/>
        <w:left w:val="single" w:sz="4" w:space="0" w:color="EBC7A3" w:themeColor="accent6" w:themeTint="66"/>
        <w:bottom w:val="single" w:sz="4" w:space="0" w:color="EBC7A3" w:themeColor="accent6" w:themeTint="66"/>
        <w:right w:val="single" w:sz="4" w:space="0" w:color="EBC7A3" w:themeColor="accent6" w:themeTint="66"/>
        <w:insideH w:val="single" w:sz="4" w:space="0" w:color="EBC7A3" w:themeColor="accent6" w:themeTint="66"/>
        <w:insideV w:val="single" w:sz="4" w:space="0" w:color="EBC7A3" w:themeColor="accent6" w:themeTint="66"/>
      </w:tblBorders>
    </w:tblPr>
    <w:tblStylePr w:type="firstRow">
      <w:rPr>
        <w:b/>
        <w:bCs/>
      </w:rPr>
      <w:tblPr/>
      <w:tcPr>
        <w:tcBorders>
          <w:bottom w:val="single" w:sz="12" w:space="0" w:color="E2AB76" w:themeColor="accent6" w:themeTint="99"/>
        </w:tcBorders>
      </w:tcPr>
    </w:tblStylePr>
    <w:tblStylePr w:type="lastRow">
      <w:rPr>
        <w:b/>
        <w:bCs/>
      </w:rPr>
      <w:tblPr/>
      <w:tcPr>
        <w:tcBorders>
          <w:top w:val="double" w:sz="2" w:space="0" w:color="E2AB76" w:themeColor="accent6" w:themeTint="99"/>
        </w:tcBorders>
      </w:tcPr>
    </w:tblStylePr>
    <w:tblStylePr w:type="firstCol">
      <w:rPr>
        <w:b/>
        <w:bCs/>
      </w:rPr>
    </w:tblStylePr>
    <w:tblStylePr w:type="lastCol">
      <w:rPr>
        <w:b/>
        <w:bCs/>
      </w:rPr>
    </w:tblStylePr>
  </w:style>
  <w:style w:type="table" w:customStyle="1" w:styleId="Tabelasiatki5ciemnaakcent61">
    <w:name w:val="Tabela siatki 5 — ciemna — akcent 61"/>
    <w:basedOn w:val="Standardowy"/>
    <w:uiPriority w:val="50"/>
    <w:rsid w:val="00534B7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E3D1"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7529"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7529"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7529"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7529" w:themeFill="accent6"/>
      </w:tcPr>
    </w:tblStylePr>
    <w:tblStylePr w:type="band1Vert">
      <w:tblPr/>
      <w:tcPr>
        <w:shd w:val="clear" w:color="auto" w:fill="EBC7A3" w:themeFill="accent6" w:themeFillTint="66"/>
      </w:tcPr>
    </w:tblStylePr>
    <w:tblStylePr w:type="band1Horz">
      <w:tblPr/>
      <w:tcPr>
        <w:shd w:val="clear" w:color="auto" w:fill="EBC7A3" w:themeFill="accent6" w:themeFillTint="66"/>
      </w:tcPr>
    </w:tblStylePr>
  </w:style>
  <w:style w:type="table" w:customStyle="1" w:styleId="Tabelasiatki6kolorowaakcent11">
    <w:name w:val="Tabela siatki 6 — kolorowa — akcent 11"/>
    <w:basedOn w:val="Standardowy"/>
    <w:uiPriority w:val="51"/>
    <w:rsid w:val="00534B75"/>
    <w:pPr>
      <w:spacing w:after="0" w:line="240" w:lineRule="auto"/>
    </w:pPr>
    <w:rPr>
      <w:color w:val="C77C0E" w:themeColor="accent1" w:themeShade="BF"/>
    </w:rPr>
    <w:tblPr>
      <w:tblStyleRowBandSize w:val="1"/>
      <w:tblStyleColBandSize w:val="1"/>
      <w:tblBorders>
        <w:top w:val="single" w:sz="4" w:space="0" w:color="F6C681" w:themeColor="accent1" w:themeTint="99"/>
        <w:left w:val="single" w:sz="4" w:space="0" w:color="F6C681" w:themeColor="accent1" w:themeTint="99"/>
        <w:bottom w:val="single" w:sz="4" w:space="0" w:color="F6C681" w:themeColor="accent1" w:themeTint="99"/>
        <w:right w:val="single" w:sz="4" w:space="0" w:color="F6C681" w:themeColor="accent1" w:themeTint="99"/>
        <w:insideH w:val="single" w:sz="4" w:space="0" w:color="F6C681" w:themeColor="accent1" w:themeTint="99"/>
        <w:insideV w:val="single" w:sz="4" w:space="0" w:color="F6C681" w:themeColor="accent1" w:themeTint="99"/>
      </w:tblBorders>
    </w:tblPr>
    <w:tblStylePr w:type="firstRow">
      <w:rPr>
        <w:b/>
        <w:bCs/>
      </w:rPr>
      <w:tblPr/>
      <w:tcPr>
        <w:tcBorders>
          <w:bottom w:val="single" w:sz="12" w:space="0" w:color="F6C681" w:themeColor="accent1" w:themeTint="99"/>
        </w:tcBorders>
      </w:tcPr>
    </w:tblStylePr>
    <w:tblStylePr w:type="lastRow">
      <w:rPr>
        <w:b/>
        <w:bCs/>
      </w:rPr>
      <w:tblPr/>
      <w:tcPr>
        <w:tcBorders>
          <w:top w:val="double" w:sz="4" w:space="0" w:color="F6C681" w:themeColor="accent1" w:themeTint="99"/>
        </w:tcBorders>
      </w:tcPr>
    </w:tblStylePr>
    <w:tblStylePr w:type="firstCol">
      <w:rPr>
        <w:b/>
        <w:bCs/>
      </w:rPr>
    </w:tblStylePr>
    <w:tblStylePr w:type="lastCol">
      <w:rPr>
        <w:b/>
        <w:bCs/>
      </w:rPr>
    </w:tblStylePr>
    <w:tblStylePr w:type="band1Vert">
      <w:tblPr/>
      <w:tcPr>
        <w:shd w:val="clear" w:color="auto" w:fill="FCECD5" w:themeFill="accent1" w:themeFillTint="33"/>
      </w:tcPr>
    </w:tblStylePr>
    <w:tblStylePr w:type="band1Horz">
      <w:tblPr/>
      <w:tcPr>
        <w:shd w:val="clear" w:color="auto" w:fill="FCECD5" w:themeFill="accent1" w:themeFillTint="33"/>
      </w:tcPr>
    </w:tblStylePr>
  </w:style>
  <w:style w:type="table" w:customStyle="1" w:styleId="Tabelasiatki6kolorowaakcent61">
    <w:name w:val="Tabela siatki 6 — kolorowa — akcent 61"/>
    <w:basedOn w:val="Standardowy"/>
    <w:uiPriority w:val="51"/>
    <w:rsid w:val="00534B75"/>
    <w:pPr>
      <w:spacing w:after="0" w:line="240" w:lineRule="auto"/>
    </w:pPr>
    <w:rPr>
      <w:color w:val="90571E" w:themeColor="accent6" w:themeShade="BF"/>
    </w:rPr>
    <w:tblPr>
      <w:tblStyleRowBandSize w:val="1"/>
      <w:tblStyleColBandSize w:val="1"/>
      <w:tblBorders>
        <w:top w:val="single" w:sz="4" w:space="0" w:color="E2AB76" w:themeColor="accent6" w:themeTint="99"/>
        <w:left w:val="single" w:sz="4" w:space="0" w:color="E2AB76" w:themeColor="accent6" w:themeTint="99"/>
        <w:bottom w:val="single" w:sz="4" w:space="0" w:color="E2AB76" w:themeColor="accent6" w:themeTint="99"/>
        <w:right w:val="single" w:sz="4" w:space="0" w:color="E2AB76" w:themeColor="accent6" w:themeTint="99"/>
        <w:insideH w:val="single" w:sz="4" w:space="0" w:color="E2AB76" w:themeColor="accent6" w:themeTint="99"/>
        <w:insideV w:val="single" w:sz="4" w:space="0" w:color="E2AB76" w:themeColor="accent6" w:themeTint="99"/>
      </w:tblBorders>
    </w:tblPr>
    <w:tblStylePr w:type="firstRow">
      <w:rPr>
        <w:b/>
        <w:bCs/>
      </w:rPr>
      <w:tblPr/>
      <w:tcPr>
        <w:tcBorders>
          <w:bottom w:val="single" w:sz="12" w:space="0" w:color="E2AB76" w:themeColor="accent6" w:themeTint="99"/>
        </w:tcBorders>
      </w:tcPr>
    </w:tblStylePr>
    <w:tblStylePr w:type="lastRow">
      <w:rPr>
        <w:b/>
        <w:bCs/>
      </w:rPr>
      <w:tblPr/>
      <w:tcPr>
        <w:tcBorders>
          <w:top w:val="double" w:sz="4" w:space="0" w:color="E2AB76" w:themeColor="accent6" w:themeTint="99"/>
        </w:tcBorders>
      </w:tcPr>
    </w:tblStylePr>
    <w:tblStylePr w:type="firstCol">
      <w:rPr>
        <w:b/>
        <w:bCs/>
      </w:rPr>
    </w:tblStylePr>
    <w:tblStylePr w:type="lastCol">
      <w:rPr>
        <w:b/>
        <w:bCs/>
      </w:rPr>
    </w:tblStylePr>
    <w:tblStylePr w:type="band1Vert">
      <w:tblPr/>
      <w:tcPr>
        <w:shd w:val="clear" w:color="auto" w:fill="F5E3D1" w:themeFill="accent6" w:themeFillTint="33"/>
      </w:tcPr>
    </w:tblStylePr>
    <w:tblStylePr w:type="band1Horz">
      <w:tblPr/>
      <w:tcPr>
        <w:shd w:val="clear" w:color="auto" w:fill="F5E3D1" w:themeFill="accent6" w:themeFillTint="33"/>
      </w:tcPr>
    </w:tblStylePr>
  </w:style>
  <w:style w:type="table" w:customStyle="1" w:styleId="Tabelasiatki4akcent11">
    <w:name w:val="Tabela siatki 4 — akcent 11"/>
    <w:basedOn w:val="Standardowy"/>
    <w:uiPriority w:val="49"/>
    <w:rsid w:val="00534B75"/>
    <w:pPr>
      <w:spacing w:after="0" w:line="240" w:lineRule="auto"/>
    </w:pPr>
    <w:tblPr>
      <w:tblStyleRowBandSize w:val="1"/>
      <w:tblStyleColBandSize w:val="1"/>
      <w:tblBorders>
        <w:top w:val="single" w:sz="4" w:space="0" w:color="F6C681" w:themeColor="accent1" w:themeTint="99"/>
        <w:left w:val="single" w:sz="4" w:space="0" w:color="F6C681" w:themeColor="accent1" w:themeTint="99"/>
        <w:bottom w:val="single" w:sz="4" w:space="0" w:color="F6C681" w:themeColor="accent1" w:themeTint="99"/>
        <w:right w:val="single" w:sz="4" w:space="0" w:color="F6C681" w:themeColor="accent1" w:themeTint="99"/>
        <w:insideH w:val="single" w:sz="4" w:space="0" w:color="F6C681" w:themeColor="accent1" w:themeTint="99"/>
        <w:insideV w:val="single" w:sz="4" w:space="0" w:color="F6C681" w:themeColor="accent1" w:themeTint="99"/>
      </w:tblBorders>
    </w:tblPr>
    <w:tblStylePr w:type="firstRow">
      <w:rPr>
        <w:b/>
        <w:bCs/>
        <w:color w:val="FFFFFF" w:themeColor="background1"/>
      </w:rPr>
      <w:tblPr/>
      <w:tcPr>
        <w:tcBorders>
          <w:top w:val="single" w:sz="4" w:space="0" w:color="F0A22E" w:themeColor="accent1"/>
          <w:left w:val="single" w:sz="4" w:space="0" w:color="F0A22E" w:themeColor="accent1"/>
          <w:bottom w:val="single" w:sz="4" w:space="0" w:color="F0A22E" w:themeColor="accent1"/>
          <w:right w:val="single" w:sz="4" w:space="0" w:color="F0A22E" w:themeColor="accent1"/>
          <w:insideH w:val="nil"/>
          <w:insideV w:val="nil"/>
        </w:tcBorders>
        <w:shd w:val="clear" w:color="auto" w:fill="F0A22E" w:themeFill="accent1"/>
      </w:tcPr>
    </w:tblStylePr>
    <w:tblStylePr w:type="lastRow">
      <w:rPr>
        <w:b/>
        <w:bCs/>
      </w:rPr>
      <w:tblPr/>
      <w:tcPr>
        <w:tcBorders>
          <w:top w:val="double" w:sz="4" w:space="0" w:color="F0A22E" w:themeColor="accent1"/>
        </w:tcBorders>
      </w:tcPr>
    </w:tblStylePr>
    <w:tblStylePr w:type="firstCol">
      <w:rPr>
        <w:b/>
        <w:bCs/>
      </w:rPr>
    </w:tblStylePr>
    <w:tblStylePr w:type="lastCol">
      <w:rPr>
        <w:b/>
        <w:bCs/>
      </w:rPr>
    </w:tblStylePr>
    <w:tblStylePr w:type="band1Vert">
      <w:tblPr/>
      <w:tcPr>
        <w:shd w:val="clear" w:color="auto" w:fill="FCECD5" w:themeFill="accent1" w:themeFillTint="33"/>
      </w:tcPr>
    </w:tblStylePr>
    <w:tblStylePr w:type="band1Horz">
      <w:tblPr/>
      <w:tcPr>
        <w:shd w:val="clear" w:color="auto" w:fill="FCECD5" w:themeFill="accent1" w:themeFillTint="33"/>
      </w:tcPr>
    </w:tblStylePr>
  </w:style>
  <w:style w:type="paragraph" w:customStyle="1" w:styleId="Podtytu1">
    <w:name w:val="Podtytuł1"/>
    <w:basedOn w:val="Normalny"/>
    <w:next w:val="Normalny"/>
    <w:uiPriority w:val="11"/>
    <w:qFormat/>
    <w:rsid w:val="000A515E"/>
    <w:pPr>
      <w:numPr>
        <w:ilvl w:val="1"/>
      </w:numPr>
      <w:spacing w:line="259" w:lineRule="auto"/>
      <w:jc w:val="left"/>
    </w:pPr>
    <w:rPr>
      <w:rFonts w:ascii="Calibri" w:eastAsia="Times New Roman" w:hAnsi="Calibri"/>
      <w:color w:val="5A5A5A"/>
      <w:spacing w:val="15"/>
      <w:sz w:val="22"/>
    </w:rPr>
  </w:style>
  <w:style w:type="table" w:customStyle="1" w:styleId="Tabelasiatki4akcent41">
    <w:name w:val="Tabela siatki 4 — akcent 41"/>
    <w:basedOn w:val="Standardowy"/>
    <w:next w:val="Tabelasiatki4akcent42"/>
    <w:uiPriority w:val="49"/>
    <w:rsid w:val="000A515E"/>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elasiatki4akcent42">
    <w:name w:val="Tabela siatki 4 — akcent 42"/>
    <w:basedOn w:val="Standardowy"/>
    <w:uiPriority w:val="49"/>
    <w:rsid w:val="000A515E"/>
    <w:pPr>
      <w:spacing w:after="0" w:line="240" w:lineRule="auto"/>
    </w:pPr>
    <w:tblPr>
      <w:tblStyleRowBandSize w:val="1"/>
      <w:tblStyleColBandSize w:val="1"/>
      <w:tblBorders>
        <w:top w:val="single" w:sz="4" w:space="0" w:color="DBC1A7" w:themeColor="accent4" w:themeTint="99"/>
        <w:left w:val="single" w:sz="4" w:space="0" w:color="DBC1A7" w:themeColor="accent4" w:themeTint="99"/>
        <w:bottom w:val="single" w:sz="4" w:space="0" w:color="DBC1A7" w:themeColor="accent4" w:themeTint="99"/>
        <w:right w:val="single" w:sz="4" w:space="0" w:color="DBC1A7" w:themeColor="accent4" w:themeTint="99"/>
        <w:insideH w:val="single" w:sz="4" w:space="0" w:color="DBC1A7" w:themeColor="accent4" w:themeTint="99"/>
        <w:insideV w:val="single" w:sz="4" w:space="0" w:color="DBC1A7" w:themeColor="accent4" w:themeTint="99"/>
      </w:tblBorders>
    </w:tblPr>
    <w:tblStylePr w:type="firstRow">
      <w:rPr>
        <w:b/>
        <w:bCs/>
        <w:color w:val="FFFFFF" w:themeColor="background1"/>
      </w:rPr>
      <w:tblPr/>
      <w:tcPr>
        <w:tcBorders>
          <w:top w:val="single" w:sz="4" w:space="0" w:color="C3986D" w:themeColor="accent4"/>
          <w:left w:val="single" w:sz="4" w:space="0" w:color="C3986D" w:themeColor="accent4"/>
          <w:bottom w:val="single" w:sz="4" w:space="0" w:color="C3986D" w:themeColor="accent4"/>
          <w:right w:val="single" w:sz="4" w:space="0" w:color="C3986D" w:themeColor="accent4"/>
          <w:insideH w:val="nil"/>
          <w:insideV w:val="nil"/>
        </w:tcBorders>
        <w:shd w:val="clear" w:color="auto" w:fill="C3986D" w:themeFill="accent4"/>
      </w:tcPr>
    </w:tblStylePr>
    <w:tblStylePr w:type="lastRow">
      <w:rPr>
        <w:b/>
        <w:bCs/>
      </w:rPr>
      <w:tblPr/>
      <w:tcPr>
        <w:tcBorders>
          <w:top w:val="double" w:sz="4" w:space="0" w:color="C3986D" w:themeColor="accent4"/>
        </w:tcBorders>
      </w:tcPr>
    </w:tblStylePr>
    <w:tblStylePr w:type="firstCol">
      <w:rPr>
        <w:b/>
        <w:bCs/>
      </w:rPr>
    </w:tblStylePr>
    <w:tblStylePr w:type="lastCol">
      <w:rPr>
        <w:b/>
        <w:bCs/>
      </w:rPr>
    </w:tblStylePr>
    <w:tblStylePr w:type="band1Vert">
      <w:tblPr/>
      <w:tcPr>
        <w:shd w:val="clear" w:color="auto" w:fill="F3EAE1" w:themeFill="accent4" w:themeFillTint="33"/>
      </w:tcPr>
    </w:tblStylePr>
    <w:tblStylePr w:type="band1Horz">
      <w:tblPr/>
      <w:tcPr>
        <w:shd w:val="clear" w:color="auto" w:fill="F3EAE1" w:themeFill="accent4" w:themeFillTint="33"/>
      </w:tcPr>
    </w:tblStylePr>
  </w:style>
  <w:style w:type="table" w:customStyle="1" w:styleId="Tabelasiatki1jasnaakcent42">
    <w:name w:val="Tabela siatki 1 — jasna — akcent 42"/>
    <w:basedOn w:val="Standardowy"/>
    <w:next w:val="Tabelasiatki1jasnaakcent43"/>
    <w:uiPriority w:val="46"/>
    <w:rsid w:val="000A515E"/>
    <w:pPr>
      <w:spacing w:after="0" w:line="240" w:lineRule="auto"/>
    </w:p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Tabelasiatki1jasnaakcent43">
    <w:name w:val="Tabela siatki 1 — jasna — akcent 43"/>
    <w:basedOn w:val="Standardowy"/>
    <w:uiPriority w:val="46"/>
    <w:rsid w:val="000A515E"/>
    <w:pPr>
      <w:spacing w:after="0" w:line="240" w:lineRule="auto"/>
    </w:pPr>
    <w:tblPr>
      <w:tblStyleRowBandSize w:val="1"/>
      <w:tblStyleColBandSize w:val="1"/>
      <w:tblBorders>
        <w:top w:val="single" w:sz="4" w:space="0" w:color="E7D5C4" w:themeColor="accent4" w:themeTint="66"/>
        <w:left w:val="single" w:sz="4" w:space="0" w:color="E7D5C4" w:themeColor="accent4" w:themeTint="66"/>
        <w:bottom w:val="single" w:sz="4" w:space="0" w:color="E7D5C4" w:themeColor="accent4" w:themeTint="66"/>
        <w:right w:val="single" w:sz="4" w:space="0" w:color="E7D5C4" w:themeColor="accent4" w:themeTint="66"/>
        <w:insideH w:val="single" w:sz="4" w:space="0" w:color="E7D5C4" w:themeColor="accent4" w:themeTint="66"/>
        <w:insideV w:val="single" w:sz="4" w:space="0" w:color="E7D5C4" w:themeColor="accent4" w:themeTint="66"/>
      </w:tblBorders>
    </w:tblPr>
    <w:tblStylePr w:type="firstRow">
      <w:rPr>
        <w:b/>
        <w:bCs/>
      </w:rPr>
      <w:tblPr/>
      <w:tcPr>
        <w:tcBorders>
          <w:bottom w:val="single" w:sz="12" w:space="0" w:color="DBC1A7" w:themeColor="accent4" w:themeTint="99"/>
        </w:tcBorders>
      </w:tcPr>
    </w:tblStylePr>
    <w:tblStylePr w:type="lastRow">
      <w:rPr>
        <w:b/>
        <w:bCs/>
      </w:rPr>
      <w:tblPr/>
      <w:tcPr>
        <w:tcBorders>
          <w:top w:val="double" w:sz="2" w:space="0" w:color="DBC1A7" w:themeColor="accent4" w:themeTint="99"/>
        </w:tcBorders>
      </w:tcPr>
    </w:tblStylePr>
    <w:tblStylePr w:type="firstCol">
      <w:rPr>
        <w:b/>
        <w:bCs/>
      </w:rPr>
    </w:tblStylePr>
    <w:tblStylePr w:type="lastCol">
      <w:rPr>
        <w:b/>
        <w:bCs/>
      </w:rPr>
    </w:tblStylePr>
  </w:style>
  <w:style w:type="table" w:customStyle="1" w:styleId="Jasnalistaakcent41">
    <w:name w:val="Jasna lista — akcent 41"/>
    <w:basedOn w:val="Standardowy"/>
    <w:next w:val="Jasnalistaakcent4"/>
    <w:uiPriority w:val="61"/>
    <w:rsid w:val="00596D9C"/>
    <w:pPr>
      <w:spacing w:after="0" w:line="240" w:lineRule="auto"/>
    </w:pPr>
    <w:tblPr>
      <w:tblStyleRowBandSize w:val="1"/>
      <w:tblStyleColBandSize w:val="1"/>
      <w:tblBorders>
        <w:top w:val="single" w:sz="8" w:space="0" w:color="A5D028"/>
        <w:left w:val="single" w:sz="8" w:space="0" w:color="A5D028"/>
        <w:bottom w:val="single" w:sz="8" w:space="0" w:color="A5D028"/>
        <w:right w:val="single" w:sz="8" w:space="0" w:color="A5D028"/>
      </w:tblBorders>
    </w:tblPr>
    <w:tblStylePr w:type="firstRow">
      <w:pPr>
        <w:spacing w:before="0" w:after="0" w:line="240" w:lineRule="auto"/>
      </w:pPr>
      <w:rPr>
        <w:b/>
        <w:bCs/>
        <w:color w:val="FFFFFF"/>
      </w:rPr>
      <w:tblPr/>
      <w:tcPr>
        <w:shd w:val="clear" w:color="auto" w:fill="A5D028"/>
      </w:tcPr>
    </w:tblStylePr>
    <w:tblStylePr w:type="lastRow">
      <w:pPr>
        <w:spacing w:before="0" w:after="0" w:line="240" w:lineRule="auto"/>
      </w:pPr>
      <w:rPr>
        <w:b/>
        <w:bCs/>
      </w:rPr>
      <w:tblPr/>
      <w:tcPr>
        <w:tcBorders>
          <w:top w:val="double" w:sz="6" w:space="0" w:color="A5D028"/>
          <w:left w:val="single" w:sz="8" w:space="0" w:color="A5D028"/>
          <w:bottom w:val="single" w:sz="8" w:space="0" w:color="A5D028"/>
          <w:right w:val="single" w:sz="8" w:space="0" w:color="A5D028"/>
        </w:tcBorders>
      </w:tcPr>
    </w:tblStylePr>
    <w:tblStylePr w:type="firstCol">
      <w:rPr>
        <w:b/>
        <w:bCs/>
      </w:rPr>
    </w:tblStylePr>
    <w:tblStylePr w:type="lastCol">
      <w:rPr>
        <w:b/>
        <w:bCs/>
      </w:rPr>
    </w:tblStylePr>
    <w:tblStylePr w:type="band1Vert">
      <w:tblPr/>
      <w:tcPr>
        <w:tcBorders>
          <w:top w:val="single" w:sz="8" w:space="0" w:color="A5D028"/>
          <w:left w:val="single" w:sz="8" w:space="0" w:color="A5D028"/>
          <w:bottom w:val="single" w:sz="8" w:space="0" w:color="A5D028"/>
          <w:right w:val="single" w:sz="8" w:space="0" w:color="A5D028"/>
        </w:tcBorders>
      </w:tcPr>
    </w:tblStylePr>
    <w:tblStylePr w:type="band1Horz">
      <w:tblPr/>
      <w:tcPr>
        <w:tcBorders>
          <w:top w:val="single" w:sz="8" w:space="0" w:color="A5D028"/>
          <w:left w:val="single" w:sz="8" w:space="0" w:color="A5D028"/>
          <w:bottom w:val="single" w:sz="8" w:space="0" w:color="A5D028"/>
          <w:right w:val="single" w:sz="8" w:space="0" w:color="A5D028"/>
        </w:tcBorders>
      </w:tcPr>
    </w:tblStylePr>
  </w:style>
  <w:style w:type="table" w:styleId="Jasnalistaakcent4">
    <w:name w:val="Light List Accent 4"/>
    <w:basedOn w:val="Standardowy"/>
    <w:uiPriority w:val="61"/>
    <w:semiHidden/>
    <w:unhideWhenUsed/>
    <w:rsid w:val="00596D9C"/>
    <w:pPr>
      <w:spacing w:after="0" w:line="240" w:lineRule="auto"/>
    </w:pPr>
    <w:tblPr>
      <w:tblStyleRowBandSize w:val="1"/>
      <w:tblStyleColBandSize w:val="1"/>
      <w:tblBorders>
        <w:top w:val="single" w:sz="8" w:space="0" w:color="C3986D" w:themeColor="accent4"/>
        <w:left w:val="single" w:sz="8" w:space="0" w:color="C3986D" w:themeColor="accent4"/>
        <w:bottom w:val="single" w:sz="8" w:space="0" w:color="C3986D" w:themeColor="accent4"/>
        <w:right w:val="single" w:sz="8" w:space="0" w:color="C3986D" w:themeColor="accent4"/>
      </w:tblBorders>
    </w:tblPr>
    <w:tblStylePr w:type="firstRow">
      <w:pPr>
        <w:spacing w:before="0" w:after="0" w:line="240" w:lineRule="auto"/>
      </w:pPr>
      <w:rPr>
        <w:b/>
        <w:bCs/>
        <w:color w:val="FFFFFF" w:themeColor="background1"/>
      </w:rPr>
      <w:tblPr/>
      <w:tcPr>
        <w:shd w:val="clear" w:color="auto" w:fill="C3986D" w:themeFill="accent4"/>
      </w:tcPr>
    </w:tblStylePr>
    <w:tblStylePr w:type="lastRow">
      <w:pPr>
        <w:spacing w:before="0" w:after="0" w:line="240" w:lineRule="auto"/>
      </w:pPr>
      <w:rPr>
        <w:b/>
        <w:bCs/>
      </w:rPr>
      <w:tblPr/>
      <w:tcPr>
        <w:tcBorders>
          <w:top w:val="double" w:sz="6" w:space="0" w:color="C3986D" w:themeColor="accent4"/>
          <w:left w:val="single" w:sz="8" w:space="0" w:color="C3986D" w:themeColor="accent4"/>
          <w:bottom w:val="single" w:sz="8" w:space="0" w:color="C3986D" w:themeColor="accent4"/>
          <w:right w:val="single" w:sz="8" w:space="0" w:color="C3986D" w:themeColor="accent4"/>
        </w:tcBorders>
      </w:tcPr>
    </w:tblStylePr>
    <w:tblStylePr w:type="firstCol">
      <w:rPr>
        <w:b/>
        <w:bCs/>
      </w:rPr>
    </w:tblStylePr>
    <w:tblStylePr w:type="lastCol">
      <w:rPr>
        <w:b/>
        <w:bCs/>
      </w:rPr>
    </w:tblStylePr>
    <w:tblStylePr w:type="band1Vert">
      <w:tblPr/>
      <w:tcPr>
        <w:tcBorders>
          <w:top w:val="single" w:sz="8" w:space="0" w:color="C3986D" w:themeColor="accent4"/>
          <w:left w:val="single" w:sz="8" w:space="0" w:color="C3986D" w:themeColor="accent4"/>
          <w:bottom w:val="single" w:sz="8" w:space="0" w:color="C3986D" w:themeColor="accent4"/>
          <w:right w:val="single" w:sz="8" w:space="0" w:color="C3986D" w:themeColor="accent4"/>
        </w:tcBorders>
      </w:tcPr>
    </w:tblStylePr>
    <w:tblStylePr w:type="band1Horz">
      <w:tblPr/>
      <w:tcPr>
        <w:tcBorders>
          <w:top w:val="single" w:sz="8" w:space="0" w:color="C3986D" w:themeColor="accent4"/>
          <w:left w:val="single" w:sz="8" w:space="0" w:color="C3986D" w:themeColor="accent4"/>
          <w:bottom w:val="single" w:sz="8" w:space="0" w:color="C3986D" w:themeColor="accent4"/>
          <w:right w:val="single" w:sz="8" w:space="0" w:color="C3986D" w:themeColor="accent4"/>
        </w:tcBorders>
      </w:tcPr>
    </w:tblStylePr>
  </w:style>
  <w:style w:type="table" w:customStyle="1" w:styleId="redniasiatka1akcent61">
    <w:name w:val="Średnia siatka 1 — akcent 61"/>
    <w:basedOn w:val="Standardowy"/>
    <w:next w:val="redniasiatka1akcent6"/>
    <w:uiPriority w:val="67"/>
    <w:rsid w:val="0001217B"/>
    <w:pPr>
      <w:spacing w:after="0" w:line="240" w:lineRule="auto"/>
    </w:pPr>
    <w:tblPr>
      <w:tblStyleRowBandSize w:val="1"/>
      <w:tblStyleColBandSize w:val="1"/>
      <w:tblBorders>
        <w:top w:val="single" w:sz="8" w:space="0" w:color="DA9754" w:themeColor="accent6" w:themeTint="BF"/>
        <w:left w:val="single" w:sz="8" w:space="0" w:color="DA9754" w:themeColor="accent6" w:themeTint="BF"/>
        <w:bottom w:val="single" w:sz="8" w:space="0" w:color="DA9754" w:themeColor="accent6" w:themeTint="BF"/>
        <w:right w:val="single" w:sz="8" w:space="0" w:color="DA9754" w:themeColor="accent6" w:themeTint="BF"/>
        <w:insideH w:val="single" w:sz="8" w:space="0" w:color="DA9754" w:themeColor="accent6" w:themeTint="BF"/>
        <w:insideV w:val="single" w:sz="8" w:space="0" w:color="DA9754" w:themeColor="accent6" w:themeTint="BF"/>
      </w:tblBorders>
    </w:tblPr>
    <w:tcPr>
      <w:shd w:val="clear" w:color="auto" w:fill="F3DCC6" w:themeFill="accent6" w:themeFillTint="3F"/>
    </w:tcPr>
    <w:tblStylePr w:type="firstRow">
      <w:rPr>
        <w:b/>
        <w:bCs/>
      </w:rPr>
    </w:tblStylePr>
    <w:tblStylePr w:type="lastRow">
      <w:rPr>
        <w:b/>
        <w:bCs/>
      </w:rPr>
      <w:tblPr/>
      <w:tcPr>
        <w:tcBorders>
          <w:top w:val="single" w:sz="18" w:space="0" w:color="DA9754" w:themeColor="accent6" w:themeTint="BF"/>
        </w:tcBorders>
      </w:tcPr>
    </w:tblStylePr>
    <w:tblStylePr w:type="firstCol">
      <w:rPr>
        <w:b/>
        <w:bCs/>
      </w:rPr>
    </w:tblStylePr>
    <w:tblStylePr w:type="lastCol">
      <w:rPr>
        <w:b/>
        <w:bCs/>
      </w:rPr>
    </w:tblStylePr>
    <w:tblStylePr w:type="band1Vert">
      <w:tblPr/>
      <w:tcPr>
        <w:shd w:val="clear" w:color="auto" w:fill="E7B98D" w:themeFill="accent6" w:themeFillTint="7F"/>
      </w:tcPr>
    </w:tblStylePr>
    <w:tblStylePr w:type="band1Horz">
      <w:tblPr/>
      <w:tcPr>
        <w:shd w:val="clear" w:color="auto" w:fill="E7B98D" w:themeFill="accent6" w:themeFillTint="7F"/>
      </w:tcPr>
    </w:tblStylePr>
  </w:style>
  <w:style w:type="table" w:styleId="redniasiatka1akcent6">
    <w:name w:val="Medium Grid 1 Accent 6"/>
    <w:basedOn w:val="Standardowy"/>
    <w:uiPriority w:val="67"/>
    <w:rsid w:val="0001217B"/>
    <w:pPr>
      <w:spacing w:after="0" w:line="240" w:lineRule="auto"/>
    </w:pPr>
    <w:tblPr>
      <w:tblStyleRowBandSize w:val="1"/>
      <w:tblStyleColBandSize w:val="1"/>
      <w:tblBorders>
        <w:top w:val="single" w:sz="8" w:space="0" w:color="DA9754" w:themeColor="accent6" w:themeTint="BF"/>
        <w:left w:val="single" w:sz="8" w:space="0" w:color="DA9754" w:themeColor="accent6" w:themeTint="BF"/>
        <w:bottom w:val="single" w:sz="8" w:space="0" w:color="DA9754" w:themeColor="accent6" w:themeTint="BF"/>
        <w:right w:val="single" w:sz="8" w:space="0" w:color="DA9754" w:themeColor="accent6" w:themeTint="BF"/>
        <w:insideH w:val="single" w:sz="8" w:space="0" w:color="DA9754" w:themeColor="accent6" w:themeTint="BF"/>
        <w:insideV w:val="single" w:sz="8" w:space="0" w:color="DA9754" w:themeColor="accent6" w:themeTint="BF"/>
      </w:tblBorders>
    </w:tblPr>
    <w:tcPr>
      <w:shd w:val="clear" w:color="auto" w:fill="F3DCC6" w:themeFill="accent6" w:themeFillTint="3F"/>
    </w:tcPr>
    <w:tblStylePr w:type="firstRow">
      <w:rPr>
        <w:b/>
        <w:bCs/>
      </w:rPr>
    </w:tblStylePr>
    <w:tblStylePr w:type="lastRow">
      <w:rPr>
        <w:b/>
        <w:bCs/>
      </w:rPr>
      <w:tblPr/>
      <w:tcPr>
        <w:tcBorders>
          <w:top w:val="single" w:sz="18" w:space="0" w:color="DA9754" w:themeColor="accent6" w:themeTint="BF"/>
        </w:tcBorders>
      </w:tcPr>
    </w:tblStylePr>
    <w:tblStylePr w:type="firstCol">
      <w:rPr>
        <w:b/>
        <w:bCs/>
      </w:rPr>
    </w:tblStylePr>
    <w:tblStylePr w:type="lastCol">
      <w:rPr>
        <w:b/>
        <w:bCs/>
      </w:rPr>
    </w:tblStylePr>
    <w:tblStylePr w:type="band1Vert">
      <w:tblPr/>
      <w:tcPr>
        <w:shd w:val="clear" w:color="auto" w:fill="E7B98D" w:themeFill="accent6" w:themeFillTint="7F"/>
      </w:tcPr>
    </w:tblStylePr>
    <w:tblStylePr w:type="band1Horz">
      <w:tblPr/>
      <w:tcPr>
        <w:shd w:val="clear" w:color="auto" w:fill="E7B98D" w:themeFill="accent6" w:themeFillTint="7F"/>
      </w:tcPr>
    </w:tblStylePr>
  </w:style>
  <w:style w:type="table" w:styleId="Jasnasiatkaakcent6">
    <w:name w:val="Light Grid Accent 6"/>
    <w:basedOn w:val="Standardowy"/>
    <w:uiPriority w:val="62"/>
    <w:rsid w:val="006254C7"/>
    <w:pPr>
      <w:spacing w:after="0" w:line="240" w:lineRule="auto"/>
    </w:pPr>
    <w:tblPr>
      <w:tblStyleRowBandSize w:val="1"/>
      <w:tblStyleColBandSize w:val="1"/>
      <w:tblBorders>
        <w:top w:val="single" w:sz="8" w:space="0" w:color="C17529" w:themeColor="accent6"/>
        <w:left w:val="single" w:sz="8" w:space="0" w:color="C17529" w:themeColor="accent6"/>
        <w:bottom w:val="single" w:sz="8" w:space="0" w:color="C17529" w:themeColor="accent6"/>
        <w:right w:val="single" w:sz="8" w:space="0" w:color="C17529" w:themeColor="accent6"/>
        <w:insideH w:val="single" w:sz="8" w:space="0" w:color="C17529" w:themeColor="accent6"/>
        <w:insideV w:val="single" w:sz="8" w:space="0" w:color="C1752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7529" w:themeColor="accent6"/>
          <w:left w:val="single" w:sz="8" w:space="0" w:color="C17529" w:themeColor="accent6"/>
          <w:bottom w:val="single" w:sz="18" w:space="0" w:color="C17529" w:themeColor="accent6"/>
          <w:right w:val="single" w:sz="8" w:space="0" w:color="C17529" w:themeColor="accent6"/>
          <w:insideH w:val="nil"/>
          <w:insideV w:val="single" w:sz="8" w:space="0" w:color="C1752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7529" w:themeColor="accent6"/>
          <w:left w:val="single" w:sz="8" w:space="0" w:color="C17529" w:themeColor="accent6"/>
          <w:bottom w:val="single" w:sz="8" w:space="0" w:color="C17529" w:themeColor="accent6"/>
          <w:right w:val="single" w:sz="8" w:space="0" w:color="C17529" w:themeColor="accent6"/>
          <w:insideH w:val="nil"/>
          <w:insideV w:val="single" w:sz="8" w:space="0" w:color="C1752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7529" w:themeColor="accent6"/>
          <w:left w:val="single" w:sz="8" w:space="0" w:color="C17529" w:themeColor="accent6"/>
          <w:bottom w:val="single" w:sz="8" w:space="0" w:color="C17529" w:themeColor="accent6"/>
          <w:right w:val="single" w:sz="8" w:space="0" w:color="C17529" w:themeColor="accent6"/>
        </w:tcBorders>
      </w:tcPr>
    </w:tblStylePr>
    <w:tblStylePr w:type="band1Vert">
      <w:tblPr/>
      <w:tcPr>
        <w:tcBorders>
          <w:top w:val="single" w:sz="8" w:space="0" w:color="C17529" w:themeColor="accent6"/>
          <w:left w:val="single" w:sz="8" w:space="0" w:color="C17529" w:themeColor="accent6"/>
          <w:bottom w:val="single" w:sz="8" w:space="0" w:color="C17529" w:themeColor="accent6"/>
          <w:right w:val="single" w:sz="8" w:space="0" w:color="C17529" w:themeColor="accent6"/>
        </w:tcBorders>
        <w:shd w:val="clear" w:color="auto" w:fill="F3DCC6" w:themeFill="accent6" w:themeFillTint="3F"/>
      </w:tcPr>
    </w:tblStylePr>
    <w:tblStylePr w:type="band1Horz">
      <w:tblPr/>
      <w:tcPr>
        <w:tcBorders>
          <w:top w:val="single" w:sz="8" w:space="0" w:color="C17529" w:themeColor="accent6"/>
          <w:left w:val="single" w:sz="8" w:space="0" w:color="C17529" w:themeColor="accent6"/>
          <w:bottom w:val="single" w:sz="8" w:space="0" w:color="C17529" w:themeColor="accent6"/>
          <w:right w:val="single" w:sz="8" w:space="0" w:color="C17529" w:themeColor="accent6"/>
          <w:insideV w:val="single" w:sz="8" w:space="0" w:color="C17529" w:themeColor="accent6"/>
        </w:tcBorders>
        <w:shd w:val="clear" w:color="auto" w:fill="F3DCC6" w:themeFill="accent6" w:themeFillTint="3F"/>
      </w:tcPr>
    </w:tblStylePr>
    <w:tblStylePr w:type="band2Horz">
      <w:tblPr/>
      <w:tcPr>
        <w:tcBorders>
          <w:top w:val="single" w:sz="8" w:space="0" w:color="C17529" w:themeColor="accent6"/>
          <w:left w:val="single" w:sz="8" w:space="0" w:color="C17529" w:themeColor="accent6"/>
          <w:bottom w:val="single" w:sz="8" w:space="0" w:color="C17529" w:themeColor="accent6"/>
          <w:right w:val="single" w:sz="8" w:space="0" w:color="C17529" w:themeColor="accent6"/>
          <w:insideV w:val="single" w:sz="8" w:space="0" w:color="C17529" w:themeColor="accent6"/>
        </w:tcBorders>
      </w:tcPr>
    </w:tblStylePr>
  </w:style>
  <w:style w:type="paragraph" w:customStyle="1" w:styleId="Default">
    <w:name w:val="Default"/>
    <w:rsid w:val="005A2739"/>
    <w:pPr>
      <w:autoSpaceDE w:val="0"/>
      <w:autoSpaceDN w:val="0"/>
      <w:adjustRightInd w:val="0"/>
      <w:spacing w:after="0" w:line="240" w:lineRule="auto"/>
    </w:pPr>
    <w:rPr>
      <w:rFonts w:ascii="Times New Roman" w:hAnsi="Times New Roman" w:cs="Times New Roman"/>
      <w:color w:val="000000"/>
      <w:sz w:val="24"/>
      <w:szCs w:val="24"/>
    </w:rPr>
  </w:style>
  <w:style w:type="paragraph" w:styleId="Bezodstpw">
    <w:name w:val="No Spacing"/>
    <w:next w:val="Normalny"/>
    <w:link w:val="BezodstpwZnak"/>
    <w:uiPriority w:val="1"/>
    <w:qFormat/>
    <w:rsid w:val="0062649D"/>
    <w:pPr>
      <w:spacing w:after="320" w:line="240" w:lineRule="auto"/>
      <w:jc w:val="both"/>
    </w:pPr>
    <w:rPr>
      <w:rFonts w:ascii="Calibri Light" w:hAnsi="Calibri Light"/>
      <w:i/>
      <w:sz w:val="20"/>
    </w:rPr>
  </w:style>
  <w:style w:type="character" w:customStyle="1" w:styleId="BezodstpwZnak">
    <w:name w:val="Bez odstępów Znak"/>
    <w:basedOn w:val="Domylnaczcionkaakapitu"/>
    <w:link w:val="Bezodstpw"/>
    <w:uiPriority w:val="1"/>
    <w:rsid w:val="00631900"/>
    <w:rPr>
      <w:rFonts w:ascii="Calibri Light" w:hAnsi="Calibri Light"/>
      <w:i/>
      <w:sz w:val="20"/>
    </w:rPr>
  </w:style>
  <w:style w:type="paragraph" w:styleId="Spistreci3">
    <w:name w:val="toc 3"/>
    <w:basedOn w:val="Normalny"/>
    <w:next w:val="Normalny"/>
    <w:autoRedefine/>
    <w:uiPriority w:val="39"/>
    <w:unhideWhenUsed/>
    <w:rsid w:val="0037710A"/>
    <w:pPr>
      <w:spacing w:after="100"/>
      <w:ind w:left="480"/>
    </w:pPr>
  </w:style>
  <w:style w:type="paragraph" w:customStyle="1" w:styleId="wykres">
    <w:name w:val="wykres"/>
    <w:basedOn w:val="Legenda"/>
    <w:rsid w:val="00631900"/>
    <w:pPr>
      <w:keepNext w:val="0"/>
      <w:spacing w:before="120" w:after="120" w:line="360" w:lineRule="auto"/>
    </w:pPr>
    <w:rPr>
      <w:rFonts w:ascii="Times New Roman" w:eastAsia="Times New Roman" w:hAnsi="Times New Roman" w:cs="Times New Roman"/>
      <w:b/>
      <w:i w:val="0"/>
      <w:iCs w:val="0"/>
      <w:color w:val="auto"/>
      <w:sz w:val="20"/>
      <w:szCs w:val="20"/>
      <w:lang w:eastAsia="pl-PL"/>
    </w:rPr>
  </w:style>
  <w:style w:type="paragraph" w:styleId="Tekstpodstawowy">
    <w:name w:val="Body Text"/>
    <w:basedOn w:val="Normalny"/>
    <w:link w:val="TekstpodstawowyZnak"/>
    <w:semiHidden/>
    <w:rsid w:val="00631900"/>
    <w:pPr>
      <w:spacing w:after="0"/>
    </w:pPr>
    <w:rPr>
      <w:rFonts w:ascii="Times New Roman" w:eastAsia="Times New Roman" w:hAnsi="Times New Roman" w:cs="Times New Roman"/>
      <w:szCs w:val="20"/>
      <w:lang w:eastAsia="pl-PL"/>
    </w:rPr>
  </w:style>
  <w:style w:type="character" w:customStyle="1" w:styleId="TekstpodstawowyZnak">
    <w:name w:val="Tekst podstawowy Znak"/>
    <w:basedOn w:val="Domylnaczcionkaakapitu"/>
    <w:link w:val="Tekstpodstawowy"/>
    <w:semiHidden/>
    <w:rsid w:val="00631900"/>
    <w:rPr>
      <w:rFonts w:ascii="Times New Roman" w:eastAsia="Times New Roman" w:hAnsi="Times New Roman" w:cs="Times New Roman"/>
      <w:sz w:val="24"/>
      <w:szCs w:val="20"/>
      <w:lang w:eastAsia="pl-PL"/>
    </w:rPr>
  </w:style>
  <w:style w:type="table" w:styleId="Jasnalistaakcent3">
    <w:name w:val="Light List Accent 3"/>
    <w:basedOn w:val="Standardowy"/>
    <w:uiPriority w:val="61"/>
    <w:rsid w:val="00631900"/>
    <w:pPr>
      <w:spacing w:after="0" w:line="240" w:lineRule="auto"/>
    </w:pPr>
    <w:tblPr>
      <w:tblStyleRowBandSize w:val="1"/>
      <w:tblStyleColBandSize w:val="1"/>
      <w:tblBorders>
        <w:top w:val="single" w:sz="8" w:space="0" w:color="B58B80" w:themeColor="accent3"/>
        <w:left w:val="single" w:sz="8" w:space="0" w:color="B58B80" w:themeColor="accent3"/>
        <w:bottom w:val="single" w:sz="8" w:space="0" w:color="B58B80" w:themeColor="accent3"/>
        <w:right w:val="single" w:sz="8" w:space="0" w:color="B58B80" w:themeColor="accent3"/>
      </w:tblBorders>
    </w:tblPr>
    <w:tblStylePr w:type="firstRow">
      <w:pPr>
        <w:spacing w:before="0" w:after="0" w:line="240" w:lineRule="auto"/>
      </w:pPr>
      <w:rPr>
        <w:b/>
        <w:bCs/>
        <w:color w:val="FFFFFF" w:themeColor="background1"/>
      </w:rPr>
      <w:tblPr/>
      <w:tcPr>
        <w:shd w:val="clear" w:color="auto" w:fill="B58B80" w:themeFill="accent3"/>
      </w:tcPr>
    </w:tblStylePr>
    <w:tblStylePr w:type="lastRow">
      <w:pPr>
        <w:spacing w:before="0" w:after="0" w:line="240" w:lineRule="auto"/>
      </w:pPr>
      <w:rPr>
        <w:b/>
        <w:bCs/>
      </w:rPr>
      <w:tblPr/>
      <w:tcPr>
        <w:tcBorders>
          <w:top w:val="double" w:sz="6" w:space="0" w:color="B58B80" w:themeColor="accent3"/>
          <w:left w:val="single" w:sz="8" w:space="0" w:color="B58B80" w:themeColor="accent3"/>
          <w:bottom w:val="single" w:sz="8" w:space="0" w:color="B58B80" w:themeColor="accent3"/>
          <w:right w:val="single" w:sz="8" w:space="0" w:color="B58B80" w:themeColor="accent3"/>
        </w:tcBorders>
      </w:tcPr>
    </w:tblStylePr>
    <w:tblStylePr w:type="firstCol">
      <w:rPr>
        <w:b/>
        <w:bCs/>
      </w:rPr>
    </w:tblStylePr>
    <w:tblStylePr w:type="lastCol">
      <w:rPr>
        <w:b/>
        <w:bCs/>
      </w:rPr>
    </w:tblStylePr>
    <w:tblStylePr w:type="band1Vert">
      <w:tblPr/>
      <w:tcPr>
        <w:tcBorders>
          <w:top w:val="single" w:sz="8" w:space="0" w:color="B58B80" w:themeColor="accent3"/>
          <w:left w:val="single" w:sz="8" w:space="0" w:color="B58B80" w:themeColor="accent3"/>
          <w:bottom w:val="single" w:sz="8" w:space="0" w:color="B58B80" w:themeColor="accent3"/>
          <w:right w:val="single" w:sz="8" w:space="0" w:color="B58B80" w:themeColor="accent3"/>
        </w:tcBorders>
      </w:tcPr>
    </w:tblStylePr>
    <w:tblStylePr w:type="band1Horz">
      <w:tblPr/>
      <w:tcPr>
        <w:tcBorders>
          <w:top w:val="single" w:sz="8" w:space="0" w:color="B58B80" w:themeColor="accent3"/>
          <w:left w:val="single" w:sz="8" w:space="0" w:color="B58B80" w:themeColor="accent3"/>
          <w:bottom w:val="single" w:sz="8" w:space="0" w:color="B58B80" w:themeColor="accent3"/>
          <w:right w:val="single" w:sz="8" w:space="0" w:color="B58B80" w:themeColor="accent3"/>
        </w:tcBorders>
      </w:tcPr>
    </w:tblStylePr>
  </w:style>
  <w:style w:type="paragraph" w:styleId="NormalnyWeb">
    <w:name w:val="Normal (Web)"/>
    <w:basedOn w:val="Normalny"/>
    <w:uiPriority w:val="99"/>
    <w:rsid w:val="00631900"/>
    <w:pPr>
      <w:spacing w:before="100" w:beforeAutospacing="1" w:after="100" w:afterAutospacing="1" w:line="240" w:lineRule="auto"/>
      <w:jc w:val="left"/>
    </w:pPr>
    <w:rPr>
      <w:rFonts w:ascii="Times New Roman" w:eastAsia="Times New Roman" w:hAnsi="Times New Roman" w:cs="Times New Roman"/>
      <w:szCs w:val="24"/>
      <w:lang w:eastAsia="pl-PL"/>
    </w:rPr>
  </w:style>
  <w:style w:type="character" w:styleId="Pogrubienie">
    <w:name w:val="Strong"/>
    <w:basedOn w:val="Domylnaczcionkaakapitu"/>
    <w:uiPriority w:val="22"/>
    <w:qFormat/>
    <w:rsid w:val="00631900"/>
    <w:rPr>
      <w:b/>
      <w:bCs/>
    </w:rPr>
  </w:style>
  <w:style w:type="paragraph" w:styleId="Tytu">
    <w:name w:val="Title"/>
    <w:basedOn w:val="Normalny"/>
    <w:link w:val="TytuZnak"/>
    <w:qFormat/>
    <w:rsid w:val="00631900"/>
    <w:pPr>
      <w:spacing w:after="0"/>
      <w:jc w:val="center"/>
    </w:pPr>
    <w:rPr>
      <w:rFonts w:ascii="Times New Roman" w:eastAsia="Times New Roman" w:hAnsi="Times New Roman" w:cs="Times New Roman"/>
      <w:b/>
      <w:spacing w:val="40"/>
      <w:sz w:val="32"/>
      <w:szCs w:val="20"/>
      <w:lang w:eastAsia="pl-PL"/>
    </w:rPr>
  </w:style>
  <w:style w:type="character" w:customStyle="1" w:styleId="TytuZnak">
    <w:name w:val="Tytuł Znak"/>
    <w:basedOn w:val="Domylnaczcionkaakapitu"/>
    <w:link w:val="Tytu"/>
    <w:rsid w:val="00631900"/>
    <w:rPr>
      <w:rFonts w:ascii="Times New Roman" w:eastAsia="Times New Roman" w:hAnsi="Times New Roman" w:cs="Times New Roman"/>
      <w:b/>
      <w:spacing w:val="40"/>
      <w:sz w:val="32"/>
      <w:szCs w:val="20"/>
      <w:lang w:eastAsia="pl-PL"/>
    </w:rPr>
  </w:style>
  <w:style w:type="character" w:customStyle="1" w:styleId="Tekstpodstawowy2Znak">
    <w:name w:val="Tekst podstawowy 2 Znak"/>
    <w:basedOn w:val="Domylnaczcionkaakapitu"/>
    <w:link w:val="Tekstpodstawowy2"/>
    <w:semiHidden/>
    <w:rsid w:val="00631900"/>
    <w:rPr>
      <w:rFonts w:ascii="Times New Roman" w:eastAsia="Times New Roman" w:hAnsi="Times New Roman" w:cs="Times New Roman"/>
      <w:sz w:val="24"/>
      <w:szCs w:val="20"/>
      <w:lang w:eastAsia="pl-PL"/>
    </w:rPr>
  </w:style>
  <w:style w:type="paragraph" w:styleId="Tekstpodstawowy2">
    <w:name w:val="Body Text 2"/>
    <w:basedOn w:val="Normalny"/>
    <w:link w:val="Tekstpodstawowy2Znak"/>
    <w:semiHidden/>
    <w:rsid w:val="00631900"/>
    <w:pPr>
      <w:spacing w:after="0"/>
    </w:pPr>
    <w:rPr>
      <w:rFonts w:ascii="Times New Roman" w:eastAsia="Times New Roman" w:hAnsi="Times New Roman" w:cs="Times New Roman"/>
      <w:szCs w:val="20"/>
      <w:lang w:eastAsia="pl-PL"/>
    </w:rPr>
  </w:style>
  <w:style w:type="character" w:customStyle="1" w:styleId="Tekstpodstawowy2Znak1">
    <w:name w:val="Tekst podstawowy 2 Znak1"/>
    <w:basedOn w:val="Domylnaczcionkaakapitu"/>
    <w:uiPriority w:val="99"/>
    <w:semiHidden/>
    <w:rsid w:val="00631900"/>
    <w:rPr>
      <w:rFonts w:asciiTheme="majorHAnsi" w:hAnsiTheme="majorHAnsi"/>
      <w:sz w:val="24"/>
    </w:rPr>
  </w:style>
  <w:style w:type="character" w:customStyle="1" w:styleId="TekstpodstawowywcityZnak">
    <w:name w:val="Tekst podstawowy wcięty Znak"/>
    <w:basedOn w:val="Domylnaczcionkaakapitu"/>
    <w:link w:val="Tekstpodstawowywcity"/>
    <w:semiHidden/>
    <w:rsid w:val="00631900"/>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semiHidden/>
    <w:rsid w:val="00631900"/>
    <w:pPr>
      <w:spacing w:after="0"/>
      <w:ind w:left="360"/>
    </w:pPr>
    <w:rPr>
      <w:rFonts w:ascii="Times New Roman" w:eastAsia="Times New Roman" w:hAnsi="Times New Roman" w:cs="Times New Roman"/>
      <w:szCs w:val="20"/>
      <w:lang w:eastAsia="pl-PL"/>
    </w:rPr>
  </w:style>
  <w:style w:type="character" w:customStyle="1" w:styleId="TekstpodstawowywcityZnak1">
    <w:name w:val="Tekst podstawowy wcięty Znak1"/>
    <w:basedOn w:val="Domylnaczcionkaakapitu"/>
    <w:uiPriority w:val="99"/>
    <w:semiHidden/>
    <w:rsid w:val="00631900"/>
    <w:rPr>
      <w:rFonts w:asciiTheme="majorHAnsi" w:hAnsiTheme="majorHAnsi"/>
      <w:sz w:val="24"/>
    </w:rPr>
  </w:style>
  <w:style w:type="paragraph" w:styleId="Spistreci5">
    <w:name w:val="toc 5"/>
    <w:basedOn w:val="Normalny"/>
    <w:next w:val="Normalny"/>
    <w:autoRedefine/>
    <w:semiHidden/>
    <w:rsid w:val="00631900"/>
    <w:pPr>
      <w:spacing w:after="0"/>
      <w:ind w:left="800"/>
    </w:pPr>
    <w:rPr>
      <w:rFonts w:ascii="Times New Roman" w:eastAsia="Times New Roman" w:hAnsi="Times New Roman" w:cs="Times New Roman"/>
      <w:szCs w:val="20"/>
      <w:lang w:eastAsia="pl-PL"/>
    </w:rPr>
  </w:style>
  <w:style w:type="paragraph" w:styleId="Spistreci6">
    <w:name w:val="toc 6"/>
    <w:basedOn w:val="Normalny"/>
    <w:next w:val="Normalny"/>
    <w:autoRedefine/>
    <w:semiHidden/>
    <w:rsid w:val="00631900"/>
    <w:pPr>
      <w:spacing w:after="0"/>
      <w:ind w:left="1000"/>
    </w:pPr>
    <w:rPr>
      <w:rFonts w:ascii="Times New Roman" w:eastAsia="Times New Roman" w:hAnsi="Times New Roman" w:cs="Times New Roman"/>
      <w:szCs w:val="20"/>
      <w:lang w:eastAsia="pl-PL"/>
    </w:rPr>
  </w:style>
  <w:style w:type="character" w:customStyle="1" w:styleId="Tekstpodstawowywcity2Znak">
    <w:name w:val="Tekst podstawowy wcięty 2 Znak"/>
    <w:basedOn w:val="Domylnaczcionkaakapitu"/>
    <w:link w:val="Tekstpodstawowywcity2"/>
    <w:semiHidden/>
    <w:rsid w:val="00631900"/>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semiHidden/>
    <w:rsid w:val="00631900"/>
    <w:pPr>
      <w:spacing w:after="120" w:line="480" w:lineRule="auto"/>
      <w:ind w:left="283"/>
    </w:pPr>
    <w:rPr>
      <w:rFonts w:ascii="Times New Roman" w:eastAsia="Times New Roman" w:hAnsi="Times New Roman" w:cs="Times New Roman"/>
      <w:szCs w:val="20"/>
      <w:lang w:eastAsia="pl-PL"/>
    </w:rPr>
  </w:style>
  <w:style w:type="character" w:customStyle="1" w:styleId="Tekstpodstawowywcity2Znak1">
    <w:name w:val="Tekst podstawowy wcięty 2 Znak1"/>
    <w:basedOn w:val="Domylnaczcionkaakapitu"/>
    <w:uiPriority w:val="99"/>
    <w:semiHidden/>
    <w:rsid w:val="00631900"/>
    <w:rPr>
      <w:rFonts w:asciiTheme="majorHAnsi" w:hAnsiTheme="majorHAnsi"/>
      <w:sz w:val="24"/>
    </w:rPr>
  </w:style>
  <w:style w:type="paragraph" w:customStyle="1" w:styleId="Nagwek40">
    <w:name w:val="Nagłówek4"/>
    <w:basedOn w:val="Normalny"/>
    <w:rsid w:val="00631900"/>
    <w:pPr>
      <w:spacing w:after="0"/>
    </w:pPr>
    <w:rPr>
      <w:rFonts w:ascii="Times New Roman" w:eastAsia="Times New Roman" w:hAnsi="Times New Roman" w:cs="Times New Roman"/>
      <w:b/>
      <w:szCs w:val="20"/>
      <w:u w:val="single"/>
      <w:lang w:eastAsia="pl-PL"/>
    </w:rPr>
  </w:style>
  <w:style w:type="character" w:styleId="Uwydatnienie">
    <w:name w:val="Emphasis"/>
    <w:basedOn w:val="Domylnaczcionkaakapitu"/>
    <w:uiPriority w:val="20"/>
    <w:qFormat/>
    <w:rsid w:val="00631900"/>
    <w:rPr>
      <w:i/>
      <w:iCs/>
    </w:rPr>
  </w:style>
  <w:style w:type="character" w:customStyle="1" w:styleId="txt2b1">
    <w:name w:val="txt2b1"/>
    <w:basedOn w:val="Domylnaczcionkaakapitu"/>
    <w:rsid w:val="00631900"/>
    <w:rPr>
      <w:rFonts w:ascii="Verdana" w:hAnsi="Verdana" w:hint="default"/>
      <w:b/>
      <w:bCs/>
      <w:strike w:val="0"/>
      <w:dstrike w:val="0"/>
      <w:sz w:val="20"/>
      <w:szCs w:val="20"/>
      <w:u w:val="none"/>
      <w:effect w:val="none"/>
    </w:rPr>
  </w:style>
  <w:style w:type="character" w:customStyle="1" w:styleId="apple-converted-space">
    <w:name w:val="apple-converted-space"/>
    <w:rsid w:val="00631900"/>
  </w:style>
  <w:style w:type="paragraph" w:customStyle="1" w:styleId="Podpispodobiektem">
    <w:name w:val="Podpis pod obiektem"/>
    <w:basedOn w:val="Normalny"/>
    <w:next w:val="Normalny"/>
    <w:rsid w:val="00631900"/>
    <w:pPr>
      <w:widowControl w:val="0"/>
      <w:suppressAutoHyphens/>
      <w:spacing w:before="120" w:after="120" w:line="240" w:lineRule="auto"/>
      <w:jc w:val="left"/>
    </w:pPr>
    <w:rPr>
      <w:rFonts w:ascii="Times New Roman" w:eastAsia="SimSun" w:hAnsi="Times New Roman" w:cs="Mangal"/>
      <w:b/>
      <w:kern w:val="1"/>
      <w:szCs w:val="24"/>
      <w:lang w:eastAsia="hi-IN" w:bidi="hi-IN"/>
    </w:rPr>
  </w:style>
  <w:style w:type="paragraph" w:customStyle="1" w:styleId="BodyText21">
    <w:name w:val="Body Text 21"/>
    <w:basedOn w:val="Normalny"/>
    <w:rsid w:val="00631900"/>
    <w:pPr>
      <w:widowControl w:val="0"/>
      <w:spacing w:after="0" w:line="240" w:lineRule="auto"/>
    </w:pPr>
    <w:rPr>
      <w:rFonts w:ascii="Times New Roman" w:eastAsia="Times New Roman" w:hAnsi="Times New Roman" w:cs="Times New Roman"/>
      <w:szCs w:val="20"/>
      <w:lang w:eastAsia="pl-PL"/>
    </w:rPr>
  </w:style>
  <w:style w:type="paragraph" w:customStyle="1" w:styleId="bulety">
    <w:name w:val="bulety"/>
    <w:basedOn w:val="Normalny"/>
    <w:rsid w:val="00631900"/>
    <w:pPr>
      <w:spacing w:before="60" w:after="60"/>
    </w:pPr>
    <w:rPr>
      <w:rFonts w:ascii="Arial" w:eastAsia="Times New Roman" w:hAnsi="Arial" w:cs="Times New Roman"/>
      <w:snapToGrid w:val="0"/>
      <w:szCs w:val="20"/>
      <w:lang w:eastAsia="pl-PL"/>
    </w:rPr>
  </w:style>
  <w:style w:type="paragraph" w:customStyle="1" w:styleId="wypunkt">
    <w:name w:val="wypunkt"/>
    <w:basedOn w:val="Normalny"/>
    <w:rsid w:val="00631900"/>
    <w:pPr>
      <w:numPr>
        <w:numId w:val="10"/>
      </w:numPr>
      <w:spacing w:after="0" w:line="280" w:lineRule="atLeast"/>
    </w:pPr>
    <w:rPr>
      <w:rFonts w:ascii="Times New Roman" w:eastAsia="Times New Roman" w:hAnsi="Times New Roman" w:cs="Times New Roman"/>
      <w:szCs w:val="20"/>
      <w:lang w:eastAsia="pl-PL"/>
    </w:rPr>
  </w:style>
  <w:style w:type="character" w:customStyle="1" w:styleId="alb">
    <w:name w:val="a_lb"/>
    <w:basedOn w:val="Domylnaczcionkaakapitu"/>
    <w:rsid w:val="00631900"/>
  </w:style>
  <w:style w:type="paragraph" w:styleId="Cytat">
    <w:name w:val="Quote"/>
    <w:basedOn w:val="Normalny"/>
    <w:next w:val="Normalny"/>
    <w:link w:val="CytatZnak"/>
    <w:uiPriority w:val="29"/>
    <w:qFormat/>
    <w:rsid w:val="004D107C"/>
    <w:pPr>
      <w:spacing w:before="200"/>
      <w:ind w:left="864" w:right="864"/>
      <w:jc w:val="center"/>
    </w:pPr>
    <w:rPr>
      <w:i/>
      <w:iCs/>
      <w:color w:val="404040" w:themeColor="text1" w:themeTint="BF"/>
    </w:rPr>
  </w:style>
  <w:style w:type="character" w:customStyle="1" w:styleId="CytatZnak">
    <w:name w:val="Cytat Znak"/>
    <w:basedOn w:val="Domylnaczcionkaakapitu"/>
    <w:link w:val="Cytat"/>
    <w:uiPriority w:val="29"/>
    <w:rsid w:val="004D107C"/>
    <w:rPr>
      <w:rFonts w:asciiTheme="majorHAnsi" w:hAnsiTheme="majorHAnsi"/>
      <w:i/>
      <w:iCs/>
      <w:color w:val="404040" w:themeColor="text1" w:themeTint="BF"/>
      <w:sz w:val="24"/>
    </w:rPr>
  </w:style>
  <w:style w:type="character" w:styleId="Odwoaniedelikatne">
    <w:name w:val="Subtle Reference"/>
    <w:basedOn w:val="Domylnaczcionkaakapitu"/>
    <w:uiPriority w:val="31"/>
    <w:qFormat/>
    <w:rsid w:val="004D107C"/>
    <w:rPr>
      <w:smallCaps/>
      <w:color w:val="5A5A5A" w:themeColor="text1" w:themeTint="A5"/>
    </w:rPr>
  </w:style>
  <w:style w:type="character" w:styleId="Tytuksiki">
    <w:name w:val="Book Title"/>
    <w:basedOn w:val="Domylnaczcionkaakapitu"/>
    <w:uiPriority w:val="33"/>
    <w:qFormat/>
    <w:rsid w:val="001E6646"/>
    <w:rPr>
      <w:b/>
      <w:bCs/>
      <w:i/>
      <w:iCs/>
      <w:spacing w:val="5"/>
    </w:rPr>
  </w:style>
  <w:style w:type="paragraph" w:styleId="Mapadokumentu">
    <w:name w:val="Document Map"/>
    <w:basedOn w:val="Normalny"/>
    <w:link w:val="MapadokumentuZnak"/>
    <w:uiPriority w:val="99"/>
    <w:semiHidden/>
    <w:unhideWhenUsed/>
    <w:rsid w:val="000C08AD"/>
    <w:pPr>
      <w:spacing w:after="0" w:line="240" w:lineRule="auto"/>
    </w:pPr>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0C08AD"/>
    <w:rPr>
      <w:rFonts w:ascii="Tahoma" w:hAnsi="Tahoma" w:cs="Tahoma"/>
      <w:sz w:val="16"/>
      <w:szCs w:val="16"/>
    </w:rPr>
  </w:style>
  <w:style w:type="table" w:customStyle="1" w:styleId="Tabelasiatki4akcent411">
    <w:name w:val="Tabela siatki 4 — akcent 411"/>
    <w:basedOn w:val="Standardowy"/>
    <w:next w:val="Standardowy"/>
    <w:uiPriority w:val="49"/>
    <w:rsid w:val="00B6547B"/>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tresc">
    <w:name w:val="tresc"/>
    <w:basedOn w:val="Normalny"/>
    <w:rsid w:val="00895CDE"/>
    <w:pPr>
      <w:spacing w:before="100" w:beforeAutospacing="1" w:after="100" w:afterAutospacing="1" w:line="240" w:lineRule="auto"/>
      <w:jc w:val="left"/>
    </w:pPr>
    <w:rPr>
      <w:rFonts w:ascii="Times New Roman" w:eastAsia="Times New Roman" w:hAnsi="Times New Roman" w:cs="Times New Roman"/>
      <w:szCs w:val="24"/>
      <w:lang w:eastAsia="pl-PL"/>
    </w:rPr>
  </w:style>
  <w:style w:type="table" w:customStyle="1" w:styleId="Styl1">
    <w:name w:val="Styl1"/>
    <w:basedOn w:val="Standardowy"/>
    <w:uiPriority w:val="99"/>
    <w:qFormat/>
    <w:rsid w:val="00720AA4"/>
    <w:pPr>
      <w:spacing w:after="0" w:line="240" w:lineRule="auto"/>
    </w:pPr>
    <w:tblPr/>
  </w:style>
  <w:style w:type="character" w:styleId="UyteHipercze">
    <w:name w:val="FollowedHyperlink"/>
    <w:basedOn w:val="Domylnaczcionkaakapitu"/>
    <w:uiPriority w:val="99"/>
    <w:semiHidden/>
    <w:unhideWhenUsed/>
    <w:rsid w:val="00926CA2"/>
    <w:rPr>
      <w:color w:val="FFC42F" w:themeColor="followedHyperlink"/>
      <w:u w:val="single"/>
    </w:rPr>
  </w:style>
  <w:style w:type="paragraph" w:styleId="Poprawka">
    <w:name w:val="Revision"/>
    <w:hidden/>
    <w:uiPriority w:val="99"/>
    <w:semiHidden/>
    <w:rsid w:val="00362476"/>
    <w:pPr>
      <w:spacing w:after="0" w:line="240" w:lineRule="auto"/>
    </w:pPr>
    <w:rPr>
      <w:rFonts w:asciiTheme="majorHAnsi" w:hAnsiTheme="majorHAnsi"/>
      <w:sz w:val="24"/>
    </w:rPr>
  </w:style>
  <w:style w:type="paragraph" w:customStyle="1" w:styleId="xl66">
    <w:name w:val="xl66"/>
    <w:basedOn w:val="Normalny"/>
    <w:rsid w:val="0025660D"/>
    <w:pPr>
      <w:spacing w:before="100" w:beforeAutospacing="1" w:after="100" w:afterAutospacing="1" w:line="240" w:lineRule="auto"/>
      <w:jc w:val="center"/>
    </w:pPr>
    <w:rPr>
      <w:rFonts w:ascii="Times New Roman" w:eastAsia="Times New Roman" w:hAnsi="Times New Roman" w:cs="Times New Roman"/>
      <w:szCs w:val="24"/>
      <w:lang w:eastAsia="pl-PL"/>
    </w:rPr>
  </w:style>
  <w:style w:type="paragraph" w:customStyle="1" w:styleId="xl67">
    <w:name w:val="xl67"/>
    <w:basedOn w:val="Normalny"/>
    <w:rsid w:val="0025660D"/>
    <w:pPr>
      <w:spacing w:before="100" w:beforeAutospacing="1" w:after="100" w:afterAutospacing="1" w:line="240" w:lineRule="auto"/>
      <w:jc w:val="right"/>
      <w:textAlignment w:val="center"/>
    </w:pPr>
    <w:rPr>
      <w:rFonts w:ascii="Times New Roman" w:eastAsia="Times New Roman" w:hAnsi="Times New Roman" w:cs="Times New Roman"/>
      <w:szCs w:val="24"/>
      <w:lang w:eastAsia="pl-PL"/>
    </w:rPr>
  </w:style>
  <w:style w:type="paragraph" w:customStyle="1" w:styleId="xl68">
    <w:name w:val="xl68"/>
    <w:basedOn w:val="Normalny"/>
    <w:rsid w:val="0025660D"/>
    <w:pPr>
      <w:shd w:val="clear" w:color="000000" w:fill="FFFFFF"/>
      <w:spacing w:before="100" w:beforeAutospacing="1" w:after="100" w:afterAutospacing="1" w:line="240" w:lineRule="auto"/>
      <w:jc w:val="left"/>
    </w:pPr>
    <w:rPr>
      <w:rFonts w:ascii="Times New Roman" w:eastAsia="Times New Roman" w:hAnsi="Times New Roman" w:cs="Times New Roman"/>
      <w:szCs w:val="24"/>
      <w:lang w:eastAsia="pl-PL"/>
    </w:rPr>
  </w:style>
  <w:style w:type="paragraph" w:customStyle="1" w:styleId="xl69">
    <w:name w:val="xl69"/>
    <w:basedOn w:val="Normalny"/>
    <w:rsid w:val="002566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Light" w:eastAsia="Times New Roman" w:hAnsi="Calibri Light" w:cs="Times New Roman"/>
      <w:color w:val="000000"/>
      <w:szCs w:val="24"/>
      <w:lang w:eastAsia="pl-PL"/>
    </w:rPr>
  </w:style>
  <w:style w:type="paragraph" w:customStyle="1" w:styleId="xl70">
    <w:name w:val="xl70"/>
    <w:basedOn w:val="Normalny"/>
    <w:rsid w:val="002566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Cs w:val="24"/>
      <w:lang w:eastAsia="pl-PL"/>
    </w:rPr>
  </w:style>
  <w:style w:type="paragraph" w:customStyle="1" w:styleId="xl71">
    <w:name w:val="xl71"/>
    <w:basedOn w:val="Normalny"/>
    <w:rsid w:val="0025660D"/>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72">
    <w:name w:val="xl72"/>
    <w:basedOn w:val="Normalny"/>
    <w:rsid w:val="0025660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Calibri Light" w:eastAsia="Times New Roman" w:hAnsi="Calibri Light" w:cs="Times New Roman"/>
      <w:sz w:val="20"/>
      <w:szCs w:val="20"/>
      <w:lang w:eastAsia="pl-PL"/>
    </w:rPr>
  </w:style>
  <w:style w:type="paragraph" w:customStyle="1" w:styleId="xl73">
    <w:name w:val="xl73"/>
    <w:basedOn w:val="Normalny"/>
    <w:rsid w:val="0025660D"/>
    <w:pPr>
      <w:spacing w:before="100" w:beforeAutospacing="1" w:after="100" w:afterAutospacing="1" w:line="240" w:lineRule="auto"/>
      <w:jc w:val="left"/>
    </w:pPr>
    <w:rPr>
      <w:rFonts w:ascii="Calibri Light" w:eastAsia="Times New Roman" w:hAnsi="Calibri Light" w:cs="Times New Roman"/>
      <w:sz w:val="20"/>
      <w:szCs w:val="20"/>
      <w:lang w:eastAsia="pl-PL"/>
    </w:rPr>
  </w:style>
  <w:style w:type="paragraph" w:customStyle="1" w:styleId="xl74">
    <w:name w:val="xl74"/>
    <w:basedOn w:val="Normalny"/>
    <w:rsid w:val="0025660D"/>
    <w:pPr>
      <w:pBdr>
        <w:top w:val="single" w:sz="4" w:space="0" w:color="auto"/>
        <w:left w:val="single" w:sz="4" w:space="0" w:color="auto"/>
        <w:bottom w:val="single" w:sz="4" w:space="0" w:color="auto"/>
      </w:pBdr>
      <w:shd w:val="clear" w:color="000000" w:fill="FFFF66"/>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75">
    <w:name w:val="xl75"/>
    <w:basedOn w:val="Normalny"/>
    <w:rsid w:val="0025660D"/>
    <w:pPr>
      <w:pBdr>
        <w:top w:val="single" w:sz="4" w:space="0" w:color="auto"/>
        <w:bottom w:val="single" w:sz="4" w:space="0" w:color="auto"/>
        <w:right w:val="single" w:sz="4" w:space="0" w:color="auto"/>
      </w:pBdr>
      <w:shd w:val="clear" w:color="000000" w:fill="FFFF66"/>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76">
    <w:name w:val="xl76"/>
    <w:basedOn w:val="Normalny"/>
    <w:rsid w:val="0025660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77">
    <w:name w:val="xl77"/>
    <w:basedOn w:val="Normalny"/>
    <w:rsid w:val="0025660D"/>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78">
    <w:name w:val="xl78"/>
    <w:basedOn w:val="Normalny"/>
    <w:rsid w:val="002566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79">
    <w:name w:val="xl79"/>
    <w:basedOn w:val="Normalny"/>
    <w:rsid w:val="002566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80">
    <w:name w:val="xl80"/>
    <w:basedOn w:val="Normalny"/>
    <w:rsid w:val="0025660D"/>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81">
    <w:name w:val="xl81"/>
    <w:basedOn w:val="Normalny"/>
    <w:rsid w:val="002566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Times New Roman"/>
      <w:sz w:val="20"/>
      <w:szCs w:val="20"/>
      <w:lang w:eastAsia="pl-PL"/>
    </w:rPr>
  </w:style>
  <w:style w:type="paragraph" w:customStyle="1" w:styleId="xl82">
    <w:name w:val="xl82"/>
    <w:basedOn w:val="Normalny"/>
    <w:rsid w:val="002566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Light" w:eastAsia="Times New Roman" w:hAnsi="Calibri Light" w:cs="Times New Roman"/>
      <w:sz w:val="20"/>
      <w:szCs w:val="20"/>
      <w:lang w:eastAsia="pl-PL"/>
    </w:rPr>
  </w:style>
  <w:style w:type="paragraph" w:customStyle="1" w:styleId="xl83">
    <w:name w:val="xl83"/>
    <w:basedOn w:val="Normalny"/>
    <w:rsid w:val="002566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Calibri Light" w:eastAsia="Times New Roman" w:hAnsi="Calibri Light" w:cs="Times New Roman"/>
      <w:sz w:val="20"/>
      <w:szCs w:val="20"/>
      <w:lang w:eastAsia="pl-PL"/>
    </w:rPr>
  </w:style>
  <w:style w:type="paragraph" w:customStyle="1" w:styleId="xl84">
    <w:name w:val="xl84"/>
    <w:basedOn w:val="Normalny"/>
    <w:rsid w:val="002566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85">
    <w:name w:val="xl85"/>
    <w:basedOn w:val="Normalny"/>
    <w:rsid w:val="0025660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Light" w:eastAsia="Times New Roman" w:hAnsi="Calibri Light" w:cs="Times New Roman"/>
      <w:sz w:val="20"/>
      <w:szCs w:val="20"/>
      <w:lang w:eastAsia="pl-PL"/>
    </w:rPr>
  </w:style>
  <w:style w:type="paragraph" w:customStyle="1" w:styleId="xl86">
    <w:name w:val="xl86"/>
    <w:basedOn w:val="Normalny"/>
    <w:rsid w:val="0025660D"/>
    <w:pPr>
      <w:shd w:val="clear" w:color="000000" w:fill="FFFFFF"/>
      <w:spacing w:before="100" w:beforeAutospacing="1" w:after="100" w:afterAutospacing="1" w:line="240" w:lineRule="auto"/>
      <w:jc w:val="left"/>
      <w:textAlignment w:val="center"/>
    </w:pPr>
    <w:rPr>
      <w:rFonts w:ascii="Calibri Light" w:eastAsia="Times New Roman" w:hAnsi="Calibri Light" w:cs="Times New Roman"/>
      <w:color w:val="FF0000"/>
      <w:sz w:val="20"/>
      <w:szCs w:val="20"/>
      <w:lang w:eastAsia="pl-PL"/>
    </w:rPr>
  </w:style>
  <w:style w:type="paragraph" w:customStyle="1" w:styleId="xl87">
    <w:name w:val="xl87"/>
    <w:basedOn w:val="Normalny"/>
    <w:rsid w:val="0025660D"/>
    <w:pPr>
      <w:shd w:val="clear" w:color="000000" w:fill="FFFFFF"/>
      <w:spacing w:before="100" w:beforeAutospacing="1" w:after="100" w:afterAutospacing="1" w:line="240" w:lineRule="auto"/>
      <w:jc w:val="left"/>
      <w:textAlignment w:val="center"/>
    </w:pPr>
    <w:rPr>
      <w:rFonts w:ascii="Calibri Light" w:eastAsia="Times New Roman" w:hAnsi="Calibri Light" w:cs="Times New Roman"/>
      <w:color w:val="000000"/>
      <w:sz w:val="20"/>
      <w:szCs w:val="20"/>
      <w:lang w:eastAsia="pl-PL"/>
    </w:rPr>
  </w:style>
  <w:style w:type="paragraph" w:customStyle="1" w:styleId="xl88">
    <w:name w:val="xl88"/>
    <w:basedOn w:val="Normalny"/>
    <w:rsid w:val="0025660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89">
    <w:name w:val="xl89"/>
    <w:basedOn w:val="Normalny"/>
    <w:rsid w:val="0025660D"/>
    <w:pPr>
      <w:shd w:val="clear" w:color="000000" w:fill="FFFFFF"/>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90">
    <w:name w:val="xl90"/>
    <w:basedOn w:val="Normalny"/>
    <w:rsid w:val="0025660D"/>
    <w:pPr>
      <w:shd w:val="clear" w:color="000000" w:fill="FFFFFF"/>
      <w:spacing w:before="100" w:beforeAutospacing="1" w:after="100" w:afterAutospacing="1" w:line="240" w:lineRule="auto"/>
      <w:jc w:val="center"/>
      <w:textAlignment w:val="center"/>
    </w:pPr>
    <w:rPr>
      <w:rFonts w:ascii="Calibri Light" w:eastAsia="Times New Roman" w:hAnsi="Calibri Light" w:cs="Times New Roman"/>
      <w:sz w:val="20"/>
      <w:szCs w:val="20"/>
      <w:lang w:eastAsia="pl-PL"/>
    </w:rPr>
  </w:style>
  <w:style w:type="paragraph" w:customStyle="1" w:styleId="xl91">
    <w:name w:val="xl91"/>
    <w:basedOn w:val="Normalny"/>
    <w:rsid w:val="0025660D"/>
    <w:pPr>
      <w:shd w:val="clear" w:color="000000" w:fill="FFFFFF"/>
      <w:spacing w:before="100" w:beforeAutospacing="1" w:after="100" w:afterAutospacing="1" w:line="240" w:lineRule="auto"/>
      <w:jc w:val="left"/>
    </w:pPr>
    <w:rPr>
      <w:rFonts w:ascii="Calibri Light" w:eastAsia="Times New Roman" w:hAnsi="Calibri Light" w:cs="Times New Roman"/>
      <w:sz w:val="20"/>
      <w:szCs w:val="20"/>
      <w:lang w:eastAsia="pl-PL"/>
    </w:rPr>
  </w:style>
  <w:style w:type="paragraph" w:customStyle="1" w:styleId="xl92">
    <w:name w:val="xl92"/>
    <w:basedOn w:val="Normalny"/>
    <w:rsid w:val="0025660D"/>
    <w:pPr>
      <w:shd w:val="clear" w:color="000000" w:fill="FFFFFF"/>
      <w:spacing w:before="100" w:beforeAutospacing="1" w:after="100" w:afterAutospacing="1" w:line="240" w:lineRule="auto"/>
      <w:jc w:val="center"/>
    </w:pPr>
    <w:rPr>
      <w:rFonts w:ascii="Calibri Light" w:eastAsia="Times New Roman" w:hAnsi="Calibri Light" w:cs="Times New Roman"/>
      <w:sz w:val="20"/>
      <w:szCs w:val="20"/>
      <w:lang w:eastAsia="pl-PL"/>
    </w:rPr>
  </w:style>
  <w:style w:type="paragraph" w:customStyle="1" w:styleId="xl93">
    <w:name w:val="xl93"/>
    <w:basedOn w:val="Normalny"/>
    <w:rsid w:val="0025660D"/>
    <w:pPr>
      <w:shd w:val="clear" w:color="000000" w:fill="FFFFFF"/>
      <w:spacing w:before="100" w:beforeAutospacing="1" w:after="100" w:afterAutospacing="1" w:line="240" w:lineRule="auto"/>
      <w:jc w:val="left"/>
    </w:pPr>
    <w:rPr>
      <w:rFonts w:ascii="Calibri Light" w:eastAsia="Times New Roman" w:hAnsi="Calibri Light" w:cs="Times New Roman"/>
      <w:sz w:val="20"/>
      <w:szCs w:val="20"/>
      <w:lang w:eastAsia="pl-PL"/>
    </w:rPr>
  </w:style>
  <w:style w:type="paragraph" w:customStyle="1" w:styleId="xl94">
    <w:name w:val="xl94"/>
    <w:basedOn w:val="Normalny"/>
    <w:rsid w:val="0025660D"/>
    <w:pPr>
      <w:spacing w:before="100" w:beforeAutospacing="1" w:after="100" w:afterAutospacing="1" w:line="240" w:lineRule="auto"/>
      <w:jc w:val="left"/>
    </w:pPr>
    <w:rPr>
      <w:rFonts w:ascii="Calibri Light" w:eastAsia="Times New Roman" w:hAnsi="Calibri Light" w:cs="Times New Roman"/>
      <w:sz w:val="20"/>
      <w:szCs w:val="20"/>
      <w:lang w:eastAsia="pl-PL"/>
    </w:rPr>
  </w:style>
  <w:style w:type="paragraph" w:customStyle="1" w:styleId="xl95">
    <w:name w:val="xl95"/>
    <w:basedOn w:val="Normalny"/>
    <w:rsid w:val="0025660D"/>
    <w:pPr>
      <w:shd w:val="clear" w:color="000000" w:fill="FFFFFF"/>
      <w:spacing w:before="100" w:beforeAutospacing="1" w:after="100" w:afterAutospacing="1" w:line="240" w:lineRule="auto"/>
      <w:jc w:val="center"/>
      <w:textAlignment w:val="center"/>
    </w:pPr>
    <w:rPr>
      <w:rFonts w:ascii="Calibri Light" w:eastAsia="Times New Roman" w:hAnsi="Calibri Light" w:cs="Times New Roman"/>
      <w:sz w:val="20"/>
      <w:szCs w:val="20"/>
      <w:lang w:eastAsia="pl-PL"/>
    </w:rPr>
  </w:style>
  <w:style w:type="paragraph" w:customStyle="1" w:styleId="xl96">
    <w:name w:val="xl96"/>
    <w:basedOn w:val="Normalny"/>
    <w:rsid w:val="0025660D"/>
    <w:pPr>
      <w:shd w:val="clear" w:color="000000" w:fill="FFFFFF"/>
      <w:spacing w:before="100" w:beforeAutospacing="1" w:after="100" w:afterAutospacing="1" w:line="240" w:lineRule="auto"/>
      <w:jc w:val="center"/>
      <w:textAlignment w:val="center"/>
    </w:pPr>
    <w:rPr>
      <w:rFonts w:ascii="Calibri Light" w:eastAsia="Times New Roman" w:hAnsi="Calibri Light" w:cs="Times New Roman"/>
      <w:color w:val="000000"/>
      <w:sz w:val="20"/>
      <w:szCs w:val="20"/>
      <w:lang w:eastAsia="pl-PL"/>
    </w:rPr>
  </w:style>
  <w:style w:type="paragraph" w:customStyle="1" w:styleId="xl97">
    <w:name w:val="xl97"/>
    <w:basedOn w:val="Normalny"/>
    <w:rsid w:val="0025660D"/>
    <w:pPr>
      <w:shd w:val="clear" w:color="000000" w:fill="FFFFFF"/>
      <w:spacing w:before="100" w:beforeAutospacing="1" w:after="100" w:afterAutospacing="1" w:line="240" w:lineRule="auto"/>
      <w:jc w:val="center"/>
      <w:textAlignment w:val="center"/>
    </w:pPr>
    <w:rPr>
      <w:rFonts w:ascii="Calibri Light" w:eastAsia="Times New Roman" w:hAnsi="Calibri Light" w:cs="Times New Roman"/>
      <w:sz w:val="20"/>
      <w:szCs w:val="20"/>
      <w:lang w:eastAsia="pl-PL"/>
    </w:rPr>
  </w:style>
  <w:style w:type="paragraph" w:customStyle="1" w:styleId="xl98">
    <w:name w:val="xl98"/>
    <w:basedOn w:val="Normalny"/>
    <w:rsid w:val="0025660D"/>
    <w:pPr>
      <w:spacing w:before="100" w:beforeAutospacing="1" w:after="100" w:afterAutospacing="1" w:line="240" w:lineRule="auto"/>
      <w:jc w:val="center"/>
      <w:textAlignment w:val="center"/>
    </w:pPr>
    <w:rPr>
      <w:rFonts w:ascii="Calibri Light" w:eastAsia="Times New Roman" w:hAnsi="Calibri Light" w:cs="Times New Roman"/>
      <w:sz w:val="20"/>
      <w:szCs w:val="20"/>
      <w:lang w:eastAsia="pl-PL"/>
    </w:rPr>
  </w:style>
  <w:style w:type="paragraph" w:customStyle="1" w:styleId="xl99">
    <w:name w:val="xl99"/>
    <w:basedOn w:val="Normalny"/>
    <w:rsid w:val="0025660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Calibri Light" w:eastAsia="Times New Roman" w:hAnsi="Calibri Light" w:cs="Times New Roman"/>
      <w:sz w:val="20"/>
      <w:szCs w:val="20"/>
      <w:lang w:eastAsia="pl-PL"/>
    </w:rPr>
  </w:style>
  <w:style w:type="paragraph" w:customStyle="1" w:styleId="xl100">
    <w:name w:val="xl100"/>
    <w:basedOn w:val="Normalny"/>
    <w:rsid w:val="0025660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Calibri Light" w:eastAsia="Times New Roman" w:hAnsi="Calibri Light" w:cs="Times New Roman"/>
      <w:sz w:val="20"/>
      <w:szCs w:val="20"/>
      <w:lang w:eastAsia="pl-PL"/>
    </w:rPr>
  </w:style>
  <w:style w:type="paragraph" w:customStyle="1" w:styleId="xl101">
    <w:name w:val="xl101"/>
    <w:basedOn w:val="Normalny"/>
    <w:rsid w:val="0025660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top"/>
    </w:pPr>
    <w:rPr>
      <w:rFonts w:ascii="Calibri Light" w:eastAsia="Times New Roman" w:hAnsi="Calibri Light" w:cs="Times New Roman"/>
      <w:sz w:val="20"/>
      <w:szCs w:val="20"/>
      <w:lang w:eastAsia="pl-PL"/>
    </w:rPr>
  </w:style>
  <w:style w:type="table" w:customStyle="1" w:styleId="Tabelalisty4akcent11">
    <w:name w:val="Tabela listy 4 — akcent 11"/>
    <w:basedOn w:val="Standardowy"/>
    <w:uiPriority w:val="49"/>
    <w:rsid w:val="00422214"/>
    <w:pPr>
      <w:spacing w:after="0" w:line="240" w:lineRule="auto"/>
    </w:pPr>
    <w:tblPr>
      <w:tblStyleRowBandSize w:val="1"/>
      <w:tblStyleColBandSize w:val="1"/>
      <w:tblBorders>
        <w:top w:val="single" w:sz="4" w:space="0" w:color="F6C681" w:themeColor="accent1" w:themeTint="99"/>
        <w:left w:val="single" w:sz="4" w:space="0" w:color="F6C681" w:themeColor="accent1" w:themeTint="99"/>
        <w:bottom w:val="single" w:sz="4" w:space="0" w:color="F6C681" w:themeColor="accent1" w:themeTint="99"/>
        <w:right w:val="single" w:sz="4" w:space="0" w:color="F6C681" w:themeColor="accent1" w:themeTint="99"/>
        <w:insideH w:val="single" w:sz="4" w:space="0" w:color="F6C681" w:themeColor="accent1" w:themeTint="99"/>
      </w:tblBorders>
    </w:tblPr>
    <w:tblStylePr w:type="firstRow">
      <w:rPr>
        <w:b/>
        <w:bCs/>
        <w:color w:val="FFFFFF" w:themeColor="background1"/>
      </w:rPr>
      <w:tblPr/>
      <w:tcPr>
        <w:tcBorders>
          <w:top w:val="single" w:sz="4" w:space="0" w:color="F0A22E" w:themeColor="accent1"/>
          <w:left w:val="single" w:sz="4" w:space="0" w:color="F0A22E" w:themeColor="accent1"/>
          <w:bottom w:val="single" w:sz="4" w:space="0" w:color="F0A22E" w:themeColor="accent1"/>
          <w:right w:val="single" w:sz="4" w:space="0" w:color="F0A22E" w:themeColor="accent1"/>
          <w:insideH w:val="nil"/>
        </w:tcBorders>
        <w:shd w:val="clear" w:color="auto" w:fill="F0A22E" w:themeFill="accent1"/>
      </w:tcPr>
    </w:tblStylePr>
    <w:tblStylePr w:type="lastRow">
      <w:rPr>
        <w:b/>
        <w:bCs/>
      </w:rPr>
      <w:tblPr/>
      <w:tcPr>
        <w:tcBorders>
          <w:top w:val="double" w:sz="4" w:space="0" w:color="F6C681" w:themeColor="accent1" w:themeTint="99"/>
        </w:tcBorders>
      </w:tcPr>
    </w:tblStylePr>
    <w:tblStylePr w:type="firstCol">
      <w:rPr>
        <w:b/>
        <w:bCs/>
      </w:rPr>
    </w:tblStylePr>
    <w:tblStylePr w:type="lastCol">
      <w:rPr>
        <w:b/>
        <w:bCs/>
      </w:rPr>
    </w:tblStylePr>
    <w:tblStylePr w:type="band1Vert">
      <w:tblPr/>
      <w:tcPr>
        <w:shd w:val="clear" w:color="auto" w:fill="FCECD5" w:themeFill="accent1" w:themeFillTint="33"/>
      </w:tcPr>
    </w:tblStylePr>
    <w:tblStylePr w:type="band1Horz">
      <w:tblPr/>
      <w:tcPr>
        <w:shd w:val="clear" w:color="auto" w:fill="FCECD5" w:themeFill="accent1" w:themeFillTint="33"/>
      </w:tcPr>
    </w:tblStylePr>
  </w:style>
  <w:style w:type="table" w:customStyle="1" w:styleId="Zwykatabela31">
    <w:name w:val="Zwykła tabela 31"/>
    <w:basedOn w:val="Standardowy"/>
    <w:uiPriority w:val="43"/>
    <w:rsid w:val="00A72346"/>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Zwykatabela11">
    <w:name w:val="Zwykła tabela 11"/>
    <w:basedOn w:val="Standardowy"/>
    <w:uiPriority w:val="41"/>
    <w:rsid w:val="00A7234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86223">
      <w:bodyDiv w:val="1"/>
      <w:marLeft w:val="0"/>
      <w:marRight w:val="0"/>
      <w:marTop w:val="0"/>
      <w:marBottom w:val="0"/>
      <w:divBdr>
        <w:top w:val="none" w:sz="0" w:space="0" w:color="auto"/>
        <w:left w:val="none" w:sz="0" w:space="0" w:color="auto"/>
        <w:bottom w:val="none" w:sz="0" w:space="0" w:color="auto"/>
        <w:right w:val="none" w:sz="0" w:space="0" w:color="auto"/>
      </w:divBdr>
    </w:div>
    <w:div w:id="49306156">
      <w:bodyDiv w:val="1"/>
      <w:marLeft w:val="0"/>
      <w:marRight w:val="0"/>
      <w:marTop w:val="0"/>
      <w:marBottom w:val="0"/>
      <w:divBdr>
        <w:top w:val="none" w:sz="0" w:space="0" w:color="auto"/>
        <w:left w:val="none" w:sz="0" w:space="0" w:color="auto"/>
        <w:bottom w:val="none" w:sz="0" w:space="0" w:color="auto"/>
        <w:right w:val="none" w:sz="0" w:space="0" w:color="auto"/>
      </w:divBdr>
    </w:div>
    <w:div w:id="52823300">
      <w:bodyDiv w:val="1"/>
      <w:marLeft w:val="0"/>
      <w:marRight w:val="0"/>
      <w:marTop w:val="0"/>
      <w:marBottom w:val="0"/>
      <w:divBdr>
        <w:top w:val="none" w:sz="0" w:space="0" w:color="auto"/>
        <w:left w:val="none" w:sz="0" w:space="0" w:color="auto"/>
        <w:bottom w:val="none" w:sz="0" w:space="0" w:color="auto"/>
        <w:right w:val="none" w:sz="0" w:space="0" w:color="auto"/>
      </w:divBdr>
    </w:div>
    <w:div w:id="88890240">
      <w:bodyDiv w:val="1"/>
      <w:marLeft w:val="0"/>
      <w:marRight w:val="0"/>
      <w:marTop w:val="0"/>
      <w:marBottom w:val="0"/>
      <w:divBdr>
        <w:top w:val="none" w:sz="0" w:space="0" w:color="auto"/>
        <w:left w:val="none" w:sz="0" w:space="0" w:color="auto"/>
        <w:bottom w:val="none" w:sz="0" w:space="0" w:color="auto"/>
        <w:right w:val="none" w:sz="0" w:space="0" w:color="auto"/>
      </w:divBdr>
    </w:div>
    <w:div w:id="127626213">
      <w:bodyDiv w:val="1"/>
      <w:marLeft w:val="0"/>
      <w:marRight w:val="0"/>
      <w:marTop w:val="0"/>
      <w:marBottom w:val="0"/>
      <w:divBdr>
        <w:top w:val="none" w:sz="0" w:space="0" w:color="auto"/>
        <w:left w:val="none" w:sz="0" w:space="0" w:color="auto"/>
        <w:bottom w:val="none" w:sz="0" w:space="0" w:color="auto"/>
        <w:right w:val="none" w:sz="0" w:space="0" w:color="auto"/>
      </w:divBdr>
    </w:div>
    <w:div w:id="128666043">
      <w:bodyDiv w:val="1"/>
      <w:marLeft w:val="0"/>
      <w:marRight w:val="0"/>
      <w:marTop w:val="0"/>
      <w:marBottom w:val="0"/>
      <w:divBdr>
        <w:top w:val="none" w:sz="0" w:space="0" w:color="auto"/>
        <w:left w:val="none" w:sz="0" w:space="0" w:color="auto"/>
        <w:bottom w:val="none" w:sz="0" w:space="0" w:color="auto"/>
        <w:right w:val="none" w:sz="0" w:space="0" w:color="auto"/>
      </w:divBdr>
    </w:div>
    <w:div w:id="157622632">
      <w:bodyDiv w:val="1"/>
      <w:marLeft w:val="0"/>
      <w:marRight w:val="0"/>
      <w:marTop w:val="0"/>
      <w:marBottom w:val="0"/>
      <w:divBdr>
        <w:top w:val="none" w:sz="0" w:space="0" w:color="auto"/>
        <w:left w:val="none" w:sz="0" w:space="0" w:color="auto"/>
        <w:bottom w:val="none" w:sz="0" w:space="0" w:color="auto"/>
        <w:right w:val="none" w:sz="0" w:space="0" w:color="auto"/>
      </w:divBdr>
    </w:div>
    <w:div w:id="175928466">
      <w:bodyDiv w:val="1"/>
      <w:marLeft w:val="0"/>
      <w:marRight w:val="0"/>
      <w:marTop w:val="0"/>
      <w:marBottom w:val="0"/>
      <w:divBdr>
        <w:top w:val="none" w:sz="0" w:space="0" w:color="auto"/>
        <w:left w:val="none" w:sz="0" w:space="0" w:color="auto"/>
        <w:bottom w:val="none" w:sz="0" w:space="0" w:color="auto"/>
        <w:right w:val="none" w:sz="0" w:space="0" w:color="auto"/>
      </w:divBdr>
    </w:div>
    <w:div w:id="198515131">
      <w:bodyDiv w:val="1"/>
      <w:marLeft w:val="0"/>
      <w:marRight w:val="0"/>
      <w:marTop w:val="0"/>
      <w:marBottom w:val="0"/>
      <w:divBdr>
        <w:top w:val="none" w:sz="0" w:space="0" w:color="auto"/>
        <w:left w:val="none" w:sz="0" w:space="0" w:color="auto"/>
        <w:bottom w:val="none" w:sz="0" w:space="0" w:color="auto"/>
        <w:right w:val="none" w:sz="0" w:space="0" w:color="auto"/>
      </w:divBdr>
    </w:div>
    <w:div w:id="209340109">
      <w:bodyDiv w:val="1"/>
      <w:marLeft w:val="0"/>
      <w:marRight w:val="0"/>
      <w:marTop w:val="0"/>
      <w:marBottom w:val="0"/>
      <w:divBdr>
        <w:top w:val="none" w:sz="0" w:space="0" w:color="auto"/>
        <w:left w:val="none" w:sz="0" w:space="0" w:color="auto"/>
        <w:bottom w:val="none" w:sz="0" w:space="0" w:color="auto"/>
        <w:right w:val="none" w:sz="0" w:space="0" w:color="auto"/>
      </w:divBdr>
      <w:divsChild>
        <w:div w:id="50348504">
          <w:marLeft w:val="1008"/>
          <w:marRight w:val="0"/>
          <w:marTop w:val="101"/>
          <w:marBottom w:val="0"/>
          <w:divBdr>
            <w:top w:val="none" w:sz="0" w:space="0" w:color="auto"/>
            <w:left w:val="none" w:sz="0" w:space="0" w:color="auto"/>
            <w:bottom w:val="none" w:sz="0" w:space="0" w:color="auto"/>
            <w:right w:val="none" w:sz="0" w:space="0" w:color="auto"/>
          </w:divBdr>
        </w:div>
        <w:div w:id="537863912">
          <w:marLeft w:val="1008"/>
          <w:marRight w:val="0"/>
          <w:marTop w:val="101"/>
          <w:marBottom w:val="0"/>
          <w:divBdr>
            <w:top w:val="none" w:sz="0" w:space="0" w:color="auto"/>
            <w:left w:val="none" w:sz="0" w:space="0" w:color="auto"/>
            <w:bottom w:val="none" w:sz="0" w:space="0" w:color="auto"/>
            <w:right w:val="none" w:sz="0" w:space="0" w:color="auto"/>
          </w:divBdr>
        </w:div>
        <w:div w:id="831607637">
          <w:marLeft w:val="1008"/>
          <w:marRight w:val="0"/>
          <w:marTop w:val="101"/>
          <w:marBottom w:val="0"/>
          <w:divBdr>
            <w:top w:val="none" w:sz="0" w:space="0" w:color="auto"/>
            <w:left w:val="none" w:sz="0" w:space="0" w:color="auto"/>
            <w:bottom w:val="none" w:sz="0" w:space="0" w:color="auto"/>
            <w:right w:val="none" w:sz="0" w:space="0" w:color="auto"/>
          </w:divBdr>
        </w:div>
        <w:div w:id="1103067401">
          <w:marLeft w:val="1008"/>
          <w:marRight w:val="0"/>
          <w:marTop w:val="101"/>
          <w:marBottom w:val="0"/>
          <w:divBdr>
            <w:top w:val="none" w:sz="0" w:space="0" w:color="auto"/>
            <w:left w:val="none" w:sz="0" w:space="0" w:color="auto"/>
            <w:bottom w:val="none" w:sz="0" w:space="0" w:color="auto"/>
            <w:right w:val="none" w:sz="0" w:space="0" w:color="auto"/>
          </w:divBdr>
        </w:div>
        <w:div w:id="1338773281">
          <w:marLeft w:val="1008"/>
          <w:marRight w:val="0"/>
          <w:marTop w:val="101"/>
          <w:marBottom w:val="0"/>
          <w:divBdr>
            <w:top w:val="none" w:sz="0" w:space="0" w:color="auto"/>
            <w:left w:val="none" w:sz="0" w:space="0" w:color="auto"/>
            <w:bottom w:val="none" w:sz="0" w:space="0" w:color="auto"/>
            <w:right w:val="none" w:sz="0" w:space="0" w:color="auto"/>
          </w:divBdr>
        </w:div>
        <w:div w:id="1622421731">
          <w:marLeft w:val="1008"/>
          <w:marRight w:val="0"/>
          <w:marTop w:val="101"/>
          <w:marBottom w:val="0"/>
          <w:divBdr>
            <w:top w:val="none" w:sz="0" w:space="0" w:color="auto"/>
            <w:left w:val="none" w:sz="0" w:space="0" w:color="auto"/>
            <w:bottom w:val="none" w:sz="0" w:space="0" w:color="auto"/>
            <w:right w:val="none" w:sz="0" w:space="0" w:color="auto"/>
          </w:divBdr>
        </w:div>
        <w:div w:id="1841658112">
          <w:marLeft w:val="1008"/>
          <w:marRight w:val="0"/>
          <w:marTop w:val="101"/>
          <w:marBottom w:val="0"/>
          <w:divBdr>
            <w:top w:val="none" w:sz="0" w:space="0" w:color="auto"/>
            <w:left w:val="none" w:sz="0" w:space="0" w:color="auto"/>
            <w:bottom w:val="none" w:sz="0" w:space="0" w:color="auto"/>
            <w:right w:val="none" w:sz="0" w:space="0" w:color="auto"/>
          </w:divBdr>
        </w:div>
        <w:div w:id="1852257895">
          <w:marLeft w:val="1008"/>
          <w:marRight w:val="0"/>
          <w:marTop w:val="101"/>
          <w:marBottom w:val="0"/>
          <w:divBdr>
            <w:top w:val="none" w:sz="0" w:space="0" w:color="auto"/>
            <w:left w:val="none" w:sz="0" w:space="0" w:color="auto"/>
            <w:bottom w:val="none" w:sz="0" w:space="0" w:color="auto"/>
            <w:right w:val="none" w:sz="0" w:space="0" w:color="auto"/>
          </w:divBdr>
        </w:div>
        <w:div w:id="1969970757">
          <w:marLeft w:val="1008"/>
          <w:marRight w:val="0"/>
          <w:marTop w:val="101"/>
          <w:marBottom w:val="0"/>
          <w:divBdr>
            <w:top w:val="none" w:sz="0" w:space="0" w:color="auto"/>
            <w:left w:val="none" w:sz="0" w:space="0" w:color="auto"/>
            <w:bottom w:val="none" w:sz="0" w:space="0" w:color="auto"/>
            <w:right w:val="none" w:sz="0" w:space="0" w:color="auto"/>
          </w:divBdr>
        </w:div>
      </w:divsChild>
    </w:div>
    <w:div w:id="245845533">
      <w:bodyDiv w:val="1"/>
      <w:marLeft w:val="0"/>
      <w:marRight w:val="0"/>
      <w:marTop w:val="0"/>
      <w:marBottom w:val="0"/>
      <w:divBdr>
        <w:top w:val="none" w:sz="0" w:space="0" w:color="auto"/>
        <w:left w:val="none" w:sz="0" w:space="0" w:color="auto"/>
        <w:bottom w:val="none" w:sz="0" w:space="0" w:color="auto"/>
        <w:right w:val="none" w:sz="0" w:space="0" w:color="auto"/>
      </w:divBdr>
    </w:div>
    <w:div w:id="257837896">
      <w:bodyDiv w:val="1"/>
      <w:marLeft w:val="0"/>
      <w:marRight w:val="0"/>
      <w:marTop w:val="0"/>
      <w:marBottom w:val="0"/>
      <w:divBdr>
        <w:top w:val="none" w:sz="0" w:space="0" w:color="auto"/>
        <w:left w:val="none" w:sz="0" w:space="0" w:color="auto"/>
        <w:bottom w:val="none" w:sz="0" w:space="0" w:color="auto"/>
        <w:right w:val="none" w:sz="0" w:space="0" w:color="auto"/>
      </w:divBdr>
    </w:div>
    <w:div w:id="268703337">
      <w:bodyDiv w:val="1"/>
      <w:marLeft w:val="0"/>
      <w:marRight w:val="0"/>
      <w:marTop w:val="0"/>
      <w:marBottom w:val="0"/>
      <w:divBdr>
        <w:top w:val="none" w:sz="0" w:space="0" w:color="auto"/>
        <w:left w:val="none" w:sz="0" w:space="0" w:color="auto"/>
        <w:bottom w:val="none" w:sz="0" w:space="0" w:color="auto"/>
        <w:right w:val="none" w:sz="0" w:space="0" w:color="auto"/>
      </w:divBdr>
    </w:div>
    <w:div w:id="281771831">
      <w:bodyDiv w:val="1"/>
      <w:marLeft w:val="0"/>
      <w:marRight w:val="0"/>
      <w:marTop w:val="0"/>
      <w:marBottom w:val="0"/>
      <w:divBdr>
        <w:top w:val="none" w:sz="0" w:space="0" w:color="auto"/>
        <w:left w:val="none" w:sz="0" w:space="0" w:color="auto"/>
        <w:bottom w:val="none" w:sz="0" w:space="0" w:color="auto"/>
        <w:right w:val="none" w:sz="0" w:space="0" w:color="auto"/>
      </w:divBdr>
    </w:div>
    <w:div w:id="303242203">
      <w:bodyDiv w:val="1"/>
      <w:marLeft w:val="0"/>
      <w:marRight w:val="0"/>
      <w:marTop w:val="0"/>
      <w:marBottom w:val="0"/>
      <w:divBdr>
        <w:top w:val="none" w:sz="0" w:space="0" w:color="auto"/>
        <w:left w:val="none" w:sz="0" w:space="0" w:color="auto"/>
        <w:bottom w:val="none" w:sz="0" w:space="0" w:color="auto"/>
        <w:right w:val="none" w:sz="0" w:space="0" w:color="auto"/>
      </w:divBdr>
    </w:div>
    <w:div w:id="305401569">
      <w:bodyDiv w:val="1"/>
      <w:marLeft w:val="0"/>
      <w:marRight w:val="0"/>
      <w:marTop w:val="0"/>
      <w:marBottom w:val="0"/>
      <w:divBdr>
        <w:top w:val="none" w:sz="0" w:space="0" w:color="auto"/>
        <w:left w:val="none" w:sz="0" w:space="0" w:color="auto"/>
        <w:bottom w:val="none" w:sz="0" w:space="0" w:color="auto"/>
        <w:right w:val="none" w:sz="0" w:space="0" w:color="auto"/>
      </w:divBdr>
    </w:div>
    <w:div w:id="313294140">
      <w:bodyDiv w:val="1"/>
      <w:marLeft w:val="0"/>
      <w:marRight w:val="0"/>
      <w:marTop w:val="0"/>
      <w:marBottom w:val="0"/>
      <w:divBdr>
        <w:top w:val="none" w:sz="0" w:space="0" w:color="auto"/>
        <w:left w:val="none" w:sz="0" w:space="0" w:color="auto"/>
        <w:bottom w:val="none" w:sz="0" w:space="0" w:color="auto"/>
        <w:right w:val="none" w:sz="0" w:space="0" w:color="auto"/>
      </w:divBdr>
    </w:div>
    <w:div w:id="366225195">
      <w:bodyDiv w:val="1"/>
      <w:marLeft w:val="0"/>
      <w:marRight w:val="0"/>
      <w:marTop w:val="0"/>
      <w:marBottom w:val="0"/>
      <w:divBdr>
        <w:top w:val="none" w:sz="0" w:space="0" w:color="auto"/>
        <w:left w:val="none" w:sz="0" w:space="0" w:color="auto"/>
        <w:bottom w:val="none" w:sz="0" w:space="0" w:color="auto"/>
        <w:right w:val="none" w:sz="0" w:space="0" w:color="auto"/>
      </w:divBdr>
    </w:div>
    <w:div w:id="389424174">
      <w:bodyDiv w:val="1"/>
      <w:marLeft w:val="0"/>
      <w:marRight w:val="0"/>
      <w:marTop w:val="0"/>
      <w:marBottom w:val="0"/>
      <w:divBdr>
        <w:top w:val="none" w:sz="0" w:space="0" w:color="auto"/>
        <w:left w:val="none" w:sz="0" w:space="0" w:color="auto"/>
        <w:bottom w:val="none" w:sz="0" w:space="0" w:color="auto"/>
        <w:right w:val="none" w:sz="0" w:space="0" w:color="auto"/>
      </w:divBdr>
    </w:div>
    <w:div w:id="421149140">
      <w:bodyDiv w:val="1"/>
      <w:marLeft w:val="0"/>
      <w:marRight w:val="0"/>
      <w:marTop w:val="0"/>
      <w:marBottom w:val="0"/>
      <w:divBdr>
        <w:top w:val="none" w:sz="0" w:space="0" w:color="auto"/>
        <w:left w:val="none" w:sz="0" w:space="0" w:color="auto"/>
        <w:bottom w:val="none" w:sz="0" w:space="0" w:color="auto"/>
        <w:right w:val="none" w:sz="0" w:space="0" w:color="auto"/>
      </w:divBdr>
    </w:div>
    <w:div w:id="431777961">
      <w:bodyDiv w:val="1"/>
      <w:marLeft w:val="0"/>
      <w:marRight w:val="0"/>
      <w:marTop w:val="0"/>
      <w:marBottom w:val="0"/>
      <w:divBdr>
        <w:top w:val="none" w:sz="0" w:space="0" w:color="auto"/>
        <w:left w:val="none" w:sz="0" w:space="0" w:color="auto"/>
        <w:bottom w:val="none" w:sz="0" w:space="0" w:color="auto"/>
        <w:right w:val="none" w:sz="0" w:space="0" w:color="auto"/>
      </w:divBdr>
    </w:div>
    <w:div w:id="457384373">
      <w:bodyDiv w:val="1"/>
      <w:marLeft w:val="0"/>
      <w:marRight w:val="0"/>
      <w:marTop w:val="0"/>
      <w:marBottom w:val="0"/>
      <w:divBdr>
        <w:top w:val="none" w:sz="0" w:space="0" w:color="auto"/>
        <w:left w:val="none" w:sz="0" w:space="0" w:color="auto"/>
        <w:bottom w:val="none" w:sz="0" w:space="0" w:color="auto"/>
        <w:right w:val="none" w:sz="0" w:space="0" w:color="auto"/>
      </w:divBdr>
    </w:div>
    <w:div w:id="473447673">
      <w:bodyDiv w:val="1"/>
      <w:marLeft w:val="0"/>
      <w:marRight w:val="0"/>
      <w:marTop w:val="0"/>
      <w:marBottom w:val="0"/>
      <w:divBdr>
        <w:top w:val="none" w:sz="0" w:space="0" w:color="auto"/>
        <w:left w:val="none" w:sz="0" w:space="0" w:color="auto"/>
        <w:bottom w:val="none" w:sz="0" w:space="0" w:color="auto"/>
        <w:right w:val="none" w:sz="0" w:space="0" w:color="auto"/>
      </w:divBdr>
    </w:div>
    <w:div w:id="482477846">
      <w:bodyDiv w:val="1"/>
      <w:marLeft w:val="0"/>
      <w:marRight w:val="0"/>
      <w:marTop w:val="0"/>
      <w:marBottom w:val="0"/>
      <w:divBdr>
        <w:top w:val="none" w:sz="0" w:space="0" w:color="auto"/>
        <w:left w:val="none" w:sz="0" w:space="0" w:color="auto"/>
        <w:bottom w:val="none" w:sz="0" w:space="0" w:color="auto"/>
        <w:right w:val="none" w:sz="0" w:space="0" w:color="auto"/>
      </w:divBdr>
    </w:div>
    <w:div w:id="519396428">
      <w:bodyDiv w:val="1"/>
      <w:marLeft w:val="0"/>
      <w:marRight w:val="0"/>
      <w:marTop w:val="0"/>
      <w:marBottom w:val="0"/>
      <w:divBdr>
        <w:top w:val="none" w:sz="0" w:space="0" w:color="auto"/>
        <w:left w:val="none" w:sz="0" w:space="0" w:color="auto"/>
        <w:bottom w:val="none" w:sz="0" w:space="0" w:color="auto"/>
        <w:right w:val="none" w:sz="0" w:space="0" w:color="auto"/>
      </w:divBdr>
    </w:div>
    <w:div w:id="717553964">
      <w:bodyDiv w:val="1"/>
      <w:marLeft w:val="0"/>
      <w:marRight w:val="0"/>
      <w:marTop w:val="0"/>
      <w:marBottom w:val="0"/>
      <w:divBdr>
        <w:top w:val="none" w:sz="0" w:space="0" w:color="auto"/>
        <w:left w:val="none" w:sz="0" w:space="0" w:color="auto"/>
        <w:bottom w:val="none" w:sz="0" w:space="0" w:color="auto"/>
        <w:right w:val="none" w:sz="0" w:space="0" w:color="auto"/>
      </w:divBdr>
    </w:div>
    <w:div w:id="820003253">
      <w:bodyDiv w:val="1"/>
      <w:marLeft w:val="0"/>
      <w:marRight w:val="0"/>
      <w:marTop w:val="0"/>
      <w:marBottom w:val="0"/>
      <w:divBdr>
        <w:top w:val="none" w:sz="0" w:space="0" w:color="auto"/>
        <w:left w:val="none" w:sz="0" w:space="0" w:color="auto"/>
        <w:bottom w:val="none" w:sz="0" w:space="0" w:color="auto"/>
        <w:right w:val="none" w:sz="0" w:space="0" w:color="auto"/>
      </w:divBdr>
    </w:div>
    <w:div w:id="850030147">
      <w:bodyDiv w:val="1"/>
      <w:marLeft w:val="0"/>
      <w:marRight w:val="0"/>
      <w:marTop w:val="0"/>
      <w:marBottom w:val="0"/>
      <w:divBdr>
        <w:top w:val="none" w:sz="0" w:space="0" w:color="auto"/>
        <w:left w:val="none" w:sz="0" w:space="0" w:color="auto"/>
        <w:bottom w:val="none" w:sz="0" w:space="0" w:color="auto"/>
        <w:right w:val="none" w:sz="0" w:space="0" w:color="auto"/>
      </w:divBdr>
    </w:div>
    <w:div w:id="901405055">
      <w:bodyDiv w:val="1"/>
      <w:marLeft w:val="0"/>
      <w:marRight w:val="0"/>
      <w:marTop w:val="0"/>
      <w:marBottom w:val="0"/>
      <w:divBdr>
        <w:top w:val="none" w:sz="0" w:space="0" w:color="auto"/>
        <w:left w:val="none" w:sz="0" w:space="0" w:color="auto"/>
        <w:bottom w:val="none" w:sz="0" w:space="0" w:color="auto"/>
        <w:right w:val="none" w:sz="0" w:space="0" w:color="auto"/>
      </w:divBdr>
    </w:div>
    <w:div w:id="906695900">
      <w:bodyDiv w:val="1"/>
      <w:marLeft w:val="0"/>
      <w:marRight w:val="0"/>
      <w:marTop w:val="0"/>
      <w:marBottom w:val="0"/>
      <w:divBdr>
        <w:top w:val="none" w:sz="0" w:space="0" w:color="auto"/>
        <w:left w:val="none" w:sz="0" w:space="0" w:color="auto"/>
        <w:bottom w:val="none" w:sz="0" w:space="0" w:color="auto"/>
        <w:right w:val="none" w:sz="0" w:space="0" w:color="auto"/>
      </w:divBdr>
    </w:div>
    <w:div w:id="1004630770">
      <w:bodyDiv w:val="1"/>
      <w:marLeft w:val="0"/>
      <w:marRight w:val="0"/>
      <w:marTop w:val="0"/>
      <w:marBottom w:val="0"/>
      <w:divBdr>
        <w:top w:val="none" w:sz="0" w:space="0" w:color="auto"/>
        <w:left w:val="none" w:sz="0" w:space="0" w:color="auto"/>
        <w:bottom w:val="none" w:sz="0" w:space="0" w:color="auto"/>
        <w:right w:val="none" w:sz="0" w:space="0" w:color="auto"/>
      </w:divBdr>
    </w:div>
    <w:div w:id="1011446141">
      <w:bodyDiv w:val="1"/>
      <w:marLeft w:val="0"/>
      <w:marRight w:val="0"/>
      <w:marTop w:val="0"/>
      <w:marBottom w:val="0"/>
      <w:divBdr>
        <w:top w:val="none" w:sz="0" w:space="0" w:color="auto"/>
        <w:left w:val="none" w:sz="0" w:space="0" w:color="auto"/>
        <w:bottom w:val="none" w:sz="0" w:space="0" w:color="auto"/>
        <w:right w:val="none" w:sz="0" w:space="0" w:color="auto"/>
      </w:divBdr>
    </w:div>
    <w:div w:id="1014267817">
      <w:bodyDiv w:val="1"/>
      <w:marLeft w:val="0"/>
      <w:marRight w:val="0"/>
      <w:marTop w:val="0"/>
      <w:marBottom w:val="0"/>
      <w:divBdr>
        <w:top w:val="none" w:sz="0" w:space="0" w:color="auto"/>
        <w:left w:val="none" w:sz="0" w:space="0" w:color="auto"/>
        <w:bottom w:val="none" w:sz="0" w:space="0" w:color="auto"/>
        <w:right w:val="none" w:sz="0" w:space="0" w:color="auto"/>
      </w:divBdr>
    </w:div>
    <w:div w:id="1077947147">
      <w:bodyDiv w:val="1"/>
      <w:marLeft w:val="0"/>
      <w:marRight w:val="0"/>
      <w:marTop w:val="0"/>
      <w:marBottom w:val="0"/>
      <w:divBdr>
        <w:top w:val="none" w:sz="0" w:space="0" w:color="auto"/>
        <w:left w:val="none" w:sz="0" w:space="0" w:color="auto"/>
        <w:bottom w:val="none" w:sz="0" w:space="0" w:color="auto"/>
        <w:right w:val="none" w:sz="0" w:space="0" w:color="auto"/>
      </w:divBdr>
    </w:div>
    <w:div w:id="1086880939">
      <w:bodyDiv w:val="1"/>
      <w:marLeft w:val="0"/>
      <w:marRight w:val="0"/>
      <w:marTop w:val="0"/>
      <w:marBottom w:val="0"/>
      <w:divBdr>
        <w:top w:val="none" w:sz="0" w:space="0" w:color="auto"/>
        <w:left w:val="none" w:sz="0" w:space="0" w:color="auto"/>
        <w:bottom w:val="none" w:sz="0" w:space="0" w:color="auto"/>
        <w:right w:val="none" w:sz="0" w:space="0" w:color="auto"/>
      </w:divBdr>
    </w:div>
    <w:div w:id="1177882585">
      <w:bodyDiv w:val="1"/>
      <w:marLeft w:val="0"/>
      <w:marRight w:val="0"/>
      <w:marTop w:val="0"/>
      <w:marBottom w:val="0"/>
      <w:divBdr>
        <w:top w:val="none" w:sz="0" w:space="0" w:color="auto"/>
        <w:left w:val="none" w:sz="0" w:space="0" w:color="auto"/>
        <w:bottom w:val="none" w:sz="0" w:space="0" w:color="auto"/>
        <w:right w:val="none" w:sz="0" w:space="0" w:color="auto"/>
      </w:divBdr>
      <w:divsChild>
        <w:div w:id="551504803">
          <w:marLeft w:val="547"/>
          <w:marRight w:val="0"/>
          <w:marTop w:val="0"/>
          <w:marBottom w:val="0"/>
          <w:divBdr>
            <w:top w:val="none" w:sz="0" w:space="0" w:color="auto"/>
            <w:left w:val="none" w:sz="0" w:space="0" w:color="auto"/>
            <w:bottom w:val="none" w:sz="0" w:space="0" w:color="auto"/>
            <w:right w:val="none" w:sz="0" w:space="0" w:color="auto"/>
          </w:divBdr>
        </w:div>
      </w:divsChild>
    </w:div>
    <w:div w:id="1374815733">
      <w:bodyDiv w:val="1"/>
      <w:marLeft w:val="0"/>
      <w:marRight w:val="0"/>
      <w:marTop w:val="0"/>
      <w:marBottom w:val="0"/>
      <w:divBdr>
        <w:top w:val="none" w:sz="0" w:space="0" w:color="auto"/>
        <w:left w:val="none" w:sz="0" w:space="0" w:color="auto"/>
        <w:bottom w:val="none" w:sz="0" w:space="0" w:color="auto"/>
        <w:right w:val="none" w:sz="0" w:space="0" w:color="auto"/>
      </w:divBdr>
    </w:div>
    <w:div w:id="1427463020">
      <w:bodyDiv w:val="1"/>
      <w:marLeft w:val="0"/>
      <w:marRight w:val="0"/>
      <w:marTop w:val="0"/>
      <w:marBottom w:val="0"/>
      <w:divBdr>
        <w:top w:val="none" w:sz="0" w:space="0" w:color="auto"/>
        <w:left w:val="none" w:sz="0" w:space="0" w:color="auto"/>
        <w:bottom w:val="none" w:sz="0" w:space="0" w:color="auto"/>
        <w:right w:val="none" w:sz="0" w:space="0" w:color="auto"/>
      </w:divBdr>
      <w:divsChild>
        <w:div w:id="365330330">
          <w:marLeft w:val="547"/>
          <w:marRight w:val="0"/>
          <w:marTop w:val="0"/>
          <w:marBottom w:val="0"/>
          <w:divBdr>
            <w:top w:val="none" w:sz="0" w:space="0" w:color="auto"/>
            <w:left w:val="none" w:sz="0" w:space="0" w:color="auto"/>
            <w:bottom w:val="none" w:sz="0" w:space="0" w:color="auto"/>
            <w:right w:val="none" w:sz="0" w:space="0" w:color="auto"/>
          </w:divBdr>
        </w:div>
        <w:div w:id="377049463">
          <w:marLeft w:val="547"/>
          <w:marRight w:val="0"/>
          <w:marTop w:val="0"/>
          <w:marBottom w:val="0"/>
          <w:divBdr>
            <w:top w:val="none" w:sz="0" w:space="0" w:color="auto"/>
            <w:left w:val="none" w:sz="0" w:space="0" w:color="auto"/>
            <w:bottom w:val="none" w:sz="0" w:space="0" w:color="auto"/>
            <w:right w:val="none" w:sz="0" w:space="0" w:color="auto"/>
          </w:divBdr>
        </w:div>
      </w:divsChild>
    </w:div>
    <w:div w:id="1439788553">
      <w:bodyDiv w:val="1"/>
      <w:marLeft w:val="0"/>
      <w:marRight w:val="0"/>
      <w:marTop w:val="0"/>
      <w:marBottom w:val="0"/>
      <w:divBdr>
        <w:top w:val="none" w:sz="0" w:space="0" w:color="auto"/>
        <w:left w:val="none" w:sz="0" w:space="0" w:color="auto"/>
        <w:bottom w:val="none" w:sz="0" w:space="0" w:color="auto"/>
        <w:right w:val="none" w:sz="0" w:space="0" w:color="auto"/>
      </w:divBdr>
      <w:divsChild>
        <w:div w:id="1050498777">
          <w:marLeft w:val="547"/>
          <w:marRight w:val="0"/>
          <w:marTop w:val="0"/>
          <w:marBottom w:val="0"/>
          <w:divBdr>
            <w:top w:val="none" w:sz="0" w:space="0" w:color="auto"/>
            <w:left w:val="none" w:sz="0" w:space="0" w:color="auto"/>
            <w:bottom w:val="none" w:sz="0" w:space="0" w:color="auto"/>
            <w:right w:val="none" w:sz="0" w:space="0" w:color="auto"/>
          </w:divBdr>
        </w:div>
      </w:divsChild>
    </w:div>
    <w:div w:id="1458642414">
      <w:bodyDiv w:val="1"/>
      <w:marLeft w:val="0"/>
      <w:marRight w:val="0"/>
      <w:marTop w:val="0"/>
      <w:marBottom w:val="0"/>
      <w:divBdr>
        <w:top w:val="none" w:sz="0" w:space="0" w:color="auto"/>
        <w:left w:val="none" w:sz="0" w:space="0" w:color="auto"/>
        <w:bottom w:val="none" w:sz="0" w:space="0" w:color="auto"/>
        <w:right w:val="none" w:sz="0" w:space="0" w:color="auto"/>
      </w:divBdr>
    </w:div>
    <w:div w:id="1527521328">
      <w:bodyDiv w:val="1"/>
      <w:marLeft w:val="0"/>
      <w:marRight w:val="0"/>
      <w:marTop w:val="0"/>
      <w:marBottom w:val="0"/>
      <w:divBdr>
        <w:top w:val="none" w:sz="0" w:space="0" w:color="auto"/>
        <w:left w:val="none" w:sz="0" w:space="0" w:color="auto"/>
        <w:bottom w:val="none" w:sz="0" w:space="0" w:color="auto"/>
        <w:right w:val="none" w:sz="0" w:space="0" w:color="auto"/>
      </w:divBdr>
    </w:div>
    <w:div w:id="1549494143">
      <w:bodyDiv w:val="1"/>
      <w:marLeft w:val="0"/>
      <w:marRight w:val="0"/>
      <w:marTop w:val="0"/>
      <w:marBottom w:val="0"/>
      <w:divBdr>
        <w:top w:val="none" w:sz="0" w:space="0" w:color="auto"/>
        <w:left w:val="none" w:sz="0" w:space="0" w:color="auto"/>
        <w:bottom w:val="none" w:sz="0" w:space="0" w:color="auto"/>
        <w:right w:val="none" w:sz="0" w:space="0" w:color="auto"/>
      </w:divBdr>
    </w:div>
    <w:div w:id="1715421230">
      <w:bodyDiv w:val="1"/>
      <w:marLeft w:val="0"/>
      <w:marRight w:val="0"/>
      <w:marTop w:val="0"/>
      <w:marBottom w:val="0"/>
      <w:divBdr>
        <w:top w:val="none" w:sz="0" w:space="0" w:color="auto"/>
        <w:left w:val="none" w:sz="0" w:space="0" w:color="auto"/>
        <w:bottom w:val="none" w:sz="0" w:space="0" w:color="auto"/>
        <w:right w:val="none" w:sz="0" w:space="0" w:color="auto"/>
      </w:divBdr>
    </w:div>
    <w:div w:id="1721517477">
      <w:bodyDiv w:val="1"/>
      <w:marLeft w:val="0"/>
      <w:marRight w:val="0"/>
      <w:marTop w:val="0"/>
      <w:marBottom w:val="0"/>
      <w:divBdr>
        <w:top w:val="none" w:sz="0" w:space="0" w:color="auto"/>
        <w:left w:val="none" w:sz="0" w:space="0" w:color="auto"/>
        <w:bottom w:val="none" w:sz="0" w:space="0" w:color="auto"/>
        <w:right w:val="none" w:sz="0" w:space="0" w:color="auto"/>
      </w:divBdr>
    </w:div>
    <w:div w:id="1737506810">
      <w:bodyDiv w:val="1"/>
      <w:marLeft w:val="0"/>
      <w:marRight w:val="0"/>
      <w:marTop w:val="0"/>
      <w:marBottom w:val="0"/>
      <w:divBdr>
        <w:top w:val="none" w:sz="0" w:space="0" w:color="auto"/>
        <w:left w:val="none" w:sz="0" w:space="0" w:color="auto"/>
        <w:bottom w:val="none" w:sz="0" w:space="0" w:color="auto"/>
        <w:right w:val="none" w:sz="0" w:space="0" w:color="auto"/>
      </w:divBdr>
    </w:div>
    <w:div w:id="1812668453">
      <w:bodyDiv w:val="1"/>
      <w:marLeft w:val="0"/>
      <w:marRight w:val="0"/>
      <w:marTop w:val="0"/>
      <w:marBottom w:val="0"/>
      <w:divBdr>
        <w:top w:val="none" w:sz="0" w:space="0" w:color="auto"/>
        <w:left w:val="none" w:sz="0" w:space="0" w:color="auto"/>
        <w:bottom w:val="none" w:sz="0" w:space="0" w:color="auto"/>
        <w:right w:val="none" w:sz="0" w:space="0" w:color="auto"/>
      </w:divBdr>
    </w:div>
    <w:div w:id="1842086793">
      <w:bodyDiv w:val="1"/>
      <w:marLeft w:val="0"/>
      <w:marRight w:val="0"/>
      <w:marTop w:val="0"/>
      <w:marBottom w:val="0"/>
      <w:divBdr>
        <w:top w:val="none" w:sz="0" w:space="0" w:color="auto"/>
        <w:left w:val="none" w:sz="0" w:space="0" w:color="auto"/>
        <w:bottom w:val="none" w:sz="0" w:space="0" w:color="auto"/>
        <w:right w:val="none" w:sz="0" w:space="0" w:color="auto"/>
      </w:divBdr>
    </w:div>
    <w:div w:id="1859544218">
      <w:bodyDiv w:val="1"/>
      <w:marLeft w:val="0"/>
      <w:marRight w:val="0"/>
      <w:marTop w:val="0"/>
      <w:marBottom w:val="0"/>
      <w:divBdr>
        <w:top w:val="none" w:sz="0" w:space="0" w:color="auto"/>
        <w:left w:val="none" w:sz="0" w:space="0" w:color="auto"/>
        <w:bottom w:val="none" w:sz="0" w:space="0" w:color="auto"/>
        <w:right w:val="none" w:sz="0" w:space="0" w:color="auto"/>
      </w:divBdr>
    </w:div>
    <w:div w:id="1917593238">
      <w:bodyDiv w:val="1"/>
      <w:marLeft w:val="0"/>
      <w:marRight w:val="0"/>
      <w:marTop w:val="0"/>
      <w:marBottom w:val="0"/>
      <w:divBdr>
        <w:top w:val="none" w:sz="0" w:space="0" w:color="auto"/>
        <w:left w:val="none" w:sz="0" w:space="0" w:color="auto"/>
        <w:bottom w:val="none" w:sz="0" w:space="0" w:color="auto"/>
        <w:right w:val="none" w:sz="0" w:space="0" w:color="auto"/>
      </w:divBdr>
    </w:div>
    <w:div w:id="1953709861">
      <w:bodyDiv w:val="1"/>
      <w:marLeft w:val="0"/>
      <w:marRight w:val="0"/>
      <w:marTop w:val="0"/>
      <w:marBottom w:val="0"/>
      <w:divBdr>
        <w:top w:val="none" w:sz="0" w:space="0" w:color="auto"/>
        <w:left w:val="none" w:sz="0" w:space="0" w:color="auto"/>
        <w:bottom w:val="none" w:sz="0" w:space="0" w:color="auto"/>
        <w:right w:val="none" w:sz="0" w:space="0" w:color="auto"/>
      </w:divBdr>
    </w:div>
    <w:div w:id="1984584127">
      <w:bodyDiv w:val="1"/>
      <w:marLeft w:val="0"/>
      <w:marRight w:val="0"/>
      <w:marTop w:val="0"/>
      <w:marBottom w:val="0"/>
      <w:divBdr>
        <w:top w:val="none" w:sz="0" w:space="0" w:color="auto"/>
        <w:left w:val="none" w:sz="0" w:space="0" w:color="auto"/>
        <w:bottom w:val="none" w:sz="0" w:space="0" w:color="auto"/>
        <w:right w:val="none" w:sz="0" w:space="0" w:color="auto"/>
      </w:divBdr>
    </w:div>
    <w:div w:id="1994019410">
      <w:bodyDiv w:val="1"/>
      <w:marLeft w:val="0"/>
      <w:marRight w:val="0"/>
      <w:marTop w:val="0"/>
      <w:marBottom w:val="0"/>
      <w:divBdr>
        <w:top w:val="none" w:sz="0" w:space="0" w:color="auto"/>
        <w:left w:val="none" w:sz="0" w:space="0" w:color="auto"/>
        <w:bottom w:val="none" w:sz="0" w:space="0" w:color="auto"/>
        <w:right w:val="none" w:sz="0" w:space="0" w:color="auto"/>
      </w:divBdr>
    </w:div>
    <w:div w:id="2048725102">
      <w:bodyDiv w:val="1"/>
      <w:marLeft w:val="0"/>
      <w:marRight w:val="0"/>
      <w:marTop w:val="0"/>
      <w:marBottom w:val="0"/>
      <w:divBdr>
        <w:top w:val="none" w:sz="0" w:space="0" w:color="auto"/>
        <w:left w:val="none" w:sz="0" w:space="0" w:color="auto"/>
        <w:bottom w:val="none" w:sz="0" w:space="0" w:color="auto"/>
        <w:right w:val="none" w:sz="0" w:space="0" w:color="auto"/>
      </w:divBdr>
    </w:div>
    <w:div w:id="2121875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microsoft.com/office/2007/relationships/diagramDrawing" Target="diagrams/drawing9.xml"/><Relationship Id="rId21" Type="http://schemas.openxmlformats.org/officeDocument/2006/relationships/image" Target="media/image9.jpeg"/><Relationship Id="rId42" Type="http://schemas.openxmlformats.org/officeDocument/2006/relationships/diagramQuickStyle" Target="diagrams/quickStyle2.xml"/><Relationship Id="rId47" Type="http://schemas.openxmlformats.org/officeDocument/2006/relationships/diagramQuickStyle" Target="diagrams/quickStyle3.xml"/><Relationship Id="rId63" Type="http://schemas.openxmlformats.org/officeDocument/2006/relationships/chart" Target="charts/chart6.xml"/><Relationship Id="rId68" Type="http://schemas.openxmlformats.org/officeDocument/2006/relationships/chart" Target="charts/chart11.xml"/><Relationship Id="rId84" Type="http://schemas.openxmlformats.org/officeDocument/2006/relationships/chart" Target="charts/chart26.xml"/><Relationship Id="rId89" Type="http://schemas.openxmlformats.org/officeDocument/2006/relationships/chart" Target="charts/chart31.xml"/><Relationship Id="rId112" Type="http://schemas.microsoft.com/office/2007/relationships/diagramDrawing" Target="diagrams/drawing8.xml"/><Relationship Id="rId16" Type="http://schemas.openxmlformats.org/officeDocument/2006/relationships/image" Target="media/image4.png"/><Relationship Id="rId107" Type="http://schemas.microsoft.com/office/2007/relationships/diagramDrawing" Target="diagrams/drawing7.xml"/><Relationship Id="rId11" Type="http://schemas.openxmlformats.org/officeDocument/2006/relationships/diagramData" Target="diagrams/data1.xml"/><Relationship Id="rId32" Type="http://schemas.openxmlformats.org/officeDocument/2006/relationships/image" Target="media/image15.png"/><Relationship Id="rId37" Type="http://schemas.openxmlformats.org/officeDocument/2006/relationships/image" Target="media/image19.png"/><Relationship Id="rId53" Type="http://schemas.openxmlformats.org/officeDocument/2006/relationships/image" Target="media/image25.png"/><Relationship Id="rId58" Type="http://schemas.openxmlformats.org/officeDocument/2006/relationships/diagramQuickStyle" Target="diagrams/quickStyle4.xml"/><Relationship Id="rId74" Type="http://schemas.openxmlformats.org/officeDocument/2006/relationships/chart" Target="charts/chart17.xml"/><Relationship Id="rId79" Type="http://schemas.openxmlformats.org/officeDocument/2006/relationships/chart" Target="charts/chart21.xml"/><Relationship Id="rId102" Type="http://schemas.microsoft.com/office/2007/relationships/diagramDrawing" Target="diagrams/drawing6.xml"/><Relationship Id="rId5" Type="http://schemas.openxmlformats.org/officeDocument/2006/relationships/webSettings" Target="webSettings.xml"/><Relationship Id="rId90" Type="http://schemas.openxmlformats.org/officeDocument/2006/relationships/chart" Target="charts/chart32.xml"/><Relationship Id="rId95" Type="http://schemas.openxmlformats.org/officeDocument/2006/relationships/diagramQuickStyle" Target="diagrams/quickStyle5.xml"/><Relationship Id="rId22" Type="http://schemas.openxmlformats.org/officeDocument/2006/relationships/image" Target="media/image10.png"/><Relationship Id="rId27" Type="http://schemas.openxmlformats.org/officeDocument/2006/relationships/chart" Target="charts/chart2.xml"/><Relationship Id="rId43" Type="http://schemas.openxmlformats.org/officeDocument/2006/relationships/diagramColors" Target="diagrams/colors2.xml"/><Relationship Id="rId48" Type="http://schemas.openxmlformats.org/officeDocument/2006/relationships/diagramColors" Target="diagrams/colors3.xml"/><Relationship Id="rId64" Type="http://schemas.openxmlformats.org/officeDocument/2006/relationships/chart" Target="charts/chart7.xml"/><Relationship Id="rId69" Type="http://schemas.openxmlformats.org/officeDocument/2006/relationships/chart" Target="charts/chart12.xml"/><Relationship Id="rId113" Type="http://schemas.openxmlformats.org/officeDocument/2006/relationships/diagramData" Target="diagrams/data9.xml"/><Relationship Id="rId118" Type="http://schemas.openxmlformats.org/officeDocument/2006/relationships/fontTable" Target="fontTable.xml"/><Relationship Id="rId80" Type="http://schemas.openxmlformats.org/officeDocument/2006/relationships/chart" Target="charts/chart22.xml"/><Relationship Id="rId85" Type="http://schemas.openxmlformats.org/officeDocument/2006/relationships/chart" Target="charts/chart27.xml"/><Relationship Id="rId12" Type="http://schemas.openxmlformats.org/officeDocument/2006/relationships/diagramLayout" Target="diagrams/layout1.xml"/><Relationship Id="rId17" Type="http://schemas.openxmlformats.org/officeDocument/2006/relationships/image" Target="media/image5.png"/><Relationship Id="rId33" Type="http://schemas.openxmlformats.org/officeDocument/2006/relationships/image" Target="media/image16.png"/><Relationship Id="rId38" Type="http://schemas.openxmlformats.org/officeDocument/2006/relationships/image" Target="media/image20.png"/><Relationship Id="rId59" Type="http://schemas.openxmlformats.org/officeDocument/2006/relationships/diagramColors" Target="diagrams/colors4.xml"/><Relationship Id="rId103" Type="http://schemas.openxmlformats.org/officeDocument/2006/relationships/diagramData" Target="diagrams/data7.xml"/><Relationship Id="rId108" Type="http://schemas.openxmlformats.org/officeDocument/2006/relationships/diagramData" Target="diagrams/data8.xml"/><Relationship Id="rId54" Type="http://schemas.openxmlformats.org/officeDocument/2006/relationships/image" Target="media/image26.jpeg"/><Relationship Id="rId70" Type="http://schemas.openxmlformats.org/officeDocument/2006/relationships/chart" Target="charts/chart13.xml"/><Relationship Id="rId75" Type="http://schemas.openxmlformats.org/officeDocument/2006/relationships/chart" Target="charts/chart18.xml"/><Relationship Id="rId91" Type="http://schemas.openxmlformats.org/officeDocument/2006/relationships/chart" Target="charts/chart33.xml"/><Relationship Id="rId96" Type="http://schemas.openxmlformats.org/officeDocument/2006/relationships/diagramColors" Target="diagrams/colors5.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chart" Target="charts/chart3.xml"/><Relationship Id="rId49" Type="http://schemas.microsoft.com/office/2007/relationships/diagramDrawing" Target="diagrams/drawing3.xml"/><Relationship Id="rId114" Type="http://schemas.openxmlformats.org/officeDocument/2006/relationships/diagramLayout" Target="diagrams/layout9.xml"/><Relationship Id="rId119"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14.jpeg"/><Relationship Id="rId44" Type="http://schemas.microsoft.com/office/2007/relationships/diagramDrawing" Target="diagrams/drawing2.xml"/><Relationship Id="rId52" Type="http://schemas.openxmlformats.org/officeDocument/2006/relationships/image" Target="media/image24.jpeg"/><Relationship Id="rId60" Type="http://schemas.microsoft.com/office/2007/relationships/diagramDrawing" Target="diagrams/drawing4.xml"/><Relationship Id="rId65" Type="http://schemas.openxmlformats.org/officeDocument/2006/relationships/chart" Target="charts/chart8.xml"/><Relationship Id="rId73" Type="http://schemas.openxmlformats.org/officeDocument/2006/relationships/chart" Target="charts/chart16.xml"/><Relationship Id="rId78" Type="http://schemas.openxmlformats.org/officeDocument/2006/relationships/chart" Target="charts/chart20.xml"/><Relationship Id="rId81" Type="http://schemas.openxmlformats.org/officeDocument/2006/relationships/chart" Target="charts/chart23.xml"/><Relationship Id="rId86" Type="http://schemas.openxmlformats.org/officeDocument/2006/relationships/chart" Target="charts/chart28.xml"/><Relationship Id="rId94" Type="http://schemas.openxmlformats.org/officeDocument/2006/relationships/diagramLayout" Target="diagrams/layout5.xml"/><Relationship Id="rId99" Type="http://schemas.openxmlformats.org/officeDocument/2006/relationships/diagramLayout" Target="diagrams/layout6.xml"/><Relationship Id="rId101" Type="http://schemas.openxmlformats.org/officeDocument/2006/relationships/diagramColors" Target="diagrams/colors6.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diagramQuickStyle" Target="diagrams/quickStyle1.xml"/><Relationship Id="rId18" Type="http://schemas.openxmlformats.org/officeDocument/2006/relationships/image" Target="media/image6.png"/><Relationship Id="rId39" Type="http://schemas.openxmlformats.org/officeDocument/2006/relationships/image" Target="media/image21.png"/><Relationship Id="rId109" Type="http://schemas.openxmlformats.org/officeDocument/2006/relationships/diagramLayout" Target="diagrams/layout8.xml"/><Relationship Id="rId34" Type="http://schemas.openxmlformats.org/officeDocument/2006/relationships/header" Target="header1.xml"/><Relationship Id="rId50" Type="http://schemas.openxmlformats.org/officeDocument/2006/relationships/image" Target="media/image22.jpeg"/><Relationship Id="rId55" Type="http://schemas.openxmlformats.org/officeDocument/2006/relationships/image" Target="media/image27.jpeg"/><Relationship Id="rId76" Type="http://schemas.openxmlformats.org/officeDocument/2006/relationships/chart" Target="charts/chart19.xml"/><Relationship Id="rId97" Type="http://schemas.microsoft.com/office/2007/relationships/diagramDrawing" Target="diagrams/drawing5.xml"/><Relationship Id="rId104" Type="http://schemas.openxmlformats.org/officeDocument/2006/relationships/diagramLayout" Target="diagrams/layout7.xml"/><Relationship Id="rId7" Type="http://schemas.openxmlformats.org/officeDocument/2006/relationships/endnotes" Target="endnotes.xml"/><Relationship Id="rId71" Type="http://schemas.openxmlformats.org/officeDocument/2006/relationships/chart" Target="charts/chart14.xml"/><Relationship Id="rId92" Type="http://schemas.openxmlformats.org/officeDocument/2006/relationships/chart" Target="charts/chart34.xml"/><Relationship Id="rId2" Type="http://schemas.openxmlformats.org/officeDocument/2006/relationships/numbering" Target="numbering.xml"/><Relationship Id="rId29" Type="http://schemas.openxmlformats.org/officeDocument/2006/relationships/hyperlink" Target="http://www.pkw.gov.pl" TargetMode="External"/><Relationship Id="rId24" Type="http://schemas.openxmlformats.org/officeDocument/2006/relationships/chart" Target="charts/chart1.xml"/><Relationship Id="rId40" Type="http://schemas.openxmlformats.org/officeDocument/2006/relationships/diagramData" Target="diagrams/data2.xml"/><Relationship Id="rId45" Type="http://schemas.openxmlformats.org/officeDocument/2006/relationships/diagramData" Target="diagrams/data3.xml"/><Relationship Id="rId66" Type="http://schemas.openxmlformats.org/officeDocument/2006/relationships/chart" Target="charts/chart9.xml"/><Relationship Id="rId87" Type="http://schemas.openxmlformats.org/officeDocument/2006/relationships/chart" Target="charts/chart29.xml"/><Relationship Id="rId110" Type="http://schemas.openxmlformats.org/officeDocument/2006/relationships/diagramQuickStyle" Target="diagrams/quickStyle8.xml"/><Relationship Id="rId115" Type="http://schemas.openxmlformats.org/officeDocument/2006/relationships/diagramQuickStyle" Target="diagrams/quickStyle9.xml"/><Relationship Id="rId61" Type="http://schemas.openxmlformats.org/officeDocument/2006/relationships/image" Target="media/image28.jpeg"/><Relationship Id="rId82" Type="http://schemas.openxmlformats.org/officeDocument/2006/relationships/chart" Target="charts/chart24.xml"/><Relationship Id="rId19" Type="http://schemas.openxmlformats.org/officeDocument/2006/relationships/image" Target="media/image7.png"/><Relationship Id="rId14" Type="http://schemas.openxmlformats.org/officeDocument/2006/relationships/diagramColors" Target="diagrams/colors1.xml"/><Relationship Id="rId30" Type="http://schemas.openxmlformats.org/officeDocument/2006/relationships/chart" Target="charts/chart4.xml"/><Relationship Id="rId35" Type="http://schemas.openxmlformats.org/officeDocument/2006/relationships/footer" Target="footer1.xml"/><Relationship Id="rId56" Type="http://schemas.openxmlformats.org/officeDocument/2006/relationships/diagramData" Target="diagrams/data4.xml"/><Relationship Id="rId77" Type="http://schemas.openxmlformats.org/officeDocument/2006/relationships/image" Target="media/image29.jpeg"/><Relationship Id="rId100" Type="http://schemas.openxmlformats.org/officeDocument/2006/relationships/diagramQuickStyle" Target="diagrams/quickStyle6.xml"/><Relationship Id="rId105" Type="http://schemas.openxmlformats.org/officeDocument/2006/relationships/diagramQuickStyle" Target="diagrams/quickStyle7.xml"/><Relationship Id="rId8" Type="http://schemas.openxmlformats.org/officeDocument/2006/relationships/image" Target="media/image1.png"/><Relationship Id="rId51" Type="http://schemas.openxmlformats.org/officeDocument/2006/relationships/image" Target="media/image23.png"/><Relationship Id="rId72" Type="http://schemas.openxmlformats.org/officeDocument/2006/relationships/chart" Target="charts/chart15.xml"/><Relationship Id="rId93" Type="http://schemas.openxmlformats.org/officeDocument/2006/relationships/diagramData" Target="diagrams/data5.xml"/><Relationship Id="rId98" Type="http://schemas.openxmlformats.org/officeDocument/2006/relationships/diagramData" Target="diagrams/data6.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diagramLayout" Target="diagrams/layout3.xml"/><Relationship Id="rId67" Type="http://schemas.openxmlformats.org/officeDocument/2006/relationships/chart" Target="charts/chart10.xml"/><Relationship Id="rId116" Type="http://schemas.openxmlformats.org/officeDocument/2006/relationships/diagramColors" Target="diagrams/colors9.xml"/><Relationship Id="rId20" Type="http://schemas.openxmlformats.org/officeDocument/2006/relationships/image" Target="media/image8.png"/><Relationship Id="rId41" Type="http://schemas.openxmlformats.org/officeDocument/2006/relationships/diagramLayout" Target="diagrams/layout2.xml"/><Relationship Id="rId62" Type="http://schemas.openxmlformats.org/officeDocument/2006/relationships/chart" Target="charts/chart5.xml"/><Relationship Id="rId83" Type="http://schemas.openxmlformats.org/officeDocument/2006/relationships/chart" Target="charts/chart25.xml"/><Relationship Id="rId88" Type="http://schemas.openxmlformats.org/officeDocument/2006/relationships/chart" Target="charts/chart30.xml"/><Relationship Id="rId111" Type="http://schemas.openxmlformats.org/officeDocument/2006/relationships/diagramColors" Target="diagrams/colors8.xml"/><Relationship Id="rId15" Type="http://schemas.microsoft.com/office/2007/relationships/diagramDrawing" Target="diagrams/drawing1.xml"/><Relationship Id="rId36" Type="http://schemas.openxmlformats.org/officeDocument/2006/relationships/image" Target="media/image18.jpeg"/><Relationship Id="rId57" Type="http://schemas.openxmlformats.org/officeDocument/2006/relationships/diagramLayout" Target="diagrams/layout4.xml"/><Relationship Id="rId106" Type="http://schemas.openxmlformats.org/officeDocument/2006/relationships/diagramColors" Target="diagrams/colors7.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charts/_rels/chart1.xml.rels><?xml version="1.0" encoding="UTF-8" standalone="yes"?>
<Relationships xmlns="http://schemas.openxmlformats.org/package/2006/relationships"><Relationship Id="rId1" Type="http://schemas.openxmlformats.org/officeDocument/2006/relationships/package" Target="../embeddings/Arkusz_programu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Arkusz_programu_Microsoft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Arkusz_programu_Microsoft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Arkusz_programu_Microsoft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Arkusz_programu_Microsoft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Arkusz_programu_Microsoft_Excel14.xlsx"/></Relationships>
</file>

<file path=word/charts/_rels/chart15.xml.rels><?xml version="1.0" encoding="UTF-8" standalone="yes"?>
<Relationships xmlns="http://schemas.openxmlformats.org/package/2006/relationships"><Relationship Id="rId2" Type="http://schemas.openxmlformats.org/officeDocument/2006/relationships/package" Target="../embeddings/Arkusz_programu_Microsoft_Excel15.xlsx"/><Relationship Id="rId1" Type="http://schemas.openxmlformats.org/officeDocument/2006/relationships/themeOverride" Target="../theme/themeOverride3.xml"/></Relationships>
</file>

<file path=word/charts/_rels/chart16.xml.rels><?xml version="1.0" encoding="UTF-8" standalone="yes"?>
<Relationships xmlns="http://schemas.openxmlformats.org/package/2006/relationships"><Relationship Id="rId1" Type="http://schemas.openxmlformats.org/officeDocument/2006/relationships/package" Target="../embeddings/Arkusz_programu_Microsoft_Excel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Arkusz_programu_Microsoft_Excel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Arkusz_programu_Microsoft_Excel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Arkusz_programu_Microsoft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Arkusz_programu_Microsoft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Arkusz_programu_Microsoft_Excel20.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Arkusz_programu_Microsoft_Excel21.xlsx"/><Relationship Id="rId1" Type="http://schemas.openxmlformats.org/officeDocument/2006/relationships/themeOverride" Target="../theme/themeOverride4.xml"/></Relationships>
</file>

<file path=word/charts/_rels/chart22.xml.rels><?xml version="1.0" encoding="UTF-8" standalone="yes"?>
<Relationships xmlns="http://schemas.openxmlformats.org/package/2006/relationships"><Relationship Id="rId2" Type="http://schemas.openxmlformats.org/officeDocument/2006/relationships/package" Target="../embeddings/Arkusz_programu_Microsoft_Excel22.xlsx"/><Relationship Id="rId1" Type="http://schemas.openxmlformats.org/officeDocument/2006/relationships/themeOverride" Target="../theme/themeOverride5.xml"/></Relationships>
</file>

<file path=word/charts/_rels/chart23.xml.rels><?xml version="1.0" encoding="UTF-8" standalone="yes"?>
<Relationships xmlns="http://schemas.openxmlformats.org/package/2006/relationships"><Relationship Id="rId1" Type="http://schemas.openxmlformats.org/officeDocument/2006/relationships/package" Target="../embeddings/Arkusz_programu_Microsoft_Excel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Arkusz_programu_Microsoft_Excel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Arkusz_programu_Microsoft_Excel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Arkusz_programu_Microsoft_Excel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Arkusz_programu_Microsoft_Excel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Arkusz_programu_Microsoft_Excel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Arkusz_programu_Microsoft_Excel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Arkusz_programu_Microsoft_Excel3.xlsx"/></Relationships>
</file>

<file path=word/charts/_rels/chart30.xml.rels><?xml version="1.0" encoding="UTF-8" standalone="yes"?>
<Relationships xmlns="http://schemas.openxmlformats.org/package/2006/relationships"><Relationship Id="rId2" Type="http://schemas.openxmlformats.org/officeDocument/2006/relationships/package" Target="../embeddings/Arkusz_programu_Microsoft_Excel30.xlsx"/><Relationship Id="rId1" Type="http://schemas.openxmlformats.org/officeDocument/2006/relationships/themeOverride" Target="../theme/themeOverride6.xml"/></Relationships>
</file>

<file path=word/charts/_rels/chart31.xml.rels><?xml version="1.0" encoding="UTF-8" standalone="yes"?>
<Relationships xmlns="http://schemas.openxmlformats.org/package/2006/relationships"><Relationship Id="rId1" Type="http://schemas.openxmlformats.org/officeDocument/2006/relationships/package" Target="../embeddings/Arkusz_programu_Microsoft_Excel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Arkusz_programu_Microsoft_Excel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Arkusz_programu_Microsoft_Excel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Arkusz_programu_Microsoft_Excel34.xlsx"/></Relationships>
</file>

<file path=word/charts/_rels/chart4.xml.rels><?xml version="1.0" encoding="UTF-8" standalone="yes"?>
<Relationships xmlns="http://schemas.openxmlformats.org/package/2006/relationships"><Relationship Id="rId1" Type="http://schemas.openxmlformats.org/officeDocument/2006/relationships/package" Target="../embeddings/Arkusz_programu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Arkusz_programu_Microsoft_Excel5.xlsx"/></Relationships>
</file>

<file path=word/charts/_rels/chart6.xml.rels><?xml version="1.0" encoding="UTF-8" standalone="yes"?>
<Relationships xmlns="http://schemas.openxmlformats.org/package/2006/relationships"><Relationship Id="rId2" Type="http://schemas.openxmlformats.org/officeDocument/2006/relationships/package" Target="../embeddings/Arkusz_programu_Microsoft_Excel6.xlsx"/><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2" Type="http://schemas.openxmlformats.org/officeDocument/2006/relationships/package" Target="../embeddings/Arkusz_programu_Microsoft_Excel7.xlsx"/><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1" Type="http://schemas.openxmlformats.org/officeDocument/2006/relationships/package" Target="../embeddings/Arkusz_programu_Microsoft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Arkusz_programu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7"/>
    </mc:Choice>
    <mc:Fallback>
      <c:style val="7"/>
    </mc:Fallback>
  </mc:AlternateContent>
  <c:chart>
    <c:title>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pl-PL"/>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Arkusz1!$B$1</c:f>
              <c:strCache>
                <c:ptCount val="1"/>
                <c:pt idx="0">
                  <c:v>Liczba wniosków złożonych do Wójta o przydział lokalu mieszkalnego – stan każdorazowo na koniec roku w latach 2010-2015</c:v>
                </c:pt>
              </c:strCache>
            </c:strRef>
          </c:tx>
          <c:spPr>
            <a:gradFill rotWithShape="1">
              <a:gsLst>
                <a:gs pos="0">
                  <a:schemeClr val="accent5">
                    <a:lumMod val="110000"/>
                    <a:satMod val="105000"/>
                    <a:tint val="67000"/>
                  </a:schemeClr>
                </a:gs>
                <a:gs pos="50000">
                  <a:schemeClr val="accent5">
                    <a:lumMod val="105000"/>
                    <a:satMod val="103000"/>
                    <a:tint val="73000"/>
                  </a:schemeClr>
                </a:gs>
                <a:gs pos="100000">
                  <a:schemeClr val="accent5">
                    <a:lumMod val="105000"/>
                    <a:satMod val="109000"/>
                    <a:tint val="81000"/>
                  </a:schemeClr>
                </a:gs>
              </a:gsLst>
              <a:lin ang="5400000" scaled="0"/>
            </a:gradFill>
            <a:ln w="9525" cap="flat" cmpd="sng" algn="ctr">
              <a:solidFill>
                <a:schemeClr val="accent5">
                  <a:shade val="95000"/>
                </a:schemeClr>
              </a:solidFill>
              <a:round/>
            </a:ln>
            <a:effectLst/>
            <a:sp3d contourW="9525">
              <a:contourClr>
                <a:schemeClr val="accent5">
                  <a:shade val="9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50000"/>
                        <a:lumOff val="50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Arkusz1!$A$2:$A$7</c:f>
              <c:numCache>
                <c:formatCode>General</c:formatCode>
                <c:ptCount val="6"/>
                <c:pt idx="0">
                  <c:v>2010</c:v>
                </c:pt>
                <c:pt idx="1">
                  <c:v>2011</c:v>
                </c:pt>
                <c:pt idx="2">
                  <c:v>2012</c:v>
                </c:pt>
                <c:pt idx="3">
                  <c:v>2013</c:v>
                </c:pt>
                <c:pt idx="4">
                  <c:v>2014</c:v>
                </c:pt>
                <c:pt idx="5">
                  <c:v>2015</c:v>
                </c:pt>
              </c:numCache>
            </c:numRef>
          </c:cat>
          <c:val>
            <c:numRef>
              <c:f>Arkusz1!$B$2:$B$7</c:f>
              <c:numCache>
                <c:formatCode>General</c:formatCode>
                <c:ptCount val="6"/>
                <c:pt idx="0">
                  <c:v>5</c:v>
                </c:pt>
                <c:pt idx="1">
                  <c:v>15</c:v>
                </c:pt>
                <c:pt idx="2">
                  <c:v>19</c:v>
                </c:pt>
                <c:pt idx="3">
                  <c:v>30</c:v>
                </c:pt>
                <c:pt idx="4">
                  <c:v>38</c:v>
                </c:pt>
                <c:pt idx="5">
                  <c:v>48</c:v>
                </c:pt>
              </c:numCache>
            </c:numRef>
          </c:val>
        </c:ser>
        <c:dLbls>
          <c:showLegendKey val="0"/>
          <c:showVal val="0"/>
          <c:showCatName val="0"/>
          <c:showSerName val="0"/>
          <c:showPercent val="0"/>
          <c:showBubbleSize val="0"/>
        </c:dLbls>
        <c:gapWidth val="150"/>
        <c:shape val="box"/>
        <c:axId val="-180506576"/>
        <c:axId val="-180508752"/>
        <c:axId val="0"/>
      </c:bar3DChart>
      <c:catAx>
        <c:axId val="-1805065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pl-PL"/>
          </a:p>
        </c:txPr>
        <c:crossAx val="-180508752"/>
        <c:crosses val="autoZero"/>
        <c:auto val="1"/>
        <c:lblAlgn val="ctr"/>
        <c:lblOffset val="100"/>
        <c:noMultiLvlLbl val="0"/>
      </c:catAx>
      <c:valAx>
        <c:axId val="-1805087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pl-PL"/>
          </a:p>
        </c:txPr>
        <c:crossAx val="-180506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doughnutChart>
        <c:varyColors val="1"/>
        <c:ser>
          <c:idx val="0"/>
          <c:order val="0"/>
          <c:tx>
            <c:strRef>
              <c:f>Arkusz1!$B$1</c:f>
              <c:strCache>
                <c:ptCount val="1"/>
                <c:pt idx="0">
                  <c:v>Seria 1</c:v>
                </c:pt>
              </c:strCache>
            </c:strRef>
          </c:tx>
          <c:explosion val="5"/>
          <c:dLbls>
            <c:dLbl>
              <c:idx val="0"/>
              <c:layout>
                <c:manualLayout>
                  <c:x val="1.18976799524093E-2"/>
                  <c:y val="0"/>
                </c:manualLayout>
              </c:layout>
              <c:showLegendKey val="0"/>
              <c:showVal val="0"/>
              <c:showCatName val="0"/>
              <c:showSerName val="0"/>
              <c:showPercent val="1"/>
              <c:showBubbleSize val="0"/>
              <c:extLst>
                <c:ext xmlns:c15="http://schemas.microsoft.com/office/drawing/2012/chart" uri="{CE6537A1-D6FC-4f65-9D91-7224C49458BB}"/>
              </c:extLst>
            </c:dLbl>
            <c:numFmt formatCode="0.0%" sourceLinked="0"/>
            <c:spPr>
              <a:noFill/>
              <a:ln>
                <a:noFill/>
              </a:ln>
              <a:effectLst/>
            </c:spPr>
            <c:txPr>
              <a:bodyPr rot="0" vert="horz"/>
              <a:lstStyle/>
              <a:p>
                <a:pPr>
                  <a:defRPr sz="1050"/>
                </a:pPr>
                <a:endParaRPr lang="pl-PL"/>
              </a:p>
            </c:txPr>
            <c:showLegendKey val="0"/>
            <c:showVal val="0"/>
            <c:showCatName val="0"/>
            <c:showSerName val="0"/>
            <c:showPercent val="1"/>
            <c:showBubbleSize val="0"/>
            <c:showLeaderLines val="1"/>
            <c:extLst>
              <c:ext xmlns:c15="http://schemas.microsoft.com/office/drawing/2012/chart" uri="{CE6537A1-D6FC-4f65-9D91-7224C49458BB}"/>
            </c:extLst>
          </c:dLbls>
          <c:cat>
            <c:strRef>
              <c:f>Arkusz1!$A$2:$A$3</c:f>
              <c:strCache>
                <c:ptCount val="2"/>
                <c:pt idx="0">
                  <c:v>Tak</c:v>
                </c:pt>
                <c:pt idx="1">
                  <c:v>Nie</c:v>
                </c:pt>
              </c:strCache>
            </c:strRef>
          </c:cat>
          <c:val>
            <c:numRef>
              <c:f>Arkusz1!$B$2:$B$3</c:f>
              <c:numCache>
                <c:formatCode>0.0%</c:formatCode>
                <c:ptCount val="2"/>
                <c:pt idx="0">
                  <c:v>0.9375</c:v>
                </c:pt>
                <c:pt idx="1">
                  <c:v>6.25E-2</c:v>
                </c:pt>
              </c:numCache>
            </c:numRef>
          </c:val>
        </c:ser>
        <c:dLbls>
          <c:showLegendKey val="0"/>
          <c:showVal val="0"/>
          <c:showCatName val="0"/>
          <c:showSerName val="0"/>
          <c:showPercent val="1"/>
          <c:showBubbleSize val="0"/>
          <c:showLeaderLines val="1"/>
        </c:dLbls>
        <c:firstSliceAng val="0"/>
        <c:holeSize val="59"/>
      </c:doughnutChart>
    </c:plotArea>
    <c:legend>
      <c:legendPos val="b"/>
      <c:overlay val="0"/>
      <c:txPr>
        <a:bodyPr rot="0" vert="horz"/>
        <a:lstStyle/>
        <a:p>
          <a:pPr>
            <a:defRPr sz="1050"/>
          </a:pPr>
          <a:endParaRPr lang="pl-PL"/>
        </a:p>
      </c:txPr>
    </c:legend>
    <c:plotVisOnly val="1"/>
    <c:dispBlanksAs val="zero"/>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barChart>
        <c:barDir val="bar"/>
        <c:grouping val="percentStacked"/>
        <c:varyColors val="0"/>
        <c:ser>
          <c:idx val="0"/>
          <c:order val="0"/>
          <c:tx>
            <c:strRef>
              <c:f>Arkusz1!$A$1</c:f>
              <c:strCache>
                <c:ptCount val="1"/>
                <c:pt idx="0">
                  <c:v>Bardzo często</c:v>
                </c:pt>
              </c:strCache>
            </c:strRef>
          </c:tx>
          <c:invertIfNegative val="0"/>
          <c:dLbls>
            <c:spPr>
              <a:noFill/>
              <a:ln>
                <a:noFill/>
              </a:ln>
              <a:effectLst/>
            </c:spPr>
            <c:txPr>
              <a:bodyPr/>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Arkusz1!$A$2</c:f>
              <c:numCache>
                <c:formatCode>0.0%</c:formatCode>
                <c:ptCount val="1"/>
                <c:pt idx="0">
                  <c:v>0.5</c:v>
                </c:pt>
              </c:numCache>
            </c:numRef>
          </c:val>
        </c:ser>
        <c:ser>
          <c:idx val="1"/>
          <c:order val="1"/>
          <c:tx>
            <c:strRef>
              <c:f>Arkusz1!$B$1</c:f>
              <c:strCache>
                <c:ptCount val="1"/>
                <c:pt idx="0">
                  <c:v>Często</c:v>
                </c:pt>
              </c:strCache>
            </c:strRef>
          </c:tx>
          <c:spPr>
            <a:gradFill>
              <a:gsLst>
                <a:gs pos="0">
                  <a:srgbClr val="F69200">
                    <a:lumMod val="110000"/>
                    <a:satMod val="105000"/>
                    <a:tint val="67000"/>
                  </a:srgbClr>
                </a:gs>
                <a:gs pos="50000">
                  <a:srgbClr val="F69200">
                    <a:lumMod val="105000"/>
                    <a:satMod val="103000"/>
                    <a:tint val="73000"/>
                  </a:srgbClr>
                </a:gs>
                <a:gs pos="100000">
                  <a:srgbClr val="F69200">
                    <a:lumMod val="105000"/>
                    <a:satMod val="109000"/>
                    <a:tint val="81000"/>
                  </a:srgbClr>
                </a:gs>
              </a:gsLst>
              <a:lin ang="5400000" scaled="0"/>
            </a:gradFill>
          </c:spPr>
          <c:invertIfNegative val="0"/>
          <c:dLbls>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Arkusz1!$B$2</c:f>
              <c:numCache>
                <c:formatCode>0.0%</c:formatCode>
                <c:ptCount val="1"/>
                <c:pt idx="0">
                  <c:v>0.37500000000000266</c:v>
                </c:pt>
              </c:numCache>
            </c:numRef>
          </c:val>
        </c:ser>
        <c:ser>
          <c:idx val="2"/>
          <c:order val="2"/>
          <c:tx>
            <c:strRef>
              <c:f>Arkusz1!$C$1</c:f>
              <c:strCache>
                <c:ptCount val="1"/>
                <c:pt idx="0">
                  <c:v>Rzadko</c:v>
                </c:pt>
              </c:strCache>
            </c:strRef>
          </c:tx>
          <c:invertIfNegative val="0"/>
          <c:dLbls>
            <c:dLbl>
              <c:idx val="0"/>
              <c:layout>
                <c:manualLayout>
                  <c:x val="-6.8127625752243308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Arkusz1!$C$2</c:f>
              <c:numCache>
                <c:formatCode>0.0%</c:formatCode>
                <c:ptCount val="1"/>
                <c:pt idx="0">
                  <c:v>0.125</c:v>
                </c:pt>
              </c:numCache>
            </c:numRef>
          </c:val>
        </c:ser>
        <c:ser>
          <c:idx val="3"/>
          <c:order val="3"/>
          <c:tx>
            <c:strRef>
              <c:f>Arkusz1!$D$1</c:f>
              <c:strCache>
                <c:ptCount val="1"/>
                <c:pt idx="0">
                  <c:v>Nie uczestniczę w tego typu
wydarzeniach/imprezach</c:v>
                </c:pt>
              </c:strCache>
            </c:strRef>
          </c:t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invertIfNegative val="0"/>
          <c:val>
            <c:numRef>
              <c:f>Arkusz1!$D$2</c:f>
              <c:numCache>
                <c:formatCode>0.0%</c:formatCode>
                <c:ptCount val="1"/>
                <c:pt idx="0">
                  <c:v>0</c:v>
                </c:pt>
              </c:numCache>
            </c:numRef>
          </c:val>
        </c:ser>
        <c:dLbls>
          <c:showLegendKey val="0"/>
          <c:showVal val="0"/>
          <c:showCatName val="0"/>
          <c:showSerName val="0"/>
          <c:showPercent val="0"/>
          <c:showBubbleSize val="0"/>
        </c:dLbls>
        <c:gapWidth val="150"/>
        <c:overlap val="100"/>
        <c:axId val="-244168928"/>
        <c:axId val="-244174368"/>
      </c:barChart>
      <c:catAx>
        <c:axId val="-244168928"/>
        <c:scaling>
          <c:orientation val="minMax"/>
        </c:scaling>
        <c:delete val="1"/>
        <c:axPos val="l"/>
        <c:numFmt formatCode="0.0%" sourceLinked="1"/>
        <c:majorTickMark val="none"/>
        <c:minorTickMark val="none"/>
        <c:tickLblPos val="none"/>
        <c:crossAx val="-244174368"/>
        <c:crosses val="autoZero"/>
        <c:auto val="1"/>
        <c:lblAlgn val="ctr"/>
        <c:lblOffset val="100"/>
        <c:noMultiLvlLbl val="0"/>
      </c:catAx>
      <c:valAx>
        <c:axId val="-244174368"/>
        <c:scaling>
          <c:orientation val="minMax"/>
        </c:scaling>
        <c:delete val="0"/>
        <c:axPos val="b"/>
        <c:majorGridlines/>
        <c:numFmt formatCode="0%" sourceLinked="1"/>
        <c:majorTickMark val="none"/>
        <c:minorTickMark val="none"/>
        <c:tickLblPos val="nextTo"/>
        <c:txPr>
          <a:bodyPr rot="-60000000" vert="horz"/>
          <a:lstStyle/>
          <a:p>
            <a:pPr>
              <a:defRPr/>
            </a:pPr>
            <a:endParaRPr lang="pl-PL"/>
          </a:p>
        </c:txPr>
        <c:crossAx val="-244168928"/>
        <c:crosses val="autoZero"/>
        <c:crossBetween val="between"/>
      </c:valAx>
    </c:plotArea>
    <c:legend>
      <c:legendPos val="b"/>
      <c:overlay val="0"/>
      <c:txPr>
        <a:bodyPr rot="0" vert="horz"/>
        <a:lstStyle/>
        <a:p>
          <a:pPr>
            <a:defRPr sz="1050"/>
          </a:pPr>
          <a:endParaRPr lang="pl-PL"/>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bar"/>
        <c:grouping val="clustered"/>
        <c:varyColors val="0"/>
        <c:ser>
          <c:idx val="0"/>
          <c:order val="0"/>
          <c:tx>
            <c:strRef>
              <c:f>Arkusz1!$B$1</c:f>
              <c:strCache>
                <c:ptCount val="1"/>
                <c:pt idx="0">
                  <c:v>Seria 2</c:v>
                </c:pt>
              </c:strCache>
            </c:strRef>
          </c:tx>
          <c:invertIfNegative val="0"/>
          <c:dLbls>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Arkusz1!$A$2:$A$11</c:f>
              <c:strCache>
                <c:ptCount val="10"/>
                <c:pt idx="0">
                  <c:v>Inne </c:v>
                </c:pt>
                <c:pt idx="1">
                  <c:v>Zwiększenie poziomu bezpieczeństwa (rozbudowa
monitoringu, większa liczba partoli policji)</c:v>
                </c:pt>
                <c:pt idx="2">
                  <c:v>Poprawa dostępu do usług dla osób starszych i
dla osób niepełnosprawnych</c:v>
                </c:pt>
                <c:pt idx="3">
                  <c:v>Działania ukierunkowywane  na wsparcie
organizacji pozarządowych i podmiotów ekonomii
społecznej</c:v>
                </c:pt>
                <c:pt idx="4">
                  <c:v>Realizacja działań szkoleniowo-doradczych</c:v>
                </c:pt>
                <c:pt idx="5">
                  <c:v>Organizacja większej liczby wydarzeń o
charakterze kulturalnym, rekreacyjnym dla
mieszkańców</c:v>
                </c:pt>
                <c:pt idx="6">
                  <c:v>Rozbudowa systemu ulg i zwolnień dla podmiotów
prywatnych generujących miejsca pracy i
inwestycje</c:v>
                </c:pt>
                <c:pt idx="7">
                  <c:v>Realizacja programów aktywizacji i integracji, programów aktywności lokalnej itp.</c:v>
                </c:pt>
                <c:pt idx="8">
                  <c:v>Stworzenie miejsca spotkań integrujących
mieszkańców</c:v>
                </c:pt>
                <c:pt idx="9">
                  <c:v>Promocja przedsiębiorczości, wsparcie dla osób
zakładających działalność gospodarczą</c:v>
                </c:pt>
              </c:strCache>
            </c:strRef>
          </c:cat>
          <c:val>
            <c:numRef>
              <c:f>Arkusz1!$B$2:$B$11</c:f>
              <c:numCache>
                <c:formatCode>0.0%</c:formatCode>
                <c:ptCount val="10"/>
                <c:pt idx="0">
                  <c:v>6.25E-2</c:v>
                </c:pt>
                <c:pt idx="1">
                  <c:v>0.125</c:v>
                </c:pt>
                <c:pt idx="2">
                  <c:v>0.18750000000000036</c:v>
                </c:pt>
                <c:pt idx="3">
                  <c:v>0.18750000000000036</c:v>
                </c:pt>
                <c:pt idx="4">
                  <c:v>0.25</c:v>
                </c:pt>
                <c:pt idx="5">
                  <c:v>0.25</c:v>
                </c:pt>
                <c:pt idx="6">
                  <c:v>0.31250000000000266</c:v>
                </c:pt>
                <c:pt idx="7">
                  <c:v>0.43750000000000266</c:v>
                </c:pt>
                <c:pt idx="8">
                  <c:v>0.43750000000000266</c:v>
                </c:pt>
                <c:pt idx="9">
                  <c:v>0.6875</c:v>
                </c:pt>
              </c:numCache>
            </c:numRef>
          </c:val>
        </c:ser>
        <c:dLbls>
          <c:showLegendKey val="0"/>
          <c:showVal val="0"/>
          <c:showCatName val="0"/>
          <c:showSerName val="0"/>
          <c:showPercent val="0"/>
          <c:showBubbleSize val="0"/>
        </c:dLbls>
        <c:gapWidth val="182"/>
        <c:axId val="-244170560"/>
        <c:axId val="-244170016"/>
      </c:barChart>
      <c:catAx>
        <c:axId val="-244170560"/>
        <c:scaling>
          <c:orientation val="minMax"/>
        </c:scaling>
        <c:delete val="0"/>
        <c:axPos val="l"/>
        <c:numFmt formatCode="General" sourceLinked="1"/>
        <c:majorTickMark val="none"/>
        <c:minorTickMark val="none"/>
        <c:tickLblPos val="nextTo"/>
        <c:txPr>
          <a:bodyPr rot="-60000000" vert="horz"/>
          <a:lstStyle/>
          <a:p>
            <a:pPr>
              <a:defRPr/>
            </a:pPr>
            <a:endParaRPr lang="pl-PL"/>
          </a:p>
        </c:txPr>
        <c:crossAx val="-244170016"/>
        <c:crosses val="autoZero"/>
        <c:auto val="1"/>
        <c:lblAlgn val="ctr"/>
        <c:lblOffset val="100"/>
        <c:noMultiLvlLbl val="0"/>
      </c:catAx>
      <c:valAx>
        <c:axId val="-244170016"/>
        <c:scaling>
          <c:orientation val="minMax"/>
        </c:scaling>
        <c:delete val="0"/>
        <c:axPos val="b"/>
        <c:majorGridlines/>
        <c:numFmt formatCode="0.0%" sourceLinked="1"/>
        <c:majorTickMark val="none"/>
        <c:minorTickMark val="none"/>
        <c:tickLblPos val="nextTo"/>
        <c:txPr>
          <a:bodyPr rot="-60000000" vert="horz"/>
          <a:lstStyle/>
          <a:p>
            <a:pPr>
              <a:defRPr/>
            </a:pPr>
            <a:endParaRPr lang="pl-PL"/>
          </a:p>
        </c:txPr>
        <c:crossAx val="-244170560"/>
        <c:crosses val="autoZero"/>
        <c:crossBetween val="between"/>
      </c:valAx>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bar"/>
        <c:grouping val="clustered"/>
        <c:varyColors val="0"/>
        <c:ser>
          <c:idx val="0"/>
          <c:order val="0"/>
          <c:tx>
            <c:strRef>
              <c:f>Arkusz1!$B$1</c:f>
              <c:strCache>
                <c:ptCount val="1"/>
                <c:pt idx="0">
                  <c:v>Seria 2</c:v>
                </c:pt>
              </c:strCache>
            </c:strRef>
          </c:tx>
          <c:invertIfNegative val="0"/>
          <c:dLbls>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Arkusz1!$A$2:$A$8</c:f>
              <c:strCache>
                <c:ptCount val="7"/>
                <c:pt idx="0">
                  <c:v>Zwiększenie liczby mieszkań komunalnych i
socjalnych</c:v>
                </c:pt>
                <c:pt idx="1">
                  <c:v>Poprawa standardu mieszkań (m.in.
termomodernizacje budynków, poprawa wyposażenia
w media)</c:v>
                </c:pt>
                <c:pt idx="2">
                  <c:v>Rozbudowa/modernizacja infrastruktury drogowej</c:v>
                </c:pt>
                <c:pt idx="3">
                  <c:v>Zwiększenie dostępu do obiektów handlowych i
usługowych</c:v>
                </c:pt>
                <c:pt idx="4">
                  <c:v>Rozbudowa/modernizacja infrastruktury sportowej,
rekreacyjnej i turystycznej</c:v>
                </c:pt>
                <c:pt idx="5">
                  <c:v>Zagospodarowanie przestrzeni publicznych na
parki, skwery, place zabaw itp.</c:v>
                </c:pt>
                <c:pt idx="6">
                  <c:v>Rozbudowa/modernizacja przedszkoli, szkół
podstawowych i gimnazjów, poprawa jakości
wyposażenia</c:v>
                </c:pt>
              </c:strCache>
            </c:strRef>
          </c:cat>
          <c:val>
            <c:numRef>
              <c:f>Arkusz1!$B$2:$B$8</c:f>
              <c:numCache>
                <c:formatCode>0.0%</c:formatCode>
                <c:ptCount val="7"/>
                <c:pt idx="0">
                  <c:v>0.18750000000000036</c:v>
                </c:pt>
                <c:pt idx="1">
                  <c:v>0.25</c:v>
                </c:pt>
                <c:pt idx="2">
                  <c:v>0.25</c:v>
                </c:pt>
                <c:pt idx="3">
                  <c:v>0.37500000000000266</c:v>
                </c:pt>
                <c:pt idx="4">
                  <c:v>0.5</c:v>
                </c:pt>
                <c:pt idx="5">
                  <c:v>0.5625</c:v>
                </c:pt>
                <c:pt idx="6">
                  <c:v>0.62500000000000433</c:v>
                </c:pt>
              </c:numCache>
            </c:numRef>
          </c:val>
        </c:ser>
        <c:dLbls>
          <c:showLegendKey val="0"/>
          <c:showVal val="0"/>
          <c:showCatName val="0"/>
          <c:showSerName val="0"/>
          <c:showPercent val="0"/>
          <c:showBubbleSize val="0"/>
        </c:dLbls>
        <c:gapWidth val="182"/>
        <c:axId val="-186594144"/>
        <c:axId val="-186593600"/>
      </c:barChart>
      <c:catAx>
        <c:axId val="-186594144"/>
        <c:scaling>
          <c:orientation val="minMax"/>
        </c:scaling>
        <c:delete val="0"/>
        <c:axPos val="l"/>
        <c:numFmt formatCode="General" sourceLinked="1"/>
        <c:majorTickMark val="none"/>
        <c:minorTickMark val="none"/>
        <c:tickLblPos val="nextTo"/>
        <c:txPr>
          <a:bodyPr rot="-60000000" vert="horz"/>
          <a:lstStyle/>
          <a:p>
            <a:pPr>
              <a:defRPr/>
            </a:pPr>
            <a:endParaRPr lang="pl-PL"/>
          </a:p>
        </c:txPr>
        <c:crossAx val="-186593600"/>
        <c:crosses val="autoZero"/>
        <c:auto val="1"/>
        <c:lblAlgn val="ctr"/>
        <c:lblOffset val="100"/>
        <c:noMultiLvlLbl val="0"/>
      </c:catAx>
      <c:valAx>
        <c:axId val="-186593600"/>
        <c:scaling>
          <c:orientation val="minMax"/>
        </c:scaling>
        <c:delete val="0"/>
        <c:axPos val="b"/>
        <c:majorGridlines/>
        <c:numFmt formatCode="0.0%" sourceLinked="1"/>
        <c:majorTickMark val="none"/>
        <c:minorTickMark val="none"/>
        <c:tickLblPos val="nextTo"/>
        <c:txPr>
          <a:bodyPr rot="-60000000" vert="horz"/>
          <a:lstStyle/>
          <a:p>
            <a:pPr>
              <a:defRPr/>
            </a:pPr>
            <a:endParaRPr lang="pl-PL"/>
          </a:p>
        </c:txPr>
        <c:crossAx val="-186594144"/>
        <c:crosses val="autoZero"/>
        <c:crossBetween val="between"/>
      </c:valAx>
    </c:plotArea>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doughnutChart>
        <c:varyColors val="1"/>
        <c:ser>
          <c:idx val="0"/>
          <c:order val="0"/>
          <c:tx>
            <c:strRef>
              <c:f>Arkusz1!$B$1</c:f>
              <c:strCache>
                <c:ptCount val="1"/>
                <c:pt idx="0">
                  <c:v>Płeć</c:v>
                </c:pt>
              </c:strCache>
            </c:strRef>
          </c:tx>
          <c:explosion val="25"/>
          <c:dPt>
            <c:idx val="0"/>
            <c:bubble3D val="0"/>
            <c:explosion val="9"/>
          </c:dPt>
          <c:dLbls>
            <c:dLbl>
              <c:idx val="0"/>
              <c:layout>
                <c:manualLayout>
                  <c:x val="0.12613170749489597"/>
                  <c:y val="2.830583677040381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11007946923301"/>
                  <c:y val="-8.1546994125734296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vert="horz"/>
              <a:lstStyle/>
              <a:p>
                <a:pPr>
                  <a:defRPr sz="1400"/>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Arkusz1!$A$2:$A$3</c:f>
              <c:strCache>
                <c:ptCount val="2"/>
                <c:pt idx="0">
                  <c:v>Kobieta</c:v>
                </c:pt>
                <c:pt idx="1">
                  <c:v>Mężczyzna</c:v>
                </c:pt>
              </c:strCache>
            </c:strRef>
          </c:cat>
          <c:val>
            <c:numRef>
              <c:f>Arkusz1!$B$2:$B$3</c:f>
              <c:numCache>
                <c:formatCode>0.0%</c:formatCode>
                <c:ptCount val="2"/>
                <c:pt idx="0">
                  <c:v>0.75000000000000533</c:v>
                </c:pt>
                <c:pt idx="1">
                  <c:v>0.25</c:v>
                </c:pt>
              </c:numCache>
            </c:numRef>
          </c:val>
        </c:ser>
        <c:dLbls>
          <c:showLegendKey val="0"/>
          <c:showVal val="0"/>
          <c:showCatName val="0"/>
          <c:showSerName val="0"/>
          <c:showPercent val="0"/>
          <c:showBubbleSize val="0"/>
          <c:showLeaderLines val="1"/>
        </c:dLbls>
        <c:firstSliceAng val="0"/>
        <c:holeSize val="50"/>
      </c:doughnutChart>
    </c:plotArea>
    <c:legend>
      <c:legendPos val="b"/>
      <c:layout>
        <c:manualLayout>
          <c:xMode val="edge"/>
          <c:yMode val="edge"/>
          <c:x val="0.32747265966754757"/>
          <c:y val="0.87747969003875081"/>
          <c:w val="0.32190653251676898"/>
          <c:h val="8.6806024246969204E-2"/>
        </c:manualLayout>
      </c:layout>
      <c:overlay val="0"/>
      <c:txPr>
        <a:bodyPr rot="0" vert="horz"/>
        <a:lstStyle/>
        <a:p>
          <a:pPr>
            <a:defRPr/>
          </a:pPr>
          <a:endParaRPr lang="pl-PL"/>
        </a:p>
      </c:txPr>
    </c:legend>
    <c:plotVisOnly val="1"/>
    <c:dispBlanksAs val="zero"/>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Arkusz1!$B$1</c:f>
              <c:strCache>
                <c:ptCount val="1"/>
                <c:pt idx="0">
                  <c:v>Wiek</c:v>
                </c:pt>
              </c:strCache>
            </c:strRef>
          </c:tx>
          <c:dPt>
            <c:idx val="0"/>
            <c:bubble3D val="0"/>
            <c:spPr>
              <a:solidFill>
                <a:schemeClr val="bg2"/>
              </a:solidFill>
              <a:ln w="19050">
                <a:solidFill>
                  <a:schemeClr val="lt1"/>
                </a:solidFill>
              </a:ln>
              <a:effectLst/>
            </c:spPr>
          </c:dPt>
          <c:dPt>
            <c:idx val="1"/>
            <c:bubble3D val="0"/>
            <c:spPr>
              <a:solidFill>
                <a:schemeClr val="accent2"/>
              </a:solidFill>
              <a:ln w="19050">
                <a:solidFill>
                  <a:schemeClr val="lt1"/>
                </a:solidFill>
              </a:ln>
              <a:effectLst/>
            </c:spPr>
          </c:dPt>
          <c:dLbls>
            <c:dLbl>
              <c:idx val="0"/>
              <c:layout>
                <c:manualLayout>
                  <c:x val="0.1215020778652670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8818168562262846E-2"/>
                  <c:y val="1.369110111236113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0265201224847032E-2"/>
                  <c:y val="-0.11285808023996995"/>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1660560659084298E-2"/>
                  <c:y val="7.7135358080239996E-2"/>
                </c:manualLayout>
              </c:layout>
              <c:showLegendKey val="0"/>
              <c:showVal val="1"/>
              <c:showCatName val="0"/>
              <c:showSerName val="0"/>
              <c:showPercent val="0"/>
              <c:showBubbleSize val="0"/>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layout>
                <c:manualLayout>
                  <c:x val="-9.3880595654710006E-2"/>
                  <c:y val="0"/>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Arkusz1!$A$2:$A$7</c:f>
              <c:strCache>
                <c:ptCount val="6"/>
                <c:pt idx="0">
                  <c:v>Poniżej 25 lat</c:v>
                </c:pt>
                <c:pt idx="1">
                  <c:v>25-34</c:v>
                </c:pt>
                <c:pt idx="2">
                  <c:v>35-44</c:v>
                </c:pt>
                <c:pt idx="3">
                  <c:v>45-54</c:v>
                </c:pt>
                <c:pt idx="4">
                  <c:v>55-64</c:v>
                </c:pt>
                <c:pt idx="5">
                  <c:v>65 lat i więcej</c:v>
                </c:pt>
              </c:strCache>
            </c:strRef>
          </c:cat>
          <c:val>
            <c:numRef>
              <c:f>Arkusz1!$B$2:$B$7</c:f>
              <c:numCache>
                <c:formatCode>0.0%</c:formatCode>
                <c:ptCount val="6"/>
                <c:pt idx="0">
                  <c:v>6.25E-2</c:v>
                </c:pt>
                <c:pt idx="1">
                  <c:v>0.43750000000000266</c:v>
                </c:pt>
                <c:pt idx="2">
                  <c:v>0.25</c:v>
                </c:pt>
                <c:pt idx="3">
                  <c:v>0.18750000000000036</c:v>
                </c:pt>
                <c:pt idx="4">
                  <c:v>0</c:v>
                </c:pt>
                <c:pt idx="5">
                  <c:v>6.25E-2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pl-PL"/>
        </a:p>
      </c:txPr>
    </c:legend>
    <c:plotVisOnly val="1"/>
    <c:dispBlanksAs val="zero"/>
    <c:showDLblsOverMax val="0"/>
  </c:chart>
  <c:spPr>
    <a:solidFill>
      <a:schemeClr val="bg1"/>
    </a:solidFill>
    <a:ln w="9525" cap="flat" cmpd="sng" algn="ctr">
      <a:noFill/>
      <a:round/>
    </a:ln>
    <a:effectLst/>
  </c:spPr>
  <c:txPr>
    <a:bodyPr/>
    <a:lstStyle/>
    <a:p>
      <a:pPr>
        <a:defRPr/>
      </a:pPr>
      <a:endParaRPr lang="pl-PL"/>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doughnutChart>
        <c:varyColors val="1"/>
        <c:ser>
          <c:idx val="0"/>
          <c:order val="0"/>
          <c:tx>
            <c:strRef>
              <c:f>Arkusz1!$B$1</c:f>
              <c:strCache>
                <c:ptCount val="1"/>
                <c:pt idx="0">
                  <c:v>Seria 1</c:v>
                </c:pt>
              </c:strCache>
            </c:strRef>
          </c:tx>
          <c:explosion val="5"/>
          <c:dLbls>
            <c:dLbl>
              <c:idx val="0"/>
              <c:delete val="1"/>
              <c:extLst>
                <c:ext xmlns:c15="http://schemas.microsoft.com/office/drawing/2012/chart" uri="{CE6537A1-D6FC-4f65-9D91-7224C49458BB}"/>
              </c:extLst>
            </c:dLbl>
            <c:spPr>
              <a:noFill/>
              <a:ln>
                <a:noFill/>
              </a:ln>
              <a:effectLst/>
            </c:spPr>
            <c:txPr>
              <a:bodyPr/>
              <a:lstStyle/>
              <a:p>
                <a:pPr>
                  <a:defRPr sz="1050"/>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Arkusz1!$A$2:$A$5</c:f>
              <c:strCache>
                <c:ptCount val="4"/>
                <c:pt idx="0">
                  <c:v>Podstawowe lub gimnazjalne</c:v>
                </c:pt>
                <c:pt idx="1">
                  <c:v>Zasadnicze zawodowe</c:v>
                </c:pt>
                <c:pt idx="2">
                  <c:v>Średnie</c:v>
                </c:pt>
                <c:pt idx="3">
                  <c:v>Wyższe</c:v>
                </c:pt>
              </c:strCache>
            </c:strRef>
          </c:cat>
          <c:val>
            <c:numRef>
              <c:f>Arkusz1!$B$2:$B$5</c:f>
              <c:numCache>
                <c:formatCode>0.0%</c:formatCode>
                <c:ptCount val="4"/>
                <c:pt idx="0">
                  <c:v>0</c:v>
                </c:pt>
                <c:pt idx="1">
                  <c:v>0.18750000000000036</c:v>
                </c:pt>
                <c:pt idx="2">
                  <c:v>0.18750000000000036</c:v>
                </c:pt>
                <c:pt idx="3">
                  <c:v>0.62500000000000433</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66597331583552533"/>
          <c:y val="0.19873061321880187"/>
          <c:w val="0.31319335083114574"/>
          <c:h val="0.59199817414127598"/>
        </c:manualLayout>
      </c:layout>
      <c:overlay val="0"/>
      <c:txPr>
        <a:bodyPr/>
        <a:lstStyle/>
        <a:p>
          <a:pPr>
            <a:defRPr sz="1050"/>
          </a:pPr>
          <a:endParaRPr lang="pl-PL"/>
        </a:p>
      </c:txPr>
    </c:legend>
    <c:plotVisOnly val="1"/>
    <c:dispBlanksAs val="zero"/>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bar"/>
        <c:grouping val="clustered"/>
        <c:varyColors val="0"/>
        <c:ser>
          <c:idx val="0"/>
          <c:order val="0"/>
          <c:tx>
            <c:strRef>
              <c:f>Arkusz1!$B$1</c:f>
              <c:strCache>
                <c:ptCount val="1"/>
                <c:pt idx="0">
                  <c:v>Seria 1</c:v>
                </c:pt>
              </c:strCache>
            </c:strRef>
          </c:tx>
          <c:invertIfNegative val="0"/>
          <c:dLbls>
            <c:numFmt formatCode="0.0%" sourceLinked="0"/>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Arkusz1!$A$2:$A$8</c:f>
              <c:strCache>
                <c:ptCount val="7"/>
                <c:pt idx="0">
                  <c:v>Dybki</c:v>
                </c:pt>
                <c:pt idx="1">
                  <c:v>Koziki</c:v>
                </c:pt>
                <c:pt idx="2">
                  <c:v>Pałapus</c:v>
                </c:pt>
                <c:pt idx="3">
                  <c:v>Nagoszewka</c:v>
                </c:pt>
                <c:pt idx="4">
                  <c:v>Pólki</c:v>
                </c:pt>
                <c:pt idx="5">
                  <c:v>Sielc</c:v>
                </c:pt>
                <c:pt idx="6">
                  <c:v>Komorowo</c:v>
                </c:pt>
              </c:strCache>
            </c:strRef>
          </c:cat>
          <c:val>
            <c:numRef>
              <c:f>Arkusz1!$B$2:$B$8</c:f>
              <c:numCache>
                <c:formatCode>0.0%</c:formatCode>
                <c:ptCount val="7"/>
                <c:pt idx="0">
                  <c:v>6.25E-2</c:v>
                </c:pt>
                <c:pt idx="1">
                  <c:v>6.25E-2</c:v>
                </c:pt>
                <c:pt idx="2">
                  <c:v>6.25E-2</c:v>
                </c:pt>
                <c:pt idx="3">
                  <c:v>0.125</c:v>
                </c:pt>
                <c:pt idx="4">
                  <c:v>0.125</c:v>
                </c:pt>
                <c:pt idx="5">
                  <c:v>0.125</c:v>
                </c:pt>
                <c:pt idx="6">
                  <c:v>0.43750000000000266</c:v>
                </c:pt>
              </c:numCache>
            </c:numRef>
          </c:val>
        </c:ser>
        <c:dLbls>
          <c:showLegendKey val="0"/>
          <c:showVal val="0"/>
          <c:showCatName val="0"/>
          <c:showSerName val="0"/>
          <c:showPercent val="0"/>
          <c:showBubbleSize val="0"/>
        </c:dLbls>
        <c:gapWidth val="182"/>
        <c:axId val="-479804720"/>
        <c:axId val="-479800912"/>
      </c:barChart>
      <c:catAx>
        <c:axId val="-479804720"/>
        <c:scaling>
          <c:orientation val="minMax"/>
        </c:scaling>
        <c:delete val="0"/>
        <c:axPos val="l"/>
        <c:numFmt formatCode="General" sourceLinked="1"/>
        <c:majorTickMark val="none"/>
        <c:minorTickMark val="none"/>
        <c:tickLblPos val="nextTo"/>
        <c:txPr>
          <a:bodyPr rot="-60000000" vert="horz"/>
          <a:lstStyle/>
          <a:p>
            <a:pPr>
              <a:defRPr sz="1050"/>
            </a:pPr>
            <a:endParaRPr lang="pl-PL"/>
          </a:p>
        </c:txPr>
        <c:crossAx val="-479800912"/>
        <c:crosses val="autoZero"/>
        <c:auto val="1"/>
        <c:lblAlgn val="ctr"/>
        <c:lblOffset val="100"/>
        <c:noMultiLvlLbl val="0"/>
      </c:catAx>
      <c:valAx>
        <c:axId val="-479800912"/>
        <c:scaling>
          <c:orientation val="minMax"/>
        </c:scaling>
        <c:delete val="0"/>
        <c:axPos val="b"/>
        <c:majorGridlines/>
        <c:numFmt formatCode="0.0%" sourceLinked="0"/>
        <c:majorTickMark val="none"/>
        <c:minorTickMark val="none"/>
        <c:tickLblPos val="nextTo"/>
        <c:txPr>
          <a:bodyPr rot="-60000000" vert="horz"/>
          <a:lstStyle/>
          <a:p>
            <a:pPr>
              <a:defRPr/>
            </a:pPr>
            <a:endParaRPr lang="pl-PL"/>
          </a:p>
        </c:txPr>
        <c:crossAx val="-479804720"/>
        <c:crosses val="autoZero"/>
        <c:crossBetween val="between"/>
      </c:valAx>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2.3904059864857267E-2"/>
          <c:y val="7.3347449215906801E-2"/>
          <c:w val="0.8626706502112873"/>
          <c:h val="0.81802509980370264"/>
        </c:manualLayout>
      </c:layout>
      <c:pie3DChart>
        <c:varyColors val="1"/>
        <c:ser>
          <c:idx val="0"/>
          <c:order val="0"/>
          <c:tx>
            <c:strRef>
              <c:f>Arkusz1!$B$1</c:f>
              <c:strCache>
                <c:ptCount val="1"/>
                <c:pt idx="0">
                  <c:v>Kolumna1</c:v>
                </c:pt>
              </c:strCache>
            </c:strRef>
          </c:tx>
          <c:dPt>
            <c:idx val="0"/>
            <c:bubble3D val="0"/>
            <c:explosion val="25"/>
          </c:dPt>
          <c:dPt>
            <c:idx val="1"/>
            <c:bubble3D val="0"/>
            <c:explosion val="12"/>
          </c:dPt>
          <c:dPt>
            <c:idx val="2"/>
            <c:bubble3D val="0"/>
            <c:explosion val="27"/>
          </c:dPt>
          <c:dPt>
            <c:idx val="3"/>
            <c:bubble3D val="0"/>
            <c:explosion val="15"/>
          </c:dPt>
          <c:dLbls>
            <c:dLbl>
              <c:idx val="0"/>
              <c:layout>
                <c:manualLayout>
                  <c:x val="-0.136710473823587"/>
                  <c:y val="6.3614107060146934E-3"/>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3"/>
              <c:layout>
                <c:manualLayout>
                  <c:x val="0.13386865955031499"/>
                  <c:y val="1.142151348728470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Arkusz1!$A$2:$A$5</c:f>
              <c:strCache>
                <c:ptCount val="4"/>
                <c:pt idx="0">
                  <c:v>Powyżej 15 lat</c:v>
                </c:pt>
                <c:pt idx="1">
                  <c:v>9-15 lat</c:v>
                </c:pt>
                <c:pt idx="2">
                  <c:v>5-8 lat</c:v>
                </c:pt>
                <c:pt idx="3">
                  <c:v>Poniżej 5 lat</c:v>
                </c:pt>
              </c:strCache>
            </c:strRef>
          </c:cat>
          <c:val>
            <c:numRef>
              <c:f>Arkusz1!$B$2:$B$5</c:f>
              <c:numCache>
                <c:formatCode>0.0%</c:formatCode>
                <c:ptCount val="4"/>
                <c:pt idx="0">
                  <c:v>0.43750000000000266</c:v>
                </c:pt>
                <c:pt idx="1">
                  <c:v>0</c:v>
                </c:pt>
                <c:pt idx="2">
                  <c:v>0.125</c:v>
                </c:pt>
                <c:pt idx="3">
                  <c:v>0.43750000000000266</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81766136184100957"/>
          <c:y val="0.21335671276384588"/>
          <c:w val="0.16891732063298742"/>
          <c:h val="0.595695538057743"/>
        </c:manualLayout>
      </c:layout>
      <c:overlay val="0"/>
      <c:txPr>
        <a:bodyPr/>
        <a:lstStyle/>
        <a:p>
          <a:pPr>
            <a:defRPr sz="1050"/>
          </a:pPr>
          <a:endParaRPr lang="pl-PL"/>
        </a:p>
      </c:txPr>
    </c:legend>
    <c:plotVisOnly val="1"/>
    <c:dispBlanksAs val="zero"/>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barChart>
        <c:barDir val="bar"/>
        <c:grouping val="percentStacked"/>
        <c:varyColors val="0"/>
        <c:ser>
          <c:idx val="0"/>
          <c:order val="0"/>
          <c:tx>
            <c:strRef>
              <c:f>Arkusz1!$B$1</c:f>
              <c:strCache>
                <c:ptCount val="1"/>
                <c:pt idx="0">
                  <c:v>Student/uczeń</c:v>
                </c:pt>
              </c:strCache>
            </c:strRef>
          </c:tx>
          <c:invertIfNegative val="0"/>
          <c:cat>
            <c:numRef>
              <c:f>Arkusz1!$A$2</c:f>
              <c:numCache>
                <c:formatCode>General</c:formatCode>
                <c:ptCount val="1"/>
              </c:numCache>
            </c:numRef>
          </c:cat>
          <c:val>
            <c:numRef>
              <c:f>Arkusz1!$B$2</c:f>
              <c:numCache>
                <c:formatCode>0.0%</c:formatCode>
                <c:ptCount val="1"/>
                <c:pt idx="0">
                  <c:v>0</c:v>
                </c:pt>
              </c:numCache>
            </c:numRef>
          </c:val>
        </c:ser>
        <c:ser>
          <c:idx val="1"/>
          <c:order val="1"/>
          <c:tx>
            <c:strRef>
              <c:f>Arkusz1!$C$1</c:f>
              <c:strCache>
                <c:ptCount val="1"/>
                <c:pt idx="0">
                  <c:v>Osoba pracująca</c:v>
                </c:pt>
              </c:strCache>
            </c:strRef>
          </c:tx>
          <c:spPr>
            <a:gradFill>
              <a:gsLst>
                <a:gs pos="0">
                  <a:srgbClr val="F69200">
                    <a:lumMod val="110000"/>
                    <a:satMod val="105000"/>
                    <a:tint val="67000"/>
                  </a:srgbClr>
                </a:gs>
                <a:gs pos="50000">
                  <a:srgbClr val="F69200">
                    <a:lumMod val="105000"/>
                    <a:satMod val="103000"/>
                    <a:tint val="73000"/>
                  </a:srgbClr>
                </a:gs>
                <a:gs pos="100000">
                  <a:srgbClr val="F69200">
                    <a:lumMod val="105000"/>
                    <a:satMod val="109000"/>
                    <a:tint val="81000"/>
                  </a:srgbClr>
                </a:gs>
              </a:gsLst>
              <a:lin ang="5400000" scaled="0"/>
            </a:gradFill>
          </c:spPr>
          <c:invertIfNegative val="0"/>
          <c:dLbls>
            <c:spPr>
              <a:noFill/>
              <a:ln>
                <a:noFill/>
              </a:ln>
              <a:effectLst/>
            </c:spPr>
            <c:txPr>
              <a:bodyPr rot="0" vert="horz"/>
              <a:lstStyle/>
              <a:p>
                <a:pPr>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Arkusz1!$A$2</c:f>
              <c:numCache>
                <c:formatCode>General</c:formatCode>
                <c:ptCount val="1"/>
              </c:numCache>
            </c:numRef>
          </c:cat>
          <c:val>
            <c:numRef>
              <c:f>Arkusz1!$C$2</c:f>
              <c:numCache>
                <c:formatCode>0.0%</c:formatCode>
                <c:ptCount val="1"/>
                <c:pt idx="0">
                  <c:v>0.9375</c:v>
                </c:pt>
              </c:numCache>
            </c:numRef>
          </c:val>
        </c:ser>
        <c:ser>
          <c:idx val="2"/>
          <c:order val="2"/>
          <c:tx>
            <c:strRef>
              <c:f>Arkusz1!$D$1</c:f>
              <c:strCache>
                <c:ptCount val="1"/>
                <c:pt idx="0">
                  <c:v>Osoba bezrobotna</c:v>
                </c:pt>
              </c:strCache>
            </c:strRef>
          </c:tx>
          <c:invertIfNegative val="0"/>
          <c:cat>
            <c:numRef>
              <c:f>Arkusz1!$A$2</c:f>
              <c:numCache>
                <c:formatCode>General</c:formatCode>
                <c:ptCount val="1"/>
              </c:numCache>
            </c:numRef>
          </c:cat>
          <c:val>
            <c:numRef>
              <c:f>Arkusz1!$D$2</c:f>
              <c:numCache>
                <c:formatCode>0.0%</c:formatCode>
                <c:ptCount val="1"/>
                <c:pt idx="0">
                  <c:v>0</c:v>
                </c:pt>
              </c:numCache>
            </c:numRef>
          </c:val>
        </c:ser>
        <c:ser>
          <c:idx val="3"/>
          <c:order val="3"/>
          <c:tx>
            <c:strRef>
              <c:f>Arkusz1!$E$1</c:f>
              <c:strCache>
                <c:ptCount val="1"/>
                <c:pt idx="0">
                  <c:v>Emeryt/rencista</c:v>
                </c:pt>
              </c:strCache>
            </c:strRef>
          </c:tx>
          <c:invertIfNegative val="0"/>
          <c:dLbls>
            <c:spPr>
              <a:noFill/>
              <a:ln>
                <a:noFill/>
              </a:ln>
              <a:effectLst/>
            </c:spPr>
            <c:txPr>
              <a:bodyPr rot="0" vert="horz"/>
              <a:lstStyle/>
              <a:p>
                <a:pPr>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Arkusz1!$A$2</c:f>
              <c:numCache>
                <c:formatCode>General</c:formatCode>
                <c:ptCount val="1"/>
              </c:numCache>
            </c:numRef>
          </c:cat>
          <c:val>
            <c:numRef>
              <c:f>Arkusz1!$E$2</c:f>
              <c:numCache>
                <c:formatCode>0.0%</c:formatCode>
                <c:ptCount val="1"/>
                <c:pt idx="0">
                  <c:v>6.25E-2</c:v>
                </c:pt>
              </c:numCache>
            </c:numRef>
          </c:val>
        </c:ser>
        <c:dLbls>
          <c:showLegendKey val="0"/>
          <c:showVal val="0"/>
          <c:showCatName val="0"/>
          <c:showSerName val="0"/>
          <c:showPercent val="0"/>
          <c:showBubbleSize val="0"/>
        </c:dLbls>
        <c:gapWidth val="150"/>
        <c:overlap val="100"/>
        <c:axId val="-479801456"/>
        <c:axId val="-479805808"/>
      </c:barChart>
      <c:catAx>
        <c:axId val="-479801456"/>
        <c:scaling>
          <c:orientation val="minMax"/>
        </c:scaling>
        <c:delete val="1"/>
        <c:axPos val="l"/>
        <c:numFmt formatCode="General" sourceLinked="1"/>
        <c:majorTickMark val="none"/>
        <c:minorTickMark val="none"/>
        <c:tickLblPos val="none"/>
        <c:crossAx val="-479805808"/>
        <c:crosses val="autoZero"/>
        <c:auto val="1"/>
        <c:lblAlgn val="ctr"/>
        <c:lblOffset val="100"/>
        <c:noMultiLvlLbl val="0"/>
      </c:catAx>
      <c:valAx>
        <c:axId val="-479805808"/>
        <c:scaling>
          <c:orientation val="minMax"/>
        </c:scaling>
        <c:delete val="0"/>
        <c:axPos val="b"/>
        <c:majorGridlines/>
        <c:numFmt formatCode="0%" sourceLinked="1"/>
        <c:majorTickMark val="none"/>
        <c:minorTickMark val="none"/>
        <c:tickLblPos val="nextTo"/>
        <c:txPr>
          <a:bodyPr rot="-60000000" vert="horz"/>
          <a:lstStyle/>
          <a:p>
            <a:pPr>
              <a:defRPr/>
            </a:pPr>
            <a:endParaRPr lang="pl-PL"/>
          </a:p>
        </c:txPr>
        <c:crossAx val="-479801456"/>
        <c:crosses val="autoZero"/>
        <c:crossBetween val="between"/>
      </c:valAx>
    </c:plotArea>
    <c:legend>
      <c:legendPos val="b"/>
      <c:overlay val="0"/>
      <c:txPr>
        <a:bodyPr rot="0" vert="horz"/>
        <a:lstStyle/>
        <a:p>
          <a:pPr>
            <a:defRPr/>
          </a:pPr>
          <a:endParaRPr lang="pl-PL"/>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Język polski i matematyka </a:t>
            </a:r>
            <a:r>
              <a:rPr lang="pl-PL"/>
              <a:t> o</a:t>
            </a:r>
            <a:r>
              <a:rPr lang="en-US"/>
              <a:t>gółem średni wynik</a:t>
            </a:r>
            <a:r>
              <a:rPr lang="pl-PL"/>
              <a:t> </a:t>
            </a:r>
            <a:r>
              <a:rPr lang="en-US"/>
              <a:t>w [%] dla części 1</a:t>
            </a:r>
          </a:p>
        </c:rich>
      </c:tx>
      <c:overlay val="0"/>
    </c:title>
    <c:autoTitleDeleted val="0"/>
    <c:view3D>
      <c:rotX val="15"/>
      <c:rotY val="20"/>
      <c:rAngAx val="0"/>
    </c:view3D>
    <c:floor>
      <c:thickness val="0"/>
      <c:spPr>
        <a:solidFill>
          <a:schemeClr val="bg1">
            <a:lumMod val="95000"/>
            <a:alpha val="24000"/>
          </a:schemeClr>
        </a:solidFill>
      </c:spPr>
    </c:floor>
    <c:sideWall>
      <c:thickness val="0"/>
      <c:spPr>
        <a:gradFill flip="none" rotWithShape="1">
          <a:gsLst>
            <a:gs pos="0">
              <a:schemeClr val="tx2">
                <a:lumMod val="40000"/>
                <a:lumOff val="60000"/>
              </a:schemeClr>
            </a:gs>
            <a:gs pos="21001">
              <a:schemeClr val="tx2">
                <a:lumMod val="20000"/>
                <a:lumOff val="80000"/>
              </a:schemeClr>
            </a:gs>
            <a:gs pos="35001">
              <a:schemeClr val="bg2"/>
            </a:gs>
            <a:gs pos="52000">
              <a:schemeClr val="accent1">
                <a:lumMod val="20000"/>
                <a:lumOff val="80000"/>
              </a:schemeClr>
            </a:gs>
            <a:gs pos="73000">
              <a:srgbClr val="FFFF99"/>
            </a:gs>
            <a:gs pos="88000">
              <a:schemeClr val="bg1">
                <a:lumMod val="85000"/>
              </a:schemeClr>
            </a:gs>
            <a:gs pos="100000">
              <a:schemeClr val="bg1">
                <a:lumMod val="75000"/>
              </a:schemeClr>
            </a:gs>
          </a:gsLst>
          <a:lin ang="5400000" scaled="1"/>
          <a:tileRect/>
        </a:gradFill>
      </c:spPr>
    </c:sideWall>
    <c:backWall>
      <c:thickness val="0"/>
      <c:spPr>
        <a:gradFill flip="none" rotWithShape="1">
          <a:gsLst>
            <a:gs pos="0">
              <a:schemeClr val="tx2">
                <a:lumMod val="40000"/>
                <a:lumOff val="60000"/>
              </a:schemeClr>
            </a:gs>
            <a:gs pos="21001">
              <a:schemeClr val="tx2">
                <a:lumMod val="20000"/>
                <a:lumOff val="80000"/>
              </a:schemeClr>
            </a:gs>
            <a:gs pos="35001">
              <a:schemeClr val="bg2"/>
            </a:gs>
            <a:gs pos="52000">
              <a:schemeClr val="accent1">
                <a:lumMod val="20000"/>
                <a:lumOff val="80000"/>
              </a:schemeClr>
            </a:gs>
            <a:gs pos="73000">
              <a:srgbClr val="FFFF99"/>
            </a:gs>
            <a:gs pos="88000">
              <a:schemeClr val="bg1">
                <a:lumMod val="85000"/>
              </a:schemeClr>
            </a:gs>
            <a:gs pos="100000">
              <a:schemeClr val="bg1">
                <a:lumMod val="75000"/>
              </a:schemeClr>
            </a:gs>
          </a:gsLst>
          <a:lin ang="5400000" scaled="1"/>
          <a:tileRect/>
        </a:gradFill>
        <a:effectLst>
          <a:outerShdw blurRad="850900" dist="50800" dir="5400000" sx="200000" sy="200000" algn="ctr" rotWithShape="0">
            <a:srgbClr val="FFFF00">
              <a:alpha val="64000"/>
            </a:srgbClr>
          </a:outerShdw>
        </a:effectLst>
      </c:spPr>
    </c:backWall>
    <c:plotArea>
      <c:layout/>
      <c:bar3DChart>
        <c:barDir val="col"/>
        <c:grouping val="standard"/>
        <c:varyColors val="0"/>
        <c:ser>
          <c:idx val="0"/>
          <c:order val="0"/>
          <c:tx>
            <c:strRef>
              <c:f>Arkusz1!$D$4</c:f>
              <c:strCache>
                <c:ptCount val="1"/>
                <c:pt idx="0">
                  <c:v>Język polski i matematyka gółem średni wynik w [%] dla części 1</c:v>
                </c:pt>
              </c:strCache>
            </c:strRef>
          </c:tx>
          <c:invertIfNegative val="0"/>
          <c:dPt>
            <c:idx val="0"/>
            <c:invertIfNegative val="0"/>
            <c:bubble3D val="0"/>
            <c:spPr>
              <a:solidFill>
                <a:srgbClr val="66FFFF"/>
              </a:solidFill>
            </c:spPr>
          </c:dPt>
          <c:dPt>
            <c:idx val="1"/>
            <c:invertIfNegative val="0"/>
            <c:bubble3D val="0"/>
            <c:spPr>
              <a:solidFill>
                <a:srgbClr val="CCFFCC"/>
              </a:solidFill>
            </c:spPr>
          </c:dPt>
          <c:dPt>
            <c:idx val="2"/>
            <c:invertIfNegative val="0"/>
            <c:bubble3D val="0"/>
            <c:spPr>
              <a:solidFill>
                <a:srgbClr val="FFFFFF"/>
              </a:solidFill>
            </c:spPr>
          </c:dPt>
          <c:dPt>
            <c:idx val="3"/>
            <c:invertIfNegative val="0"/>
            <c:bubble3D val="0"/>
            <c:spPr>
              <a:solidFill>
                <a:srgbClr val="FFFFCC"/>
              </a:solidFill>
            </c:spPr>
          </c:dPt>
          <c:dPt>
            <c:idx val="4"/>
            <c:invertIfNegative val="0"/>
            <c:bubble3D val="0"/>
            <c:spPr>
              <a:solidFill>
                <a:srgbClr val="66CCFF"/>
              </a:solidFill>
            </c:spPr>
          </c:dPt>
          <c:dPt>
            <c:idx val="5"/>
            <c:invertIfNegative val="0"/>
            <c:bubble3D val="0"/>
            <c:spPr>
              <a:solidFill>
                <a:srgbClr val="0033CC"/>
              </a:solidFill>
            </c:spPr>
          </c:dPt>
          <c:dPt>
            <c:idx val="6"/>
            <c:invertIfNegative val="0"/>
            <c:bubble3D val="0"/>
            <c:spPr>
              <a:solidFill>
                <a:srgbClr val="99FFCC"/>
              </a:solidFill>
            </c:spPr>
          </c:dPt>
          <c:dPt>
            <c:idx val="7"/>
            <c:invertIfNegative val="0"/>
            <c:bubble3D val="0"/>
            <c:spPr>
              <a:solidFill>
                <a:srgbClr val="FFFF99"/>
              </a:solidFill>
            </c:spPr>
          </c:dPt>
          <c:dPt>
            <c:idx val="8"/>
            <c:invertIfNegative val="0"/>
            <c:bubble3D val="0"/>
            <c:spPr>
              <a:solidFill>
                <a:srgbClr val="33CCFF"/>
              </a:solidFill>
              <a:effectLst>
                <a:outerShdw blurRad="444500" dist="50800" dir="5400000" sx="1000" sy="1000" algn="ctr" rotWithShape="0">
                  <a:srgbClr val="000000"/>
                </a:outerShdw>
              </a:effectLst>
            </c:spPr>
          </c:dPt>
          <c:dPt>
            <c:idx val="9"/>
            <c:invertIfNegative val="0"/>
            <c:bubble3D val="0"/>
            <c:spPr>
              <a:solidFill>
                <a:srgbClr val="3399FF"/>
              </a:solidFill>
            </c:spPr>
          </c:dPt>
          <c:dPt>
            <c:idx val="10"/>
            <c:invertIfNegative val="0"/>
            <c:bubble3D val="0"/>
            <c:spPr>
              <a:solidFill>
                <a:srgbClr val="0066FF"/>
              </a:solidFill>
            </c:spPr>
          </c:dPt>
          <c:dLbls>
            <c:dLbl>
              <c:idx val="0"/>
              <c:showLegendKey val="0"/>
              <c:showVal val="1"/>
              <c:showCatName val="0"/>
              <c:showSerName val="0"/>
              <c:showPercent val="0"/>
              <c:showBubbleSize val="0"/>
              <c:extLst>
                <c:ext xmlns:c15="http://schemas.microsoft.com/office/drawing/2012/chart" uri="{CE6537A1-D6FC-4f65-9D91-7224C49458BB}"/>
              </c:extLst>
            </c:dLbl>
            <c:dLbl>
              <c:idx val="1"/>
              <c:showLegendKey val="0"/>
              <c:showVal val="1"/>
              <c:showCatName val="0"/>
              <c:showSerName val="0"/>
              <c:showPercent val="0"/>
              <c:showBubbleSize val="0"/>
              <c:extLst>
                <c:ext xmlns:c15="http://schemas.microsoft.com/office/drawing/2012/chart" uri="{CE6537A1-D6FC-4f65-9D91-7224C49458BB}"/>
              </c:extLst>
            </c:dLbl>
            <c:dLbl>
              <c:idx val="2"/>
              <c:showLegendKey val="0"/>
              <c:showVal val="1"/>
              <c:showCatName val="0"/>
              <c:showSerName val="0"/>
              <c:showPercent val="0"/>
              <c:showBubbleSize val="0"/>
              <c:extLst>
                <c:ext xmlns:c15="http://schemas.microsoft.com/office/drawing/2012/chart" uri="{CE6537A1-D6FC-4f65-9D91-7224C49458BB}"/>
              </c:extLst>
            </c:dLbl>
            <c:dLbl>
              <c:idx val="3"/>
              <c:showLegendKey val="0"/>
              <c:showVal val="1"/>
              <c:showCatName val="0"/>
              <c:showSerName val="0"/>
              <c:showPercent val="0"/>
              <c:showBubbleSize val="0"/>
              <c:extLst>
                <c:ext xmlns:c15="http://schemas.microsoft.com/office/drawing/2012/chart" uri="{CE6537A1-D6FC-4f65-9D91-7224C49458BB}"/>
              </c:extLst>
            </c:dLbl>
            <c:dLbl>
              <c:idx val="4"/>
              <c:showLegendKey val="0"/>
              <c:showVal val="1"/>
              <c:showCatName val="0"/>
              <c:showSerName val="0"/>
              <c:showPercent val="0"/>
              <c:showBubbleSize val="0"/>
              <c:extLst>
                <c:ext xmlns:c15="http://schemas.microsoft.com/office/drawing/2012/chart" uri="{CE6537A1-D6FC-4f65-9D91-7224C49458BB}"/>
              </c:extLst>
            </c:dLbl>
            <c:dLbl>
              <c:idx val="5"/>
              <c:showLegendKey val="0"/>
              <c:showVal val="1"/>
              <c:showCatName val="0"/>
              <c:showSerName val="0"/>
              <c:showPercent val="0"/>
              <c:showBubbleSize val="0"/>
              <c:extLst>
                <c:ext xmlns:c15="http://schemas.microsoft.com/office/drawing/2012/chart" uri="{CE6537A1-D6FC-4f65-9D91-7224C49458BB}"/>
              </c:extLst>
            </c:dLbl>
            <c:dLbl>
              <c:idx val="6"/>
              <c:showLegendKey val="0"/>
              <c:showVal val="1"/>
              <c:showCatName val="0"/>
              <c:showSerName val="0"/>
              <c:showPercent val="0"/>
              <c:showBubbleSize val="0"/>
              <c:extLst>
                <c:ext xmlns:c15="http://schemas.microsoft.com/office/drawing/2012/chart" uri="{CE6537A1-D6FC-4f65-9D91-7224C49458BB}"/>
              </c:extLst>
            </c:dLbl>
            <c:dLbl>
              <c:idx val="7"/>
              <c:showLegendKey val="0"/>
              <c:showVal val="1"/>
              <c:showCatName val="0"/>
              <c:showSerName val="0"/>
              <c:showPercent val="0"/>
              <c:showBubbleSize val="0"/>
              <c:extLst>
                <c:ext xmlns:c15="http://schemas.microsoft.com/office/drawing/2012/chart" uri="{CE6537A1-D6FC-4f65-9D91-7224C49458BB}"/>
              </c:extLst>
            </c:dLbl>
            <c:dLbl>
              <c:idx val="8"/>
              <c:showLegendKey val="0"/>
              <c:showVal val="1"/>
              <c:showCatName val="0"/>
              <c:showSerName val="0"/>
              <c:showPercent val="0"/>
              <c:showBubbleSize val="0"/>
              <c:extLst>
                <c:ext xmlns:c15="http://schemas.microsoft.com/office/drawing/2012/chart" uri="{CE6537A1-D6FC-4f65-9D91-7224C49458BB}"/>
              </c:extLst>
            </c:dLbl>
            <c:dLbl>
              <c:idx val="9"/>
              <c:showLegendKey val="0"/>
              <c:showVal val="1"/>
              <c:showCatName val="0"/>
              <c:showSerName val="0"/>
              <c:showPercent val="0"/>
              <c:showBubbleSize val="0"/>
              <c:extLst>
                <c:ext xmlns:c15="http://schemas.microsoft.com/office/drawing/2012/chart" uri="{CE6537A1-D6FC-4f65-9D91-7224C49458BB}"/>
              </c:extLst>
            </c:dLbl>
            <c:dLbl>
              <c:idx val="10"/>
              <c:showLegendKey val="0"/>
              <c:showVal val="1"/>
              <c:showCatName val="0"/>
              <c:showSerName val="0"/>
              <c:showPercent val="0"/>
              <c:showBubbleSize val="0"/>
              <c:extLst>
                <c:ext xmlns:c15="http://schemas.microsoft.com/office/drawing/2012/chart" uri="{CE6537A1-D6FC-4f65-9D91-7224C49458BB}"/>
              </c:extLst>
            </c:dLbl>
            <c:spPr>
              <a:effectLst>
                <a:outerShdw blurRad="50800" dist="50800" sx="1000" sy="1000" algn="ctr" rotWithShape="0">
                  <a:srgbClr val="000000"/>
                </a:outerShdw>
              </a:effectLst>
            </c:spPr>
            <c:txPr>
              <a:bodyPr/>
              <a:lstStyle/>
              <a:p>
                <a:pPr>
                  <a:defRPr sz="1050" baseline="0"/>
                </a:pPr>
                <a:endParaRPr lang="pl-PL"/>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Arkusz1!$C$5:$C$15</c:f>
              <c:strCache>
                <c:ptCount val="11"/>
                <c:pt idx="0">
                  <c:v>Miasto Ostrów Mazowiecka</c:v>
                </c:pt>
                <c:pt idx="1">
                  <c:v>Andrzejewo</c:v>
                </c:pt>
                <c:pt idx="2">
                  <c:v>Boguty - Pianki</c:v>
                </c:pt>
                <c:pt idx="3">
                  <c:v>Brok</c:v>
                </c:pt>
                <c:pt idx="4">
                  <c:v>Małkinia Górna</c:v>
                </c:pt>
                <c:pt idx="5">
                  <c:v>Nur</c:v>
                </c:pt>
                <c:pt idx="6">
                  <c:v>Gmina Ostrów Mazowiecka</c:v>
                </c:pt>
                <c:pt idx="7">
                  <c:v>Stary Lubotyń</c:v>
                </c:pt>
                <c:pt idx="8">
                  <c:v>Szulborze Wielkie</c:v>
                </c:pt>
                <c:pt idx="9">
                  <c:v>Wąsewo</c:v>
                </c:pt>
                <c:pt idx="10">
                  <c:v>Zaręby Kościelne</c:v>
                </c:pt>
              </c:strCache>
            </c:strRef>
          </c:cat>
          <c:val>
            <c:numRef>
              <c:f>Arkusz1!$D$5:$D$15</c:f>
              <c:numCache>
                <c:formatCode>General</c:formatCode>
                <c:ptCount val="11"/>
                <c:pt idx="0">
                  <c:v>58.25</c:v>
                </c:pt>
                <c:pt idx="1">
                  <c:v>56.3</c:v>
                </c:pt>
                <c:pt idx="2">
                  <c:v>54.9</c:v>
                </c:pt>
                <c:pt idx="3">
                  <c:v>52.9</c:v>
                </c:pt>
                <c:pt idx="4">
                  <c:v>58.53</c:v>
                </c:pt>
                <c:pt idx="5">
                  <c:v>62.4</c:v>
                </c:pt>
                <c:pt idx="6">
                  <c:v>56.760000000000012</c:v>
                </c:pt>
                <c:pt idx="7">
                  <c:v>51.45</c:v>
                </c:pt>
                <c:pt idx="8">
                  <c:v>58.8</c:v>
                </c:pt>
                <c:pt idx="9">
                  <c:v>58.9</c:v>
                </c:pt>
                <c:pt idx="10">
                  <c:v>59.3</c:v>
                </c:pt>
              </c:numCache>
            </c:numRef>
          </c:val>
        </c:ser>
        <c:dLbls>
          <c:showLegendKey val="0"/>
          <c:showVal val="0"/>
          <c:showCatName val="0"/>
          <c:showSerName val="0"/>
          <c:showPercent val="0"/>
          <c:showBubbleSize val="0"/>
        </c:dLbls>
        <c:gapWidth val="150"/>
        <c:shape val="box"/>
        <c:axId val="-299927744"/>
        <c:axId val="-299927200"/>
        <c:axId val="-55409840"/>
      </c:bar3DChart>
      <c:catAx>
        <c:axId val="-299927744"/>
        <c:scaling>
          <c:orientation val="minMax"/>
        </c:scaling>
        <c:delete val="0"/>
        <c:axPos val="b"/>
        <c:numFmt formatCode="General" sourceLinked="0"/>
        <c:majorTickMark val="out"/>
        <c:minorTickMark val="none"/>
        <c:tickLblPos val="nextTo"/>
        <c:crossAx val="-299927200"/>
        <c:crosses val="autoZero"/>
        <c:auto val="1"/>
        <c:lblAlgn val="ctr"/>
        <c:lblOffset val="100"/>
        <c:noMultiLvlLbl val="0"/>
      </c:catAx>
      <c:valAx>
        <c:axId val="-299927200"/>
        <c:scaling>
          <c:orientation val="minMax"/>
        </c:scaling>
        <c:delete val="0"/>
        <c:axPos val="l"/>
        <c:majorGridlines>
          <c:spPr>
            <a:effectLst>
              <a:outerShdw blurRad="50800" dist="50800" dir="5400000" algn="ctr" rotWithShape="0">
                <a:srgbClr val="FFFF99"/>
              </a:outerShdw>
            </a:effectLst>
          </c:spPr>
        </c:majorGridlines>
        <c:numFmt formatCode="General" sourceLinked="1"/>
        <c:majorTickMark val="out"/>
        <c:minorTickMark val="none"/>
        <c:tickLblPos val="nextTo"/>
        <c:crossAx val="-299927744"/>
        <c:crosses val="autoZero"/>
        <c:crossBetween val="between"/>
      </c:valAx>
      <c:serAx>
        <c:axId val="-55409840"/>
        <c:scaling>
          <c:orientation val="minMax"/>
        </c:scaling>
        <c:delete val="1"/>
        <c:axPos val="b"/>
        <c:majorTickMark val="out"/>
        <c:minorTickMark val="none"/>
        <c:tickLblPos val="none"/>
        <c:crossAx val="-299927200"/>
        <c:crosses val="autoZero"/>
      </c:serAx>
    </c:plotArea>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bar"/>
        <c:grouping val="clustered"/>
        <c:varyColors val="0"/>
        <c:ser>
          <c:idx val="0"/>
          <c:order val="0"/>
          <c:tx>
            <c:strRef>
              <c:f>Arkusz1!$B$1</c:f>
              <c:strCache>
                <c:ptCount val="1"/>
                <c:pt idx="0">
                  <c:v>Seria 1</c:v>
                </c:pt>
              </c:strCache>
            </c:strRef>
          </c:tx>
          <c:invertIfNegative val="0"/>
          <c:dLbls>
            <c:numFmt formatCode="0.0%" sourceLinked="0"/>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Miejsce pracy</c:v>
                </c:pt>
                <c:pt idx="1">
                  <c:v>Miejsce spędzania wolnego czasu</c:v>
                </c:pt>
                <c:pt idx="2">
                  <c:v>Miejsce zamieszkania</c:v>
                </c:pt>
              </c:strCache>
            </c:strRef>
          </c:cat>
          <c:val>
            <c:numRef>
              <c:f>Arkusz1!$B$2:$B$4</c:f>
              <c:numCache>
                <c:formatCode>0.0%</c:formatCode>
                <c:ptCount val="3"/>
                <c:pt idx="0">
                  <c:v>3.7037037037037188E-2</c:v>
                </c:pt>
                <c:pt idx="1">
                  <c:v>0.18518518518518642</c:v>
                </c:pt>
                <c:pt idx="2">
                  <c:v>0.85185185185185364</c:v>
                </c:pt>
              </c:numCache>
            </c:numRef>
          </c:val>
        </c:ser>
        <c:dLbls>
          <c:showLegendKey val="0"/>
          <c:showVal val="0"/>
          <c:showCatName val="0"/>
          <c:showSerName val="0"/>
          <c:showPercent val="0"/>
          <c:showBubbleSize val="0"/>
        </c:dLbls>
        <c:gapWidth val="182"/>
        <c:axId val="-187856816"/>
        <c:axId val="-187861712"/>
      </c:barChart>
      <c:catAx>
        <c:axId val="-187856816"/>
        <c:scaling>
          <c:orientation val="minMax"/>
        </c:scaling>
        <c:delete val="0"/>
        <c:axPos val="l"/>
        <c:numFmt formatCode="General" sourceLinked="1"/>
        <c:majorTickMark val="none"/>
        <c:minorTickMark val="none"/>
        <c:tickLblPos val="nextTo"/>
        <c:txPr>
          <a:bodyPr rot="-60000000" vert="horz"/>
          <a:lstStyle/>
          <a:p>
            <a:pPr>
              <a:defRPr/>
            </a:pPr>
            <a:endParaRPr lang="pl-PL"/>
          </a:p>
        </c:txPr>
        <c:crossAx val="-187861712"/>
        <c:crosses val="autoZero"/>
        <c:auto val="1"/>
        <c:lblAlgn val="ctr"/>
        <c:lblOffset val="100"/>
        <c:noMultiLvlLbl val="0"/>
      </c:catAx>
      <c:valAx>
        <c:axId val="-187861712"/>
        <c:scaling>
          <c:orientation val="minMax"/>
        </c:scaling>
        <c:delete val="0"/>
        <c:axPos val="b"/>
        <c:majorGridlines/>
        <c:numFmt formatCode="0.0%" sourceLinked="0"/>
        <c:majorTickMark val="none"/>
        <c:minorTickMark val="none"/>
        <c:tickLblPos val="nextTo"/>
        <c:txPr>
          <a:bodyPr rot="-60000000" vert="horz"/>
          <a:lstStyle/>
          <a:p>
            <a:pPr>
              <a:defRPr/>
            </a:pPr>
            <a:endParaRPr lang="pl-PL"/>
          </a:p>
        </c:txPr>
        <c:crossAx val="-187856816"/>
        <c:crosses val="autoZero"/>
        <c:crossBetween val="between"/>
      </c:valAx>
    </c:plotArea>
    <c:plotVisOnly val="1"/>
    <c:dispBlanksAs val="gap"/>
    <c:showDLblsOverMax val="0"/>
  </c:chart>
  <c:spPr>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Arkusz1!$B$1</c:f>
              <c:strCache>
                <c:ptCount val="1"/>
                <c:pt idx="0">
                  <c:v>Nie występuje</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Lst>
            </c:dLbl>
            <c:dLbl>
              <c:idx val="1"/>
              <c:showLegendKey val="0"/>
              <c:showVal val="1"/>
              <c:showCatName val="0"/>
              <c:showSerName val="0"/>
              <c:showPercent val="0"/>
              <c:showBubbleSize val="0"/>
              <c:extLst>
                <c:ext xmlns:c15="http://schemas.microsoft.com/office/drawing/2012/chart" uri="{CE6537A1-D6FC-4f65-9D91-7224C49458BB}"/>
              </c:extLst>
            </c:dLbl>
            <c:dLbl>
              <c:idx val="2"/>
              <c:showLegendKey val="0"/>
              <c:showVal val="1"/>
              <c:showCatName val="0"/>
              <c:showSerName val="0"/>
              <c:showPercent val="0"/>
              <c:showBubbleSize val="0"/>
              <c:extLst>
                <c:ext xmlns:c15="http://schemas.microsoft.com/office/drawing/2012/chart" uri="{CE6537A1-D6FC-4f65-9D91-7224C49458BB}"/>
              </c:extLst>
            </c:dLbl>
            <c:dLbl>
              <c:idx val="3"/>
              <c:showLegendKey val="0"/>
              <c:showVal val="1"/>
              <c:showCatName val="0"/>
              <c:showSerName val="0"/>
              <c:showPercent val="0"/>
              <c:showBubbleSize val="0"/>
              <c:extLst>
                <c:ext xmlns:c15="http://schemas.microsoft.com/office/drawing/2012/chart" uri="{CE6537A1-D6FC-4f65-9D91-7224C49458BB}"/>
              </c:extLst>
            </c:dLbl>
            <c:dLbl>
              <c:idx val="4"/>
              <c:showLegendKey val="0"/>
              <c:showVal val="1"/>
              <c:showCatName val="0"/>
              <c:showSerName val="0"/>
              <c:showPercent val="0"/>
              <c:showBubbleSize val="0"/>
              <c:extLst>
                <c:ext xmlns:c15="http://schemas.microsoft.com/office/drawing/2012/chart" uri="{CE6537A1-D6FC-4f65-9D91-7224C49458BB}"/>
              </c:extLst>
            </c:dLbl>
            <c:dLbl>
              <c:idx val="5"/>
              <c:showLegendKey val="0"/>
              <c:showVal val="1"/>
              <c:showCatName val="0"/>
              <c:showSerName val="0"/>
              <c:showPercent val="0"/>
              <c:showBubbleSize val="0"/>
              <c:extLst>
                <c:ext xmlns:c15="http://schemas.microsoft.com/office/drawing/2012/chart" uri="{CE6537A1-D6FC-4f65-9D91-7224C49458BB}"/>
              </c:extLst>
            </c:dLbl>
            <c:dLbl>
              <c:idx val="8"/>
              <c:showLegendKey val="0"/>
              <c:showVal val="1"/>
              <c:showCatName val="0"/>
              <c:showSerName val="0"/>
              <c:showPercent val="0"/>
              <c:showBubbleSize val="0"/>
              <c:extLst>
                <c:ext xmlns:c15="http://schemas.microsoft.com/office/drawing/2012/chart" uri="{CE6537A1-D6FC-4f65-9D91-7224C49458BB}"/>
              </c:extLst>
            </c:dLbl>
            <c:dLbl>
              <c:idx val="13"/>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Arkusz1!$A$2:$A$15</c:f>
              <c:strCache>
                <c:ptCount val="14"/>
                <c:pt idx="0">
                  <c:v>Narkomania</c:v>
                </c:pt>
                <c:pt idx="1">
                  <c:v>Inne</c:v>
                </c:pt>
                <c:pt idx="2">
                  <c:v>Bezdomność</c:v>
                </c:pt>
                <c:pt idx="3">
                  <c:v>Problemy opiekuńczo-wychowawcze</c:v>
                </c:pt>
                <c:pt idx="4">
                  <c:v>Przestępczość</c:v>
                </c:pt>
                <c:pt idx="5">
                  <c:v>Przemoc w rodzinie</c:v>
                </c:pt>
                <c:pt idx="6">
                  <c:v>Niedostateczny dostęp do nowoczesnej technologii
(Internet)</c:v>
                </c:pt>
                <c:pt idx="7">
                  <c:v>Alkoholizm</c:v>
                </c:pt>
                <c:pt idx="8">
                  <c:v>Niski poziom integracji z os. niepełnosprawnymi</c:v>
                </c:pt>
                <c:pt idx="9">
                  <c:v>Ubóstwo</c:v>
                </c:pt>
                <c:pt idx="10">
                  <c:v>Starzenie się społeczeństwa</c:v>
                </c:pt>
                <c:pt idx="11">
                  <c:v>Niski poziom uczestnictwa mieszkańców w życiu
społecznym i kulturalnym</c:v>
                </c:pt>
                <c:pt idx="12">
                  <c:v>Bezrobocie</c:v>
                </c:pt>
                <c:pt idx="13">
                  <c:v>Wandalizm</c:v>
                </c:pt>
              </c:strCache>
            </c:strRef>
          </c:cat>
          <c:val>
            <c:numRef>
              <c:f>Arkusz1!$B$2:$B$15</c:f>
              <c:numCache>
                <c:formatCode>0.0%</c:formatCode>
                <c:ptCount val="14"/>
                <c:pt idx="0">
                  <c:v>0.48148148148148373</c:v>
                </c:pt>
                <c:pt idx="1">
                  <c:v>0.296296296296296</c:v>
                </c:pt>
                <c:pt idx="2">
                  <c:v>0.77777777777778245</c:v>
                </c:pt>
                <c:pt idx="3">
                  <c:v>0.14814814814814936</c:v>
                </c:pt>
                <c:pt idx="4">
                  <c:v>0.18518518518518642</c:v>
                </c:pt>
                <c:pt idx="5">
                  <c:v>0.11111111111111099</c:v>
                </c:pt>
                <c:pt idx="6">
                  <c:v>0</c:v>
                </c:pt>
                <c:pt idx="7">
                  <c:v>0</c:v>
                </c:pt>
                <c:pt idx="8">
                  <c:v>0.22222222222222199</c:v>
                </c:pt>
                <c:pt idx="9" formatCode="0.00%">
                  <c:v>0</c:v>
                </c:pt>
                <c:pt idx="10">
                  <c:v>0</c:v>
                </c:pt>
                <c:pt idx="11">
                  <c:v>3.7037037037037188E-2</c:v>
                </c:pt>
                <c:pt idx="12" formatCode="0.00%">
                  <c:v>0</c:v>
                </c:pt>
                <c:pt idx="13">
                  <c:v>0.11111111111111099</c:v>
                </c:pt>
              </c:numCache>
            </c:numRef>
          </c:val>
        </c:ser>
        <c:ser>
          <c:idx val="1"/>
          <c:order val="1"/>
          <c:tx>
            <c:strRef>
              <c:f>Arkusz1!$C$1</c:f>
              <c:strCache>
                <c:ptCount val="1"/>
                <c:pt idx="0">
                  <c:v>Niskie</c:v>
                </c:pt>
              </c:strCache>
            </c:strRef>
          </c:tx>
          <c:spPr>
            <a:solidFill>
              <a:schemeClr val="accent2"/>
            </a:solidFill>
            <a:ln>
              <a:noFill/>
            </a:ln>
            <a:effectLst/>
          </c:spPr>
          <c:invertIfNegative val="0"/>
          <c:dLbls>
            <c:dLbl>
              <c:idx val="2"/>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8"/>
              <c:delete val="1"/>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Arkusz1!$A$2:$A$15</c:f>
              <c:strCache>
                <c:ptCount val="14"/>
                <c:pt idx="0">
                  <c:v>Narkomania</c:v>
                </c:pt>
                <c:pt idx="1">
                  <c:v>Inne</c:v>
                </c:pt>
                <c:pt idx="2">
                  <c:v>Bezdomność</c:v>
                </c:pt>
                <c:pt idx="3">
                  <c:v>Problemy opiekuńczo-wychowawcze</c:v>
                </c:pt>
                <c:pt idx="4">
                  <c:v>Przestępczość</c:v>
                </c:pt>
                <c:pt idx="5">
                  <c:v>Przemoc w rodzinie</c:v>
                </c:pt>
                <c:pt idx="6">
                  <c:v>Niedostateczny dostęp do nowoczesnej technologii
(Internet)</c:v>
                </c:pt>
                <c:pt idx="7">
                  <c:v>Alkoholizm</c:v>
                </c:pt>
                <c:pt idx="8">
                  <c:v>Niski poziom integracji z os. niepełnosprawnymi</c:v>
                </c:pt>
                <c:pt idx="9">
                  <c:v>Ubóstwo</c:v>
                </c:pt>
                <c:pt idx="10">
                  <c:v>Starzenie się społeczeństwa</c:v>
                </c:pt>
                <c:pt idx="11">
                  <c:v>Niski poziom uczestnictwa mieszkańców w życiu
społecznym i kulturalnym</c:v>
                </c:pt>
                <c:pt idx="12">
                  <c:v>Bezrobocie</c:v>
                </c:pt>
                <c:pt idx="13">
                  <c:v>Wandalizm</c:v>
                </c:pt>
              </c:strCache>
            </c:strRef>
          </c:cat>
          <c:val>
            <c:numRef>
              <c:f>Arkusz1!$C$2:$C$15</c:f>
              <c:numCache>
                <c:formatCode>0.0%</c:formatCode>
                <c:ptCount val="14"/>
                <c:pt idx="0">
                  <c:v>0.33333333333333298</c:v>
                </c:pt>
                <c:pt idx="1">
                  <c:v>0.33333333333333298</c:v>
                </c:pt>
                <c:pt idx="2">
                  <c:v>3.7037037037037188E-2</c:v>
                </c:pt>
                <c:pt idx="3">
                  <c:v>0.25925925925925902</c:v>
                </c:pt>
                <c:pt idx="4">
                  <c:v>0.14814814814814936</c:v>
                </c:pt>
                <c:pt idx="5">
                  <c:v>0.33333333333333298</c:v>
                </c:pt>
                <c:pt idx="6">
                  <c:v>0.296296296296296</c:v>
                </c:pt>
                <c:pt idx="7">
                  <c:v>0.296296296296296</c:v>
                </c:pt>
                <c:pt idx="8">
                  <c:v>0.11111111111111099</c:v>
                </c:pt>
                <c:pt idx="9" formatCode="0.00%">
                  <c:v>0.296296296296296</c:v>
                </c:pt>
                <c:pt idx="10">
                  <c:v>3.7037037037037188E-2</c:v>
                </c:pt>
                <c:pt idx="11">
                  <c:v>0.18518518518518642</c:v>
                </c:pt>
                <c:pt idx="12" formatCode="0.00%">
                  <c:v>0.18518518518518642</c:v>
                </c:pt>
                <c:pt idx="13">
                  <c:v>7.4074074074074098E-2</c:v>
                </c:pt>
              </c:numCache>
            </c:numRef>
          </c:val>
        </c:ser>
        <c:ser>
          <c:idx val="2"/>
          <c:order val="2"/>
          <c:tx>
            <c:strRef>
              <c:f>Arkusz1!$D$1</c:f>
              <c:strCache>
                <c:ptCount val="1"/>
                <c:pt idx="0">
                  <c:v>Średnie</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Arkusz1!$A$2:$A$15</c:f>
              <c:strCache>
                <c:ptCount val="14"/>
                <c:pt idx="0">
                  <c:v>Narkomania</c:v>
                </c:pt>
                <c:pt idx="1">
                  <c:v>Inne</c:v>
                </c:pt>
                <c:pt idx="2">
                  <c:v>Bezdomność</c:v>
                </c:pt>
                <c:pt idx="3">
                  <c:v>Problemy opiekuńczo-wychowawcze</c:v>
                </c:pt>
                <c:pt idx="4">
                  <c:v>Przestępczość</c:v>
                </c:pt>
                <c:pt idx="5">
                  <c:v>Przemoc w rodzinie</c:v>
                </c:pt>
                <c:pt idx="6">
                  <c:v>Niedostateczny dostęp do nowoczesnej technologii
(Internet)</c:v>
                </c:pt>
                <c:pt idx="7">
                  <c:v>Alkoholizm</c:v>
                </c:pt>
                <c:pt idx="8">
                  <c:v>Niski poziom integracji z os. niepełnosprawnymi</c:v>
                </c:pt>
                <c:pt idx="9">
                  <c:v>Ubóstwo</c:v>
                </c:pt>
                <c:pt idx="10">
                  <c:v>Starzenie się społeczeństwa</c:v>
                </c:pt>
                <c:pt idx="11">
                  <c:v>Niski poziom uczestnictwa mieszkańców w życiu
społecznym i kulturalnym</c:v>
                </c:pt>
                <c:pt idx="12">
                  <c:v>Bezrobocie</c:v>
                </c:pt>
                <c:pt idx="13">
                  <c:v>Wandalizm</c:v>
                </c:pt>
              </c:strCache>
            </c:strRef>
          </c:cat>
          <c:val>
            <c:numRef>
              <c:f>Arkusz1!$D$2:$D$15</c:f>
              <c:numCache>
                <c:formatCode>0.0%</c:formatCode>
                <c:ptCount val="14"/>
                <c:pt idx="0">
                  <c:v>0.18518518518518642</c:v>
                </c:pt>
                <c:pt idx="1">
                  <c:v>0.37037037037037551</c:v>
                </c:pt>
                <c:pt idx="2">
                  <c:v>0.14814814814814936</c:v>
                </c:pt>
                <c:pt idx="3">
                  <c:v>0.44444444444444398</c:v>
                </c:pt>
                <c:pt idx="4">
                  <c:v>0.48148148148148373</c:v>
                </c:pt>
                <c:pt idx="5">
                  <c:v>0.37037037037037551</c:v>
                </c:pt>
                <c:pt idx="6">
                  <c:v>0.51851851851851904</c:v>
                </c:pt>
                <c:pt idx="7">
                  <c:v>0.40740740740740738</c:v>
                </c:pt>
                <c:pt idx="8">
                  <c:v>0.37037037037037551</c:v>
                </c:pt>
                <c:pt idx="9" formatCode="0.00%">
                  <c:v>0.33333333333333298</c:v>
                </c:pt>
                <c:pt idx="10">
                  <c:v>0.51851851851851904</c:v>
                </c:pt>
                <c:pt idx="11">
                  <c:v>0.25925925925925902</c:v>
                </c:pt>
                <c:pt idx="12" formatCode="0.00%">
                  <c:v>0.25925925925925902</c:v>
                </c:pt>
                <c:pt idx="13">
                  <c:v>0.18518518518518642</c:v>
                </c:pt>
              </c:numCache>
            </c:numRef>
          </c:val>
        </c:ser>
        <c:ser>
          <c:idx val="3"/>
          <c:order val="3"/>
          <c:tx>
            <c:strRef>
              <c:f>Arkusz1!$E$1</c:f>
              <c:strCache>
                <c:ptCount val="1"/>
                <c:pt idx="0">
                  <c:v>Wysokie</c:v>
                </c:pt>
              </c:strCache>
            </c:strRef>
          </c:tx>
          <c:spPr>
            <a:solidFill>
              <a:schemeClr val="accent4"/>
            </a:solidFill>
            <a:ln>
              <a:noFill/>
            </a:ln>
            <a:effectLst/>
          </c:spPr>
          <c:invertIfNegative val="0"/>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Arkusz1!$A$2:$A$15</c:f>
              <c:strCache>
                <c:ptCount val="14"/>
                <c:pt idx="0">
                  <c:v>Narkomania</c:v>
                </c:pt>
                <c:pt idx="1">
                  <c:v>Inne</c:v>
                </c:pt>
                <c:pt idx="2">
                  <c:v>Bezdomność</c:v>
                </c:pt>
                <c:pt idx="3">
                  <c:v>Problemy opiekuńczo-wychowawcze</c:v>
                </c:pt>
                <c:pt idx="4">
                  <c:v>Przestępczość</c:v>
                </c:pt>
                <c:pt idx="5">
                  <c:v>Przemoc w rodzinie</c:v>
                </c:pt>
                <c:pt idx="6">
                  <c:v>Niedostateczny dostęp do nowoczesnej technologii
(Internet)</c:v>
                </c:pt>
                <c:pt idx="7">
                  <c:v>Alkoholizm</c:v>
                </c:pt>
                <c:pt idx="8">
                  <c:v>Niski poziom integracji z os. niepełnosprawnymi</c:v>
                </c:pt>
                <c:pt idx="9">
                  <c:v>Ubóstwo</c:v>
                </c:pt>
                <c:pt idx="10">
                  <c:v>Starzenie się społeczeństwa</c:v>
                </c:pt>
                <c:pt idx="11">
                  <c:v>Niski poziom uczestnictwa mieszkańców w życiu
społecznym i kulturalnym</c:v>
                </c:pt>
                <c:pt idx="12">
                  <c:v>Bezrobocie</c:v>
                </c:pt>
                <c:pt idx="13">
                  <c:v>Wandalizm</c:v>
                </c:pt>
              </c:strCache>
            </c:strRef>
          </c:cat>
          <c:val>
            <c:numRef>
              <c:f>Arkusz1!$E$2:$E$15</c:f>
              <c:numCache>
                <c:formatCode>0.0%</c:formatCode>
                <c:ptCount val="14"/>
                <c:pt idx="0">
                  <c:v>0</c:v>
                </c:pt>
                <c:pt idx="1">
                  <c:v>0</c:v>
                </c:pt>
                <c:pt idx="2">
                  <c:v>3.7037037037037188E-2</c:v>
                </c:pt>
                <c:pt idx="3">
                  <c:v>0.14814814814814936</c:v>
                </c:pt>
                <c:pt idx="4">
                  <c:v>0.18518518518518642</c:v>
                </c:pt>
                <c:pt idx="5">
                  <c:v>0.18518518518518642</c:v>
                </c:pt>
                <c:pt idx="6">
                  <c:v>0.18518518518518642</c:v>
                </c:pt>
                <c:pt idx="7">
                  <c:v>0.296296296296296</c:v>
                </c:pt>
                <c:pt idx="8">
                  <c:v>0.296296296296296</c:v>
                </c:pt>
                <c:pt idx="9" formatCode="0.00%">
                  <c:v>0.37037037037037551</c:v>
                </c:pt>
                <c:pt idx="10">
                  <c:v>0.44444444444444398</c:v>
                </c:pt>
                <c:pt idx="11">
                  <c:v>0.51851851851851904</c:v>
                </c:pt>
                <c:pt idx="12" formatCode="0.00%">
                  <c:v>0.55555555555555602</c:v>
                </c:pt>
                <c:pt idx="13">
                  <c:v>0.62962962962963742</c:v>
                </c:pt>
              </c:numCache>
            </c:numRef>
          </c:val>
        </c:ser>
        <c:dLbls>
          <c:showLegendKey val="0"/>
          <c:showVal val="0"/>
          <c:showCatName val="0"/>
          <c:showSerName val="0"/>
          <c:showPercent val="0"/>
          <c:showBubbleSize val="0"/>
        </c:dLbls>
        <c:gapWidth val="150"/>
        <c:overlap val="100"/>
        <c:axId val="-187855728"/>
        <c:axId val="-187861168"/>
      </c:barChart>
      <c:catAx>
        <c:axId val="-1878557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7861168"/>
        <c:crosses val="autoZero"/>
        <c:auto val="1"/>
        <c:lblAlgn val="ctr"/>
        <c:lblOffset val="100"/>
        <c:noMultiLvlLbl val="0"/>
      </c:catAx>
      <c:valAx>
        <c:axId val="-187861168"/>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7855728"/>
        <c:crosses val="autoZero"/>
        <c:crossBetween val="between"/>
        <c:majorUnit val="0.2"/>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392693746799115"/>
          <c:y val="2.5514966795384678E-2"/>
          <c:w val="0.46213145352420776"/>
          <c:h val="0.89267311467284305"/>
        </c:manualLayout>
      </c:layout>
      <c:barChart>
        <c:barDir val="bar"/>
        <c:grouping val="stacked"/>
        <c:varyColors val="0"/>
        <c:ser>
          <c:idx val="0"/>
          <c:order val="0"/>
          <c:tx>
            <c:strRef>
              <c:f>Arkusz1!$B$1</c:f>
              <c:strCache>
                <c:ptCount val="1"/>
                <c:pt idx="0">
                  <c:v>0</c:v>
                </c:pt>
              </c:strCache>
            </c:strRef>
          </c:tx>
          <c:spPr>
            <a:solidFill>
              <a:schemeClr val="accent1"/>
            </a:solidFill>
            <a:ln>
              <a:noFill/>
            </a:ln>
            <a:effectLst/>
          </c:spPr>
          <c:invertIfNegative val="0"/>
          <c:dLbls>
            <c:dLbl>
              <c:idx val="2"/>
              <c:showLegendKey val="0"/>
              <c:showVal val="1"/>
              <c:showCatName val="0"/>
              <c:showSerName val="0"/>
              <c:showPercent val="0"/>
              <c:showBubbleSize val="0"/>
              <c:extLst>
                <c:ext xmlns:c15="http://schemas.microsoft.com/office/drawing/2012/chart" uri="{CE6537A1-D6FC-4f65-9D91-7224C49458BB}"/>
              </c:extLst>
            </c:dLbl>
            <c:dLbl>
              <c:idx val="3"/>
              <c:showLegendKey val="0"/>
              <c:showVal val="1"/>
              <c:showCatName val="0"/>
              <c:showSerName val="0"/>
              <c:showPercent val="0"/>
              <c:showBubbleSize val="0"/>
              <c:extLst>
                <c:ext xmlns:c15="http://schemas.microsoft.com/office/drawing/2012/chart" uri="{CE6537A1-D6FC-4f65-9D91-7224C49458BB}"/>
              </c:extLst>
            </c:dLbl>
            <c:dLbl>
              <c:idx val="4"/>
              <c:showLegendKey val="0"/>
              <c:showVal val="1"/>
              <c:showCatName val="0"/>
              <c:showSerName val="0"/>
              <c:showPercent val="0"/>
              <c:showBubbleSize val="0"/>
              <c:extLst>
                <c:ext xmlns:c15="http://schemas.microsoft.com/office/drawing/2012/chart" uri="{CE6537A1-D6FC-4f65-9D91-7224C49458BB}"/>
              </c:extLst>
            </c:dLbl>
            <c:dLbl>
              <c:idx val="5"/>
              <c:showLegendKey val="0"/>
              <c:showVal val="1"/>
              <c:showCatName val="0"/>
              <c:showSerName val="0"/>
              <c:showPercent val="0"/>
              <c:showBubbleSize val="0"/>
              <c:extLst>
                <c:ext xmlns:c15="http://schemas.microsoft.com/office/drawing/2012/chart" uri="{CE6537A1-D6FC-4f65-9D91-7224C49458BB}"/>
              </c:extLst>
            </c:dLbl>
            <c:dLbl>
              <c:idx val="6"/>
              <c:showLegendKey val="0"/>
              <c:showVal val="1"/>
              <c:showCatName val="0"/>
              <c:showSerName val="0"/>
              <c:showPercent val="0"/>
              <c:showBubbleSize val="0"/>
              <c:extLst>
                <c:ext xmlns:c15="http://schemas.microsoft.com/office/drawing/2012/chart" uri="{CE6537A1-D6FC-4f65-9D91-7224C49458BB}"/>
              </c:extLst>
            </c:dLbl>
            <c:dLbl>
              <c:idx val="7"/>
              <c:showLegendKey val="0"/>
              <c:showVal val="1"/>
              <c:showCatName val="0"/>
              <c:showSerName val="0"/>
              <c:showPercent val="0"/>
              <c:showBubbleSize val="0"/>
              <c:extLst>
                <c:ext xmlns:c15="http://schemas.microsoft.com/office/drawing/2012/chart" uri="{CE6537A1-D6FC-4f65-9D91-7224C49458BB}"/>
              </c:extLst>
            </c:dLbl>
            <c:dLbl>
              <c:idx val="8"/>
              <c:showLegendKey val="0"/>
              <c:showVal val="1"/>
              <c:showCatName val="0"/>
              <c:showSerName val="0"/>
              <c:showPercent val="0"/>
              <c:showBubbleSize val="0"/>
              <c:extLst>
                <c:ext xmlns:c15="http://schemas.microsoft.com/office/drawing/2012/chart" uri="{CE6537A1-D6FC-4f65-9D91-7224C49458BB}"/>
              </c:extLst>
            </c:dLbl>
            <c:dLbl>
              <c:idx val="9"/>
              <c:showLegendKey val="0"/>
              <c:showVal val="1"/>
              <c:showCatName val="0"/>
              <c:showSerName val="0"/>
              <c:showPercent val="0"/>
              <c:showBubbleSize val="0"/>
              <c:extLst>
                <c:ext xmlns:c15="http://schemas.microsoft.com/office/drawing/2012/chart" uri="{CE6537A1-D6FC-4f65-9D91-7224C49458BB}"/>
              </c:extLst>
            </c:dLbl>
            <c:dLbl>
              <c:idx val="10"/>
              <c:showLegendKey val="0"/>
              <c:showVal val="1"/>
              <c:showCatName val="0"/>
              <c:showSerName val="0"/>
              <c:showPercent val="0"/>
              <c:showBubbleSize val="0"/>
              <c:extLst>
                <c:ext xmlns:c15="http://schemas.microsoft.com/office/drawing/2012/chart" uri="{CE6537A1-D6FC-4f65-9D91-7224C49458BB}"/>
              </c:extLst>
            </c:dLbl>
            <c:dLbl>
              <c:idx val="11"/>
              <c:showLegendKey val="0"/>
              <c:showVal val="1"/>
              <c:showCatName val="0"/>
              <c:showSerName val="0"/>
              <c:showPercent val="0"/>
              <c:showBubbleSize val="0"/>
              <c:extLst>
                <c:ext xmlns:c15="http://schemas.microsoft.com/office/drawing/2012/chart" uri="{CE6537A1-D6FC-4f65-9D91-7224C49458BB}"/>
              </c:extLst>
            </c:dLbl>
            <c:dLbl>
              <c:idx val="12"/>
              <c:showLegendKey val="0"/>
              <c:showVal val="1"/>
              <c:showCatName val="0"/>
              <c:showSerName val="0"/>
              <c:showPercent val="0"/>
              <c:showBubbleSize val="0"/>
              <c:extLst>
                <c:ext xmlns:c15="http://schemas.microsoft.com/office/drawing/2012/chart" uri="{CE6537A1-D6FC-4f65-9D91-7224C49458BB}"/>
              </c:extLst>
            </c:dLbl>
            <c:dLbl>
              <c:idx val="13"/>
              <c:showLegendKey val="0"/>
              <c:showVal val="1"/>
              <c:showCatName val="0"/>
              <c:showSerName val="0"/>
              <c:showPercent val="0"/>
              <c:showBubbleSize val="0"/>
              <c:extLst>
                <c:ext xmlns:c15="http://schemas.microsoft.com/office/drawing/2012/chart" uri="{CE6537A1-D6FC-4f65-9D91-7224C49458BB}"/>
              </c:extLst>
            </c:dLbl>
            <c:dLbl>
              <c:idx val="14"/>
              <c:showLegendKey val="0"/>
              <c:showVal val="1"/>
              <c:showCatName val="0"/>
              <c:showSerName val="0"/>
              <c:showPercent val="0"/>
              <c:showBubbleSize val="0"/>
              <c:extLst>
                <c:ext xmlns:c15="http://schemas.microsoft.com/office/drawing/2012/chart" uri="{CE6537A1-D6FC-4f65-9D91-7224C49458BB}"/>
              </c:extLst>
            </c:dLbl>
            <c:dLbl>
              <c:idx val="15"/>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Arkusz1!$A$2:$A$17</c:f>
              <c:strCache>
                <c:ptCount val="16"/>
                <c:pt idx="0">
                  <c:v>Stan środowiska naturalnego (np. jakość
powietrza, wody)</c:v>
                </c:pt>
                <c:pt idx="1">
                  <c:v>Stan budynków mieszkalnych, w tym wyposażenie w
podstawowe media</c:v>
                </c:pt>
                <c:pt idx="2">
                  <c:v>Dostępność i jakość usług edukacyjnych</c:v>
                </c:pt>
                <c:pt idx="3">
                  <c:v>Dostępność i jakość usług ochrony zdrowia</c:v>
                </c:pt>
                <c:pt idx="4">
                  <c:v>Warunki do prowadzenia działalności gospodarczej</c:v>
                </c:pt>
                <c:pt idx="5">
                  <c:v>Dostępność i jakość usług w zakresie pomocy
społecznej</c:v>
                </c:pt>
                <c:pt idx="6">
                  <c:v>Dostępność i jakość oferty
rekreacyjno-sportowej</c:v>
                </c:pt>
                <c:pt idx="7">
                  <c:v>Stan dróg i chodników</c:v>
                </c:pt>
                <c:pt idx="8">
                  <c:v>Wsparcie osób bezrobotnych</c:v>
                </c:pt>
                <c:pt idx="9">
                  <c:v>Dostępność i jakość usług dla osób
starszych</c:v>
                </c:pt>
                <c:pt idx="10">
                  <c:v>Dostępność i jakość obiektów
usługowo-handlowych</c:v>
                </c:pt>
                <c:pt idx="11">
                  <c:v>Dostępność i jakość usług opieki nad
małymi dziećmi do lat 3</c:v>
                </c:pt>
                <c:pt idx="12">
                  <c:v>Dostępność i jakość oferty kulturalnej</c:v>
                </c:pt>
                <c:pt idx="13">
                  <c:v>Warunki do aktywności obywatelskiej i działania
organizacji pozarządowych</c:v>
                </c:pt>
                <c:pt idx="14">
                  <c:v>Estetyka i zagospodarowanie przestrzeni (zieleń
miejska, mała architektura, ławki)</c:v>
                </c:pt>
                <c:pt idx="15">
                  <c:v>Dostosowanie przestrzeni publicznych do potrzeb
osób niepełnosprawnych</c:v>
                </c:pt>
              </c:strCache>
            </c:strRef>
          </c:cat>
          <c:val>
            <c:numRef>
              <c:f>Arkusz1!$B$2:$B$17</c:f>
              <c:numCache>
                <c:formatCode>0.0%</c:formatCode>
                <c:ptCount val="16"/>
                <c:pt idx="0">
                  <c:v>0</c:v>
                </c:pt>
                <c:pt idx="1">
                  <c:v>7.4074074074074098E-2</c:v>
                </c:pt>
                <c:pt idx="2">
                  <c:v>0.14814814814814936</c:v>
                </c:pt>
                <c:pt idx="3">
                  <c:v>0.22222222222222199</c:v>
                </c:pt>
                <c:pt idx="4">
                  <c:v>0.25925925925925902</c:v>
                </c:pt>
                <c:pt idx="5">
                  <c:v>0.296296296296296</c:v>
                </c:pt>
                <c:pt idx="6">
                  <c:v>0.296296296296296</c:v>
                </c:pt>
                <c:pt idx="7">
                  <c:v>0.296296296296296</c:v>
                </c:pt>
                <c:pt idx="8">
                  <c:v>0.296296296296296</c:v>
                </c:pt>
                <c:pt idx="9">
                  <c:v>0.37037037037037551</c:v>
                </c:pt>
                <c:pt idx="10">
                  <c:v>0.37037037037037551</c:v>
                </c:pt>
                <c:pt idx="11">
                  <c:v>0.44444444444444398</c:v>
                </c:pt>
                <c:pt idx="12">
                  <c:v>0.44444444444444398</c:v>
                </c:pt>
                <c:pt idx="13">
                  <c:v>0.48148148148148373</c:v>
                </c:pt>
                <c:pt idx="14">
                  <c:v>0.48148148148148373</c:v>
                </c:pt>
                <c:pt idx="15">
                  <c:v>0.66666666666666763</c:v>
                </c:pt>
              </c:numCache>
            </c:numRef>
          </c:val>
        </c:ser>
        <c:ser>
          <c:idx val="1"/>
          <c:order val="1"/>
          <c:tx>
            <c:strRef>
              <c:f>Arkusz1!$C$1</c:f>
              <c:strCache>
                <c:ptCount val="1"/>
                <c:pt idx="0">
                  <c:v>1</c:v>
                </c:pt>
              </c:strCache>
            </c:strRef>
          </c:tx>
          <c:spPr>
            <a:solidFill>
              <a:schemeClr val="accent2"/>
            </a:solidFill>
            <a:ln>
              <a:noFill/>
            </a:ln>
            <a:effectLst/>
          </c:spPr>
          <c:invertIfNegative val="0"/>
          <c:dLbls>
            <c:dLbl>
              <c:idx val="0"/>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8"/>
              <c:delete val="1"/>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Arkusz1!$A$2:$A$17</c:f>
              <c:strCache>
                <c:ptCount val="16"/>
                <c:pt idx="0">
                  <c:v>Stan środowiska naturalnego (np. jakość
powietrza, wody)</c:v>
                </c:pt>
                <c:pt idx="1">
                  <c:v>Stan budynków mieszkalnych, w tym wyposażenie w
podstawowe media</c:v>
                </c:pt>
                <c:pt idx="2">
                  <c:v>Dostępność i jakość usług edukacyjnych</c:v>
                </c:pt>
                <c:pt idx="3">
                  <c:v>Dostępność i jakość usług ochrony zdrowia</c:v>
                </c:pt>
                <c:pt idx="4">
                  <c:v>Warunki do prowadzenia działalności gospodarczej</c:v>
                </c:pt>
                <c:pt idx="5">
                  <c:v>Dostępność i jakość usług w zakresie pomocy
społecznej</c:v>
                </c:pt>
                <c:pt idx="6">
                  <c:v>Dostępność i jakość oferty
rekreacyjno-sportowej</c:v>
                </c:pt>
                <c:pt idx="7">
                  <c:v>Stan dróg i chodników</c:v>
                </c:pt>
                <c:pt idx="8">
                  <c:v>Wsparcie osób bezrobotnych</c:v>
                </c:pt>
                <c:pt idx="9">
                  <c:v>Dostępność i jakość usług dla osób
starszych</c:v>
                </c:pt>
                <c:pt idx="10">
                  <c:v>Dostępność i jakość obiektów
usługowo-handlowych</c:v>
                </c:pt>
                <c:pt idx="11">
                  <c:v>Dostępność i jakość usług opieki nad
małymi dziećmi do lat 3</c:v>
                </c:pt>
                <c:pt idx="12">
                  <c:v>Dostępność i jakość oferty kulturalnej</c:v>
                </c:pt>
                <c:pt idx="13">
                  <c:v>Warunki do aktywności obywatelskiej i działania
organizacji pozarządowych</c:v>
                </c:pt>
                <c:pt idx="14">
                  <c:v>Estetyka i zagospodarowanie przestrzeni (zieleń
miejska, mała architektura, ławki)</c:v>
                </c:pt>
                <c:pt idx="15">
                  <c:v>Dostosowanie przestrzeni publicznych do potrzeb
osób niepełnosprawnych</c:v>
                </c:pt>
              </c:strCache>
            </c:strRef>
          </c:cat>
          <c:val>
            <c:numRef>
              <c:f>Arkusz1!$C$2:$C$17</c:f>
              <c:numCache>
                <c:formatCode>0.0%</c:formatCode>
                <c:ptCount val="16"/>
                <c:pt idx="0">
                  <c:v>0</c:v>
                </c:pt>
                <c:pt idx="1">
                  <c:v>0.48148148148148373</c:v>
                </c:pt>
                <c:pt idx="2">
                  <c:v>0.25925925925925902</c:v>
                </c:pt>
                <c:pt idx="3">
                  <c:v>0.296296296296296</c:v>
                </c:pt>
                <c:pt idx="4">
                  <c:v>0.44444444444444398</c:v>
                </c:pt>
                <c:pt idx="5">
                  <c:v>0.11111111111111099</c:v>
                </c:pt>
                <c:pt idx="6">
                  <c:v>0.25925925925925902</c:v>
                </c:pt>
                <c:pt idx="7">
                  <c:v>0.25925925925925902</c:v>
                </c:pt>
                <c:pt idx="8">
                  <c:v>0.11111111111111099</c:v>
                </c:pt>
                <c:pt idx="9">
                  <c:v>0.14814814814814936</c:v>
                </c:pt>
                <c:pt idx="10">
                  <c:v>0.22222222222222199</c:v>
                </c:pt>
                <c:pt idx="11">
                  <c:v>0.33333333333333298</c:v>
                </c:pt>
                <c:pt idx="12">
                  <c:v>0.14814814814814936</c:v>
                </c:pt>
                <c:pt idx="13">
                  <c:v>0.18518518518518642</c:v>
                </c:pt>
                <c:pt idx="14">
                  <c:v>0.11111111111111099</c:v>
                </c:pt>
                <c:pt idx="15">
                  <c:v>0.22222222222222199</c:v>
                </c:pt>
              </c:numCache>
            </c:numRef>
          </c:val>
        </c:ser>
        <c:ser>
          <c:idx val="2"/>
          <c:order val="2"/>
          <c:tx>
            <c:strRef>
              <c:f>Arkusz1!$D$1</c:f>
              <c:strCache>
                <c:ptCount val="1"/>
                <c:pt idx="0">
                  <c:v>2</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Arkusz1!$A$2:$A$17</c:f>
              <c:strCache>
                <c:ptCount val="16"/>
                <c:pt idx="0">
                  <c:v>Stan środowiska naturalnego (np. jakość
powietrza, wody)</c:v>
                </c:pt>
                <c:pt idx="1">
                  <c:v>Stan budynków mieszkalnych, w tym wyposażenie w
podstawowe media</c:v>
                </c:pt>
                <c:pt idx="2">
                  <c:v>Dostępność i jakość usług edukacyjnych</c:v>
                </c:pt>
                <c:pt idx="3">
                  <c:v>Dostępność i jakość usług ochrony zdrowia</c:v>
                </c:pt>
                <c:pt idx="4">
                  <c:v>Warunki do prowadzenia działalności gospodarczej</c:v>
                </c:pt>
                <c:pt idx="5">
                  <c:v>Dostępność i jakość usług w zakresie pomocy
społecznej</c:v>
                </c:pt>
                <c:pt idx="6">
                  <c:v>Dostępność i jakość oferty
rekreacyjno-sportowej</c:v>
                </c:pt>
                <c:pt idx="7">
                  <c:v>Stan dróg i chodników</c:v>
                </c:pt>
                <c:pt idx="8">
                  <c:v>Wsparcie osób bezrobotnych</c:v>
                </c:pt>
                <c:pt idx="9">
                  <c:v>Dostępność i jakość usług dla osób
starszych</c:v>
                </c:pt>
                <c:pt idx="10">
                  <c:v>Dostępność i jakość obiektów
usługowo-handlowych</c:v>
                </c:pt>
                <c:pt idx="11">
                  <c:v>Dostępność i jakość usług opieki nad
małymi dziećmi do lat 3</c:v>
                </c:pt>
                <c:pt idx="12">
                  <c:v>Dostępność i jakość oferty kulturalnej</c:v>
                </c:pt>
                <c:pt idx="13">
                  <c:v>Warunki do aktywności obywatelskiej i działania
organizacji pozarządowych</c:v>
                </c:pt>
                <c:pt idx="14">
                  <c:v>Estetyka i zagospodarowanie przestrzeni (zieleń
miejska, mała architektura, ławki)</c:v>
                </c:pt>
                <c:pt idx="15">
                  <c:v>Dostosowanie przestrzeni publicznych do potrzeb
osób niepełnosprawnych</c:v>
                </c:pt>
              </c:strCache>
            </c:strRef>
          </c:cat>
          <c:val>
            <c:numRef>
              <c:f>Arkusz1!$D$2:$D$17</c:f>
              <c:numCache>
                <c:formatCode>0.0%</c:formatCode>
                <c:ptCount val="16"/>
                <c:pt idx="0">
                  <c:v>0.22222222222222199</c:v>
                </c:pt>
                <c:pt idx="1">
                  <c:v>0.22222222222222199</c:v>
                </c:pt>
                <c:pt idx="2">
                  <c:v>0.25925925925925902</c:v>
                </c:pt>
                <c:pt idx="3">
                  <c:v>0.22222222222222199</c:v>
                </c:pt>
                <c:pt idx="4">
                  <c:v>0.25925925925925902</c:v>
                </c:pt>
                <c:pt idx="5">
                  <c:v>0.33333333333333298</c:v>
                </c:pt>
                <c:pt idx="6">
                  <c:v>0.22222222222222199</c:v>
                </c:pt>
                <c:pt idx="7">
                  <c:v>0.37037037037037551</c:v>
                </c:pt>
                <c:pt idx="8">
                  <c:v>0.33333333333333298</c:v>
                </c:pt>
                <c:pt idx="9">
                  <c:v>0.296296296296296</c:v>
                </c:pt>
                <c:pt idx="10">
                  <c:v>0.296296296296296</c:v>
                </c:pt>
                <c:pt idx="11">
                  <c:v>0.18518518518518642</c:v>
                </c:pt>
                <c:pt idx="12">
                  <c:v>0.33333333333333298</c:v>
                </c:pt>
                <c:pt idx="13">
                  <c:v>0.33333333333333298</c:v>
                </c:pt>
                <c:pt idx="14">
                  <c:v>0.11111111111111099</c:v>
                </c:pt>
                <c:pt idx="15">
                  <c:v>0.11111111111111099</c:v>
                </c:pt>
              </c:numCache>
            </c:numRef>
          </c:val>
        </c:ser>
        <c:ser>
          <c:idx val="3"/>
          <c:order val="3"/>
          <c:tx>
            <c:strRef>
              <c:f>Arkusz1!$E$1</c:f>
              <c:strCache>
                <c:ptCount val="1"/>
                <c:pt idx="0">
                  <c:v>3</c:v>
                </c:pt>
              </c:strCache>
            </c:strRef>
          </c:tx>
          <c:spPr>
            <a:solidFill>
              <a:schemeClr val="accent4"/>
            </a:solidFill>
            <a:ln>
              <a:noFill/>
            </a:ln>
            <a:effectLst/>
          </c:spPr>
          <c:invertIfNegative val="0"/>
          <c:dLbls>
            <c:dLbl>
              <c:idx val="4"/>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5"/>
              <c:delete val="1"/>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Arkusz1!$A$2:$A$17</c:f>
              <c:strCache>
                <c:ptCount val="16"/>
                <c:pt idx="0">
                  <c:v>Stan środowiska naturalnego (np. jakość
powietrza, wody)</c:v>
                </c:pt>
                <c:pt idx="1">
                  <c:v>Stan budynków mieszkalnych, w tym wyposażenie w
podstawowe media</c:v>
                </c:pt>
                <c:pt idx="2">
                  <c:v>Dostępność i jakość usług edukacyjnych</c:v>
                </c:pt>
                <c:pt idx="3">
                  <c:v>Dostępność i jakość usług ochrony zdrowia</c:v>
                </c:pt>
                <c:pt idx="4">
                  <c:v>Warunki do prowadzenia działalności gospodarczej</c:v>
                </c:pt>
                <c:pt idx="5">
                  <c:v>Dostępność i jakość usług w zakresie pomocy
społecznej</c:v>
                </c:pt>
                <c:pt idx="6">
                  <c:v>Dostępność i jakość oferty
rekreacyjno-sportowej</c:v>
                </c:pt>
                <c:pt idx="7">
                  <c:v>Stan dróg i chodników</c:v>
                </c:pt>
                <c:pt idx="8">
                  <c:v>Wsparcie osób bezrobotnych</c:v>
                </c:pt>
                <c:pt idx="9">
                  <c:v>Dostępność i jakość usług dla osób
starszych</c:v>
                </c:pt>
                <c:pt idx="10">
                  <c:v>Dostępność i jakość obiektów
usługowo-handlowych</c:v>
                </c:pt>
                <c:pt idx="11">
                  <c:v>Dostępność i jakość usług opieki nad
małymi dziećmi do lat 3</c:v>
                </c:pt>
                <c:pt idx="12">
                  <c:v>Dostępność i jakość oferty kulturalnej</c:v>
                </c:pt>
                <c:pt idx="13">
                  <c:v>Warunki do aktywności obywatelskiej i działania
organizacji pozarządowych</c:v>
                </c:pt>
                <c:pt idx="14">
                  <c:v>Estetyka i zagospodarowanie przestrzeni (zieleń
miejska, mała architektura, ławki)</c:v>
                </c:pt>
                <c:pt idx="15">
                  <c:v>Dostosowanie przestrzeni publicznych do potrzeb
osób niepełnosprawnych</c:v>
                </c:pt>
              </c:strCache>
            </c:strRef>
          </c:cat>
          <c:val>
            <c:numRef>
              <c:f>Arkusz1!$E$2:$E$17</c:f>
              <c:numCache>
                <c:formatCode>0.0%</c:formatCode>
                <c:ptCount val="16"/>
                <c:pt idx="0">
                  <c:v>0.14814814814814936</c:v>
                </c:pt>
                <c:pt idx="1">
                  <c:v>0.22222222222222199</c:v>
                </c:pt>
                <c:pt idx="2">
                  <c:v>0.18518518518518642</c:v>
                </c:pt>
                <c:pt idx="3">
                  <c:v>0.11111111111111099</c:v>
                </c:pt>
                <c:pt idx="4">
                  <c:v>3.7037037037037188E-2</c:v>
                </c:pt>
                <c:pt idx="5">
                  <c:v>0.11111111111111099</c:v>
                </c:pt>
                <c:pt idx="6">
                  <c:v>0.22222222222222199</c:v>
                </c:pt>
                <c:pt idx="7">
                  <c:v>7.4074074074074098E-2</c:v>
                </c:pt>
                <c:pt idx="8">
                  <c:v>7.4074074074074098E-2</c:v>
                </c:pt>
                <c:pt idx="9">
                  <c:v>0.11111111111111099</c:v>
                </c:pt>
                <c:pt idx="10">
                  <c:v>7.4074074074074098E-2</c:v>
                </c:pt>
                <c:pt idx="11">
                  <c:v>3.7037037037037188E-2</c:v>
                </c:pt>
                <c:pt idx="12">
                  <c:v>7.4074074074074098E-2</c:v>
                </c:pt>
                <c:pt idx="13">
                  <c:v>0</c:v>
                </c:pt>
                <c:pt idx="14">
                  <c:v>0.22222222222222199</c:v>
                </c:pt>
                <c:pt idx="15">
                  <c:v>0</c:v>
                </c:pt>
              </c:numCache>
            </c:numRef>
          </c:val>
        </c:ser>
        <c:ser>
          <c:idx val="4"/>
          <c:order val="4"/>
          <c:tx>
            <c:strRef>
              <c:f>Arkusz1!$F$1</c:f>
              <c:strCache>
                <c:ptCount val="1"/>
                <c:pt idx="0">
                  <c:v>4</c:v>
                </c:pt>
              </c:strCache>
            </c:strRef>
          </c:tx>
          <c:invertIfNegative val="0"/>
          <c:dLbls>
            <c:dLbl>
              <c:idx val="0"/>
              <c:showLegendKey val="0"/>
              <c:showVal val="1"/>
              <c:showCatName val="0"/>
              <c:showSerName val="0"/>
              <c:showPercent val="0"/>
              <c:showBubbleSize val="0"/>
              <c:extLst>
                <c:ext xmlns:c15="http://schemas.microsoft.com/office/drawing/2012/chart" uri="{CE6537A1-D6FC-4f65-9D91-7224C49458BB}"/>
              </c:extLst>
            </c:dLbl>
            <c:dLbl>
              <c:idx val="2"/>
              <c:showLegendKey val="0"/>
              <c:showVal val="1"/>
              <c:showCatName val="0"/>
              <c:showSerName val="0"/>
              <c:showPercent val="0"/>
              <c:showBubbleSize val="0"/>
              <c:extLst>
                <c:ext xmlns:c15="http://schemas.microsoft.com/office/drawing/2012/chart" uri="{CE6537A1-D6FC-4f65-9D91-7224C49458BB}"/>
              </c:extLst>
            </c:dLbl>
            <c:dLbl>
              <c:idx val="3"/>
              <c:showLegendKey val="0"/>
              <c:showVal val="1"/>
              <c:showCatName val="0"/>
              <c:showSerName val="0"/>
              <c:showPercent val="0"/>
              <c:showBubbleSize val="0"/>
              <c:extLst>
                <c:ext xmlns:c15="http://schemas.microsoft.com/office/drawing/2012/chart" uri="{CE6537A1-D6FC-4f65-9D91-7224C49458BB}"/>
              </c:extLst>
            </c:dLbl>
            <c:dLbl>
              <c:idx val="5"/>
              <c:showLegendKey val="0"/>
              <c:showVal val="1"/>
              <c:showCatName val="0"/>
              <c:showSerName val="0"/>
              <c:showPercent val="0"/>
              <c:showBubbleSize val="0"/>
              <c:extLst>
                <c:ext xmlns:c15="http://schemas.microsoft.com/office/drawing/2012/chart" uri="{CE6537A1-D6FC-4f65-9D91-7224C49458BB}"/>
              </c:extLst>
            </c:dLbl>
            <c:dLbl>
              <c:idx val="8"/>
              <c:showLegendKey val="0"/>
              <c:showVal val="1"/>
              <c:showCatName val="0"/>
              <c:showSerName val="0"/>
              <c:showPercent val="0"/>
              <c:showBubbleSize val="0"/>
              <c:extLst>
                <c:ext xmlns:c15="http://schemas.microsoft.com/office/drawing/2012/chart" uri="{CE6537A1-D6FC-4f65-9D91-7224C49458BB}"/>
              </c:extLst>
            </c:dLbl>
            <c:dLbl>
              <c:idx val="9"/>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Arkusz1!$A$2:$A$17</c:f>
              <c:strCache>
                <c:ptCount val="16"/>
                <c:pt idx="0">
                  <c:v>Stan środowiska naturalnego (np. jakość
powietrza, wody)</c:v>
                </c:pt>
                <c:pt idx="1">
                  <c:v>Stan budynków mieszkalnych, w tym wyposażenie w
podstawowe media</c:v>
                </c:pt>
                <c:pt idx="2">
                  <c:v>Dostępność i jakość usług edukacyjnych</c:v>
                </c:pt>
                <c:pt idx="3">
                  <c:v>Dostępność i jakość usług ochrony zdrowia</c:v>
                </c:pt>
                <c:pt idx="4">
                  <c:v>Warunki do prowadzenia działalności gospodarczej</c:v>
                </c:pt>
                <c:pt idx="5">
                  <c:v>Dostępność i jakość usług w zakresie pomocy
społecznej</c:v>
                </c:pt>
                <c:pt idx="6">
                  <c:v>Dostępność i jakość oferty
rekreacyjno-sportowej</c:v>
                </c:pt>
                <c:pt idx="7">
                  <c:v>Stan dróg i chodników</c:v>
                </c:pt>
                <c:pt idx="8">
                  <c:v>Wsparcie osób bezrobotnych</c:v>
                </c:pt>
                <c:pt idx="9">
                  <c:v>Dostępność i jakość usług dla osób
starszych</c:v>
                </c:pt>
                <c:pt idx="10">
                  <c:v>Dostępność i jakość obiektów
usługowo-handlowych</c:v>
                </c:pt>
                <c:pt idx="11">
                  <c:v>Dostępność i jakość usług opieki nad
małymi dziećmi do lat 3</c:v>
                </c:pt>
                <c:pt idx="12">
                  <c:v>Dostępność i jakość oferty kulturalnej</c:v>
                </c:pt>
                <c:pt idx="13">
                  <c:v>Warunki do aktywności obywatelskiej i działania
organizacji pozarządowych</c:v>
                </c:pt>
                <c:pt idx="14">
                  <c:v>Estetyka i zagospodarowanie przestrzeni (zieleń
miejska, mała architektura, ławki)</c:v>
                </c:pt>
                <c:pt idx="15">
                  <c:v>Dostosowanie przestrzeni publicznych do potrzeb
osób niepełnosprawnych</c:v>
                </c:pt>
              </c:strCache>
            </c:strRef>
          </c:cat>
          <c:val>
            <c:numRef>
              <c:f>Arkusz1!$F$2:$F$17</c:f>
              <c:numCache>
                <c:formatCode>0.0%</c:formatCode>
                <c:ptCount val="16"/>
                <c:pt idx="0">
                  <c:v>0.62962962962963742</c:v>
                </c:pt>
                <c:pt idx="1">
                  <c:v>0</c:v>
                </c:pt>
                <c:pt idx="2">
                  <c:v>0.14814814814814936</c:v>
                </c:pt>
                <c:pt idx="3">
                  <c:v>0.14814814814814936</c:v>
                </c:pt>
                <c:pt idx="4">
                  <c:v>0</c:v>
                </c:pt>
                <c:pt idx="5">
                  <c:v>0.14814814814814936</c:v>
                </c:pt>
                <c:pt idx="6">
                  <c:v>0</c:v>
                </c:pt>
                <c:pt idx="7">
                  <c:v>0</c:v>
                </c:pt>
                <c:pt idx="8">
                  <c:v>0.18518518518518642</c:v>
                </c:pt>
                <c:pt idx="9">
                  <c:v>7.4074074074074098E-2</c:v>
                </c:pt>
                <c:pt idx="10">
                  <c:v>3.7037037037037188E-2</c:v>
                </c:pt>
                <c:pt idx="11">
                  <c:v>0</c:v>
                </c:pt>
                <c:pt idx="12">
                  <c:v>0</c:v>
                </c:pt>
                <c:pt idx="13">
                  <c:v>0</c:v>
                </c:pt>
                <c:pt idx="14">
                  <c:v>7.4074074074074098E-2</c:v>
                </c:pt>
                <c:pt idx="15">
                  <c:v>0</c:v>
                </c:pt>
              </c:numCache>
            </c:numRef>
          </c:val>
        </c:ser>
        <c:dLbls>
          <c:showLegendKey val="0"/>
          <c:showVal val="0"/>
          <c:showCatName val="0"/>
          <c:showSerName val="0"/>
          <c:showPercent val="0"/>
          <c:showBubbleSize val="0"/>
        </c:dLbls>
        <c:gapWidth val="150"/>
        <c:overlap val="100"/>
        <c:axId val="-187860624"/>
        <c:axId val="-187859536"/>
      </c:barChart>
      <c:catAx>
        <c:axId val="-1878606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crossAx val="-187859536"/>
        <c:crosses val="autoZero"/>
        <c:auto val="1"/>
        <c:lblAlgn val="ctr"/>
        <c:lblOffset val="100"/>
        <c:noMultiLvlLbl val="0"/>
      </c:catAx>
      <c:valAx>
        <c:axId val="-187859536"/>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7860624"/>
        <c:crosses val="autoZero"/>
        <c:crossBetween val="between"/>
        <c:majorUnit val="0.2"/>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col"/>
        <c:grouping val="clustered"/>
        <c:varyColors val="0"/>
        <c:ser>
          <c:idx val="0"/>
          <c:order val="0"/>
          <c:tx>
            <c:strRef>
              <c:f>Arkusz1!$B$1</c:f>
              <c:strCache>
                <c:ptCount val="1"/>
                <c:pt idx="0">
                  <c:v>Seria 1</c:v>
                </c:pt>
              </c:strCache>
            </c:strRef>
          </c:tx>
          <c:invertIfNegative val="0"/>
          <c:dLbls>
            <c:numFmt formatCode="0.0%" sourceLinked="0"/>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Arkusz1!$A$2:$A$8</c:f>
              <c:strCache>
                <c:ptCount val="7"/>
                <c:pt idx="0">
                  <c:v>Rodziny z dziećmi</c:v>
                </c:pt>
                <c:pt idx="1">
                  <c:v>Młodzież</c:v>
                </c:pt>
                <c:pt idx="2">
                  <c:v>Osoby bezrobotne</c:v>
                </c:pt>
                <c:pt idx="3">
                  <c:v>Dzieci</c:v>
                </c:pt>
                <c:pt idx="4">
                  <c:v>Rodziny z osobami niepełnosprawnymi / zależnymi</c:v>
                </c:pt>
                <c:pt idx="5">
                  <c:v>Seniorzy</c:v>
                </c:pt>
                <c:pt idx="6">
                  <c:v>Osoby niepełnosprawne</c:v>
                </c:pt>
              </c:strCache>
            </c:strRef>
          </c:cat>
          <c:val>
            <c:numRef>
              <c:f>Arkusz1!$B$2:$B$8</c:f>
              <c:numCache>
                <c:formatCode>0.0%</c:formatCode>
                <c:ptCount val="7"/>
                <c:pt idx="0">
                  <c:v>0.85185185185185364</c:v>
                </c:pt>
                <c:pt idx="1">
                  <c:v>0.62962962962963742</c:v>
                </c:pt>
                <c:pt idx="2">
                  <c:v>0.51851851851851904</c:v>
                </c:pt>
                <c:pt idx="3">
                  <c:v>0.44444444444444398</c:v>
                </c:pt>
                <c:pt idx="4">
                  <c:v>0.33333333333333298</c:v>
                </c:pt>
                <c:pt idx="5">
                  <c:v>0.296296296296296</c:v>
                </c:pt>
                <c:pt idx="6">
                  <c:v>0.18518518518518642</c:v>
                </c:pt>
              </c:numCache>
            </c:numRef>
          </c:val>
        </c:ser>
        <c:dLbls>
          <c:showLegendKey val="0"/>
          <c:showVal val="0"/>
          <c:showCatName val="0"/>
          <c:showSerName val="0"/>
          <c:showPercent val="0"/>
          <c:showBubbleSize val="0"/>
        </c:dLbls>
        <c:gapWidth val="219"/>
        <c:overlap val="-27"/>
        <c:axId val="-187858992"/>
        <c:axId val="-190618912"/>
      </c:barChart>
      <c:catAx>
        <c:axId val="-187858992"/>
        <c:scaling>
          <c:orientation val="minMax"/>
        </c:scaling>
        <c:delete val="0"/>
        <c:axPos val="b"/>
        <c:numFmt formatCode="General" sourceLinked="1"/>
        <c:majorTickMark val="none"/>
        <c:minorTickMark val="none"/>
        <c:tickLblPos val="nextTo"/>
        <c:txPr>
          <a:bodyPr rot="-60000000" vert="horz"/>
          <a:lstStyle/>
          <a:p>
            <a:pPr>
              <a:defRPr sz="1050"/>
            </a:pPr>
            <a:endParaRPr lang="pl-PL"/>
          </a:p>
        </c:txPr>
        <c:crossAx val="-190618912"/>
        <c:crosses val="autoZero"/>
        <c:auto val="1"/>
        <c:lblAlgn val="ctr"/>
        <c:lblOffset val="100"/>
        <c:noMultiLvlLbl val="0"/>
      </c:catAx>
      <c:valAx>
        <c:axId val="-190618912"/>
        <c:scaling>
          <c:orientation val="minMax"/>
        </c:scaling>
        <c:delete val="0"/>
        <c:axPos val="l"/>
        <c:majorGridlines/>
        <c:numFmt formatCode="0.0%" sourceLinked="0"/>
        <c:majorTickMark val="none"/>
        <c:minorTickMark val="none"/>
        <c:tickLblPos val="nextTo"/>
        <c:txPr>
          <a:bodyPr rot="-60000000" vert="horz"/>
          <a:lstStyle/>
          <a:p>
            <a:pPr>
              <a:defRPr/>
            </a:pPr>
            <a:endParaRPr lang="pl-PL"/>
          </a:p>
        </c:txPr>
        <c:crossAx val="-187858992"/>
        <c:crosses val="autoZero"/>
        <c:crossBetween val="between"/>
      </c:valAx>
    </c:plotArea>
    <c:plotVisOnly val="1"/>
    <c:dispBlanksAs val="gap"/>
    <c:showDLblsOverMax val="0"/>
  </c:chart>
  <c:spPr>
    <a:ln>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bar"/>
        <c:grouping val="clustered"/>
        <c:varyColors val="0"/>
        <c:ser>
          <c:idx val="0"/>
          <c:order val="0"/>
          <c:tx>
            <c:strRef>
              <c:f>Arkusz1!$B$1</c:f>
              <c:strCache>
                <c:ptCount val="1"/>
                <c:pt idx="0">
                  <c:v>Seria 2</c:v>
                </c:pt>
              </c:strCache>
            </c:strRef>
          </c:tx>
          <c:invertIfNegative val="0"/>
          <c:dLbls>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Arkusz1!$A$2:$A$7</c:f>
              <c:strCache>
                <c:ptCount val="6"/>
                <c:pt idx="0">
                  <c:v>Brak</c:v>
                </c:pt>
                <c:pt idx="1">
                  <c:v>Obszar atrakcyjny turystycznie</c:v>
                </c:pt>
                <c:pt idx="2">
                  <c:v>Odległość od głównych dróg</c:v>
                </c:pt>
                <c:pt idx="3">
                  <c:v>Zdewastowany blok, któremu można nadać nowe funkcje użytkowe</c:v>
                </c:pt>
                <c:pt idx="4">
                  <c:v>Młodość, świeżość poglądów na świat i
życie. Posiada się wtedy dużą chęć do rozwijania siebie i otaczającego środowiska.</c:v>
                </c:pt>
                <c:pt idx="5">
                  <c:v>Lasy i czyste powietrze</c:v>
                </c:pt>
              </c:strCache>
            </c:strRef>
          </c:cat>
          <c:val>
            <c:numRef>
              <c:f>Arkusz1!$B$2:$B$7</c:f>
              <c:numCache>
                <c:formatCode>0.0%</c:formatCode>
                <c:ptCount val="6"/>
                <c:pt idx="0">
                  <c:v>0.1</c:v>
                </c:pt>
                <c:pt idx="1">
                  <c:v>0.1</c:v>
                </c:pt>
                <c:pt idx="2">
                  <c:v>0.2</c:v>
                </c:pt>
                <c:pt idx="3">
                  <c:v>0.2</c:v>
                </c:pt>
                <c:pt idx="4">
                  <c:v>0.2</c:v>
                </c:pt>
                <c:pt idx="5">
                  <c:v>0.2</c:v>
                </c:pt>
              </c:numCache>
            </c:numRef>
          </c:val>
        </c:ser>
        <c:dLbls>
          <c:showLegendKey val="0"/>
          <c:showVal val="0"/>
          <c:showCatName val="0"/>
          <c:showSerName val="0"/>
          <c:showPercent val="0"/>
          <c:showBubbleSize val="0"/>
        </c:dLbls>
        <c:gapWidth val="182"/>
        <c:axId val="-190617824"/>
        <c:axId val="-190616192"/>
      </c:barChart>
      <c:catAx>
        <c:axId val="-190617824"/>
        <c:scaling>
          <c:orientation val="minMax"/>
        </c:scaling>
        <c:delete val="0"/>
        <c:axPos val="l"/>
        <c:numFmt formatCode="General" sourceLinked="1"/>
        <c:majorTickMark val="none"/>
        <c:minorTickMark val="none"/>
        <c:tickLblPos val="nextTo"/>
        <c:txPr>
          <a:bodyPr rot="-60000000" vert="horz"/>
          <a:lstStyle/>
          <a:p>
            <a:pPr>
              <a:defRPr/>
            </a:pPr>
            <a:endParaRPr lang="pl-PL"/>
          </a:p>
        </c:txPr>
        <c:crossAx val="-190616192"/>
        <c:crosses val="autoZero"/>
        <c:auto val="1"/>
        <c:lblAlgn val="ctr"/>
        <c:lblOffset val="100"/>
        <c:noMultiLvlLbl val="0"/>
      </c:catAx>
      <c:valAx>
        <c:axId val="-190616192"/>
        <c:scaling>
          <c:orientation val="minMax"/>
        </c:scaling>
        <c:delete val="0"/>
        <c:axPos val="b"/>
        <c:majorGridlines/>
        <c:numFmt formatCode="0.0%" sourceLinked="1"/>
        <c:majorTickMark val="none"/>
        <c:minorTickMark val="none"/>
        <c:tickLblPos val="nextTo"/>
        <c:txPr>
          <a:bodyPr rot="-60000000" vert="horz"/>
          <a:lstStyle/>
          <a:p>
            <a:pPr>
              <a:defRPr/>
            </a:pPr>
            <a:endParaRPr lang="pl-PL"/>
          </a:p>
        </c:txPr>
        <c:crossAx val="-190617824"/>
        <c:crosses val="autoZero"/>
        <c:crossBetween val="between"/>
      </c:valAx>
    </c:plotArea>
    <c:plotVisOnly val="1"/>
    <c:dispBlanksAs val="gap"/>
    <c:showDLblsOverMax val="0"/>
  </c:chart>
  <c:spPr>
    <a:ln>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doughnutChart>
        <c:varyColors val="1"/>
        <c:ser>
          <c:idx val="0"/>
          <c:order val="0"/>
          <c:tx>
            <c:strRef>
              <c:f>Arkusz1!$B$1</c:f>
              <c:strCache>
                <c:ptCount val="1"/>
                <c:pt idx="0">
                  <c:v>Seria 1</c:v>
                </c:pt>
              </c:strCache>
            </c:strRef>
          </c:tx>
          <c:explosion val="5"/>
          <c:dLbls>
            <c:dLbl>
              <c:idx val="0"/>
              <c:layout>
                <c:manualLayout>
                  <c:x val="1.18976799524093E-2"/>
                  <c:y val="0"/>
                </c:manualLayout>
              </c:layout>
              <c:showLegendKey val="0"/>
              <c:showVal val="0"/>
              <c:showCatName val="0"/>
              <c:showSerName val="0"/>
              <c:showPercent val="1"/>
              <c:showBubbleSize val="0"/>
              <c:extLst>
                <c:ext xmlns:c15="http://schemas.microsoft.com/office/drawing/2012/chart" uri="{CE6537A1-D6FC-4f65-9D91-7224C49458BB}"/>
              </c:extLst>
            </c:dLbl>
            <c:numFmt formatCode="0.0%" sourceLinked="0"/>
            <c:spPr>
              <a:noFill/>
              <a:ln>
                <a:noFill/>
              </a:ln>
              <a:effectLst/>
            </c:spPr>
            <c:txPr>
              <a:bodyPr rot="0" vert="horz"/>
              <a:lstStyle/>
              <a:p>
                <a:pPr>
                  <a:defRPr sz="1050"/>
                </a:pPr>
                <a:endParaRPr lang="pl-PL"/>
              </a:p>
            </c:txPr>
            <c:showLegendKey val="0"/>
            <c:showVal val="0"/>
            <c:showCatName val="0"/>
            <c:showSerName val="0"/>
            <c:showPercent val="1"/>
            <c:showBubbleSize val="0"/>
            <c:showLeaderLines val="1"/>
            <c:extLst>
              <c:ext xmlns:c15="http://schemas.microsoft.com/office/drawing/2012/chart" uri="{CE6537A1-D6FC-4f65-9D91-7224C49458BB}"/>
            </c:extLst>
          </c:dLbls>
          <c:cat>
            <c:strRef>
              <c:f>Arkusz1!$A$2:$A$3</c:f>
              <c:strCache>
                <c:ptCount val="2"/>
                <c:pt idx="0">
                  <c:v>Tak</c:v>
                </c:pt>
                <c:pt idx="1">
                  <c:v>Nie</c:v>
                </c:pt>
              </c:strCache>
            </c:strRef>
          </c:cat>
          <c:val>
            <c:numRef>
              <c:f>Arkusz1!$B$2:$B$3</c:f>
              <c:numCache>
                <c:formatCode>0.0%</c:formatCode>
                <c:ptCount val="2"/>
                <c:pt idx="0">
                  <c:v>0.592592592592593</c:v>
                </c:pt>
                <c:pt idx="1">
                  <c:v>0.40740740740740738</c:v>
                </c:pt>
              </c:numCache>
            </c:numRef>
          </c:val>
        </c:ser>
        <c:dLbls>
          <c:showLegendKey val="0"/>
          <c:showVal val="0"/>
          <c:showCatName val="0"/>
          <c:showSerName val="0"/>
          <c:showPercent val="1"/>
          <c:showBubbleSize val="0"/>
          <c:showLeaderLines val="1"/>
        </c:dLbls>
        <c:firstSliceAng val="0"/>
        <c:holeSize val="59"/>
      </c:doughnutChart>
    </c:plotArea>
    <c:legend>
      <c:legendPos val="b"/>
      <c:overlay val="0"/>
      <c:txPr>
        <a:bodyPr rot="0" vert="horz"/>
        <a:lstStyle/>
        <a:p>
          <a:pPr>
            <a:defRPr sz="1050"/>
          </a:pPr>
          <a:endParaRPr lang="pl-PL"/>
        </a:p>
      </c:txPr>
    </c:legend>
    <c:plotVisOnly val="1"/>
    <c:dispBlanksAs val="zero"/>
    <c:showDLblsOverMax val="0"/>
  </c:chart>
  <c:spPr>
    <a:ln>
      <a:noFill/>
    </a:ln>
  </c:sp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barChart>
        <c:barDir val="bar"/>
        <c:grouping val="percentStacked"/>
        <c:varyColors val="0"/>
        <c:ser>
          <c:idx val="0"/>
          <c:order val="0"/>
          <c:tx>
            <c:strRef>
              <c:f>Arkusz1!$A$1</c:f>
              <c:strCache>
                <c:ptCount val="1"/>
                <c:pt idx="0">
                  <c:v>Bardzo często</c:v>
                </c:pt>
              </c:strCache>
            </c:strRef>
          </c:tx>
          <c:invertIfNegative val="0"/>
          <c:dLbls>
            <c:spPr>
              <a:noFill/>
              <a:ln>
                <a:noFill/>
              </a:ln>
              <a:effectLst/>
            </c:spPr>
            <c:txPr>
              <a:bodyPr/>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Arkusz1!$A$2</c:f>
              <c:numCache>
                <c:formatCode>0.0%</c:formatCode>
                <c:ptCount val="1"/>
                <c:pt idx="0">
                  <c:v>0.22222222222222199</c:v>
                </c:pt>
              </c:numCache>
            </c:numRef>
          </c:val>
        </c:ser>
        <c:ser>
          <c:idx val="1"/>
          <c:order val="1"/>
          <c:tx>
            <c:strRef>
              <c:f>Arkusz1!$B$1</c:f>
              <c:strCache>
                <c:ptCount val="1"/>
                <c:pt idx="0">
                  <c:v>Często</c:v>
                </c:pt>
              </c:strCache>
            </c:strRef>
          </c:tx>
          <c:spPr>
            <a:gradFill>
              <a:gsLst>
                <a:gs pos="0">
                  <a:srgbClr val="F69200">
                    <a:lumMod val="110000"/>
                    <a:satMod val="105000"/>
                    <a:tint val="67000"/>
                  </a:srgbClr>
                </a:gs>
                <a:gs pos="50000">
                  <a:srgbClr val="F69200">
                    <a:lumMod val="105000"/>
                    <a:satMod val="103000"/>
                    <a:tint val="73000"/>
                  </a:srgbClr>
                </a:gs>
                <a:gs pos="100000">
                  <a:srgbClr val="F69200">
                    <a:lumMod val="105000"/>
                    <a:satMod val="109000"/>
                    <a:tint val="81000"/>
                  </a:srgbClr>
                </a:gs>
              </a:gsLst>
              <a:lin ang="5400000" scaled="0"/>
            </a:gradFill>
          </c:spPr>
          <c:invertIfNegative val="0"/>
          <c:dLbls>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Arkusz1!$B$2</c:f>
              <c:numCache>
                <c:formatCode>0.0%</c:formatCode>
                <c:ptCount val="1"/>
                <c:pt idx="0">
                  <c:v>7.4074074074074098E-2</c:v>
                </c:pt>
              </c:numCache>
            </c:numRef>
          </c:val>
        </c:ser>
        <c:ser>
          <c:idx val="2"/>
          <c:order val="2"/>
          <c:tx>
            <c:strRef>
              <c:f>Arkusz1!$C$1</c:f>
              <c:strCache>
                <c:ptCount val="1"/>
                <c:pt idx="0">
                  <c:v>Rzadko</c:v>
                </c:pt>
              </c:strCache>
            </c:strRef>
          </c:tx>
          <c:invertIfNegative val="0"/>
          <c:dLbls>
            <c:dLbl>
              <c:idx val="0"/>
              <c:layout>
                <c:manualLayout>
                  <c:x val="-6.8127625752243308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Arkusz1!$C$2</c:f>
              <c:numCache>
                <c:formatCode>0.0%</c:formatCode>
                <c:ptCount val="1"/>
                <c:pt idx="0">
                  <c:v>0.55555555555555602</c:v>
                </c:pt>
              </c:numCache>
            </c:numRef>
          </c:val>
        </c:ser>
        <c:ser>
          <c:idx val="3"/>
          <c:order val="3"/>
          <c:tx>
            <c:strRef>
              <c:f>Arkusz1!$D$1</c:f>
              <c:strCache>
                <c:ptCount val="1"/>
                <c:pt idx="0">
                  <c:v>Nie uczestniczę w tego typu
wydarzeniach/imprezach</c:v>
                </c:pt>
              </c:strCache>
            </c:strRef>
          </c:t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invertIfNegative val="0"/>
          <c:dLbls>
            <c:dLbl>
              <c:idx val="0"/>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val>
            <c:numRef>
              <c:f>Arkusz1!$D$2</c:f>
              <c:numCache>
                <c:formatCode>0.0%</c:formatCode>
                <c:ptCount val="1"/>
                <c:pt idx="0">
                  <c:v>0.14814814814814936</c:v>
                </c:pt>
              </c:numCache>
            </c:numRef>
          </c:val>
        </c:ser>
        <c:dLbls>
          <c:showLegendKey val="0"/>
          <c:showVal val="0"/>
          <c:showCatName val="0"/>
          <c:showSerName val="0"/>
          <c:showPercent val="0"/>
          <c:showBubbleSize val="0"/>
        </c:dLbls>
        <c:gapWidth val="150"/>
        <c:overlap val="100"/>
        <c:axId val="-190622176"/>
        <c:axId val="-190621632"/>
      </c:barChart>
      <c:catAx>
        <c:axId val="-190622176"/>
        <c:scaling>
          <c:orientation val="minMax"/>
        </c:scaling>
        <c:delete val="1"/>
        <c:axPos val="l"/>
        <c:numFmt formatCode="0.0%" sourceLinked="1"/>
        <c:majorTickMark val="none"/>
        <c:minorTickMark val="none"/>
        <c:tickLblPos val="none"/>
        <c:crossAx val="-190621632"/>
        <c:crosses val="autoZero"/>
        <c:auto val="1"/>
        <c:lblAlgn val="ctr"/>
        <c:lblOffset val="100"/>
        <c:noMultiLvlLbl val="0"/>
      </c:catAx>
      <c:valAx>
        <c:axId val="-190621632"/>
        <c:scaling>
          <c:orientation val="minMax"/>
        </c:scaling>
        <c:delete val="0"/>
        <c:axPos val="b"/>
        <c:majorGridlines/>
        <c:numFmt formatCode="0%" sourceLinked="1"/>
        <c:majorTickMark val="none"/>
        <c:minorTickMark val="none"/>
        <c:tickLblPos val="nextTo"/>
        <c:txPr>
          <a:bodyPr rot="-60000000" vert="horz"/>
          <a:lstStyle/>
          <a:p>
            <a:pPr>
              <a:defRPr/>
            </a:pPr>
            <a:endParaRPr lang="pl-PL"/>
          </a:p>
        </c:txPr>
        <c:crossAx val="-190622176"/>
        <c:crosses val="autoZero"/>
        <c:crossBetween val="between"/>
      </c:valAx>
    </c:plotArea>
    <c:legend>
      <c:legendPos val="b"/>
      <c:overlay val="0"/>
      <c:txPr>
        <a:bodyPr rot="0" vert="horz"/>
        <a:lstStyle/>
        <a:p>
          <a:pPr>
            <a:defRPr sz="1050"/>
          </a:pPr>
          <a:endParaRPr lang="pl-PL"/>
        </a:p>
      </c:txPr>
    </c:legend>
    <c:plotVisOnly val="1"/>
    <c:dispBlanksAs val="gap"/>
    <c:showDLblsOverMax val="0"/>
  </c:chart>
  <c:spPr>
    <a:ln>
      <a:noFill/>
    </a:ln>
  </c:sp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bar"/>
        <c:grouping val="clustered"/>
        <c:varyColors val="0"/>
        <c:ser>
          <c:idx val="0"/>
          <c:order val="0"/>
          <c:tx>
            <c:strRef>
              <c:f>Arkusz1!$B$1</c:f>
              <c:strCache>
                <c:ptCount val="1"/>
                <c:pt idx="0">
                  <c:v>Seria 2</c:v>
                </c:pt>
              </c:strCache>
            </c:strRef>
          </c:tx>
          <c:invertIfNegative val="0"/>
          <c:dLbls>
            <c:dLbl>
              <c:idx val="0"/>
              <c:delete val="1"/>
              <c:extLst>
                <c:ext xmlns:c15="http://schemas.microsoft.com/office/drawing/2012/chart" uri="{CE6537A1-D6FC-4f65-9D91-7224C49458BB}"/>
              </c:extLst>
            </c:dLbl>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Arkusz1!$A$2:$A$10</c:f>
              <c:strCache>
                <c:ptCount val="9"/>
                <c:pt idx="0">
                  <c:v>Działania ukierunkowywane  na wsparcie organizacji pozarządowych i podmiotów ekonomii
społecznej</c:v>
                </c:pt>
                <c:pt idx="1">
                  <c:v>Rozbudowa systemu ulg i zwolnień dla podmiotów prywatnych generujących miejsca pracy i inwestycje</c:v>
                </c:pt>
                <c:pt idx="2">
                  <c:v>Promocja przedsiębiorczości, wsparcie dla osób
zakładających działalność gospodarczą</c:v>
                </c:pt>
                <c:pt idx="3">
                  <c:v>Poprawa dostępu do usług dla osób starszych i
dla osób niepełnosprawnych</c:v>
                </c:pt>
                <c:pt idx="4">
                  <c:v>Realizacja działań szkoleniowo-doradczych</c:v>
                </c:pt>
                <c:pt idx="5">
                  <c:v>Organizacja większej liczby wydarzeń o
charakterze kulturalnym, rekreacyjnym dla
mieszkańców</c:v>
                </c:pt>
                <c:pt idx="6">
                  <c:v>Realizacja programów aktywizacji i integracji, programów aktywności lokalnej itp.</c:v>
                </c:pt>
                <c:pt idx="7">
                  <c:v>Zwiększenie poziomu bezpieczeństwa (rozbudowa
monitoringu, większa liczba patroli policji)</c:v>
                </c:pt>
                <c:pt idx="8">
                  <c:v>Stworzenie miejsca spotkań integrujących
mieszkańców</c:v>
                </c:pt>
              </c:strCache>
            </c:strRef>
          </c:cat>
          <c:val>
            <c:numRef>
              <c:f>Arkusz1!$B$2:$B$10</c:f>
              <c:numCache>
                <c:formatCode>0.0%</c:formatCode>
                <c:ptCount val="9"/>
                <c:pt idx="0">
                  <c:v>0</c:v>
                </c:pt>
                <c:pt idx="1">
                  <c:v>7.4074074074074098E-2</c:v>
                </c:pt>
                <c:pt idx="2">
                  <c:v>7.4074074074074098E-2</c:v>
                </c:pt>
                <c:pt idx="3">
                  <c:v>0.18518518518518642</c:v>
                </c:pt>
                <c:pt idx="4">
                  <c:v>0.37037037037037551</c:v>
                </c:pt>
                <c:pt idx="5">
                  <c:v>0.40740740740740738</c:v>
                </c:pt>
                <c:pt idx="6">
                  <c:v>0.55555555555555602</c:v>
                </c:pt>
                <c:pt idx="7">
                  <c:v>0.592592592592593</c:v>
                </c:pt>
                <c:pt idx="8">
                  <c:v>0.66666666666666763</c:v>
                </c:pt>
              </c:numCache>
            </c:numRef>
          </c:val>
        </c:ser>
        <c:dLbls>
          <c:showLegendKey val="0"/>
          <c:showVal val="0"/>
          <c:showCatName val="0"/>
          <c:showSerName val="0"/>
          <c:showPercent val="0"/>
          <c:showBubbleSize val="0"/>
        </c:dLbls>
        <c:gapWidth val="182"/>
        <c:axId val="-190619456"/>
        <c:axId val="-52283968"/>
      </c:barChart>
      <c:catAx>
        <c:axId val="-190619456"/>
        <c:scaling>
          <c:orientation val="minMax"/>
        </c:scaling>
        <c:delete val="0"/>
        <c:axPos val="l"/>
        <c:numFmt formatCode="General" sourceLinked="1"/>
        <c:majorTickMark val="none"/>
        <c:minorTickMark val="none"/>
        <c:tickLblPos val="nextTo"/>
        <c:txPr>
          <a:bodyPr rot="-60000000" vert="horz"/>
          <a:lstStyle/>
          <a:p>
            <a:pPr>
              <a:defRPr/>
            </a:pPr>
            <a:endParaRPr lang="pl-PL"/>
          </a:p>
        </c:txPr>
        <c:crossAx val="-52283968"/>
        <c:crosses val="autoZero"/>
        <c:auto val="1"/>
        <c:lblAlgn val="ctr"/>
        <c:lblOffset val="100"/>
        <c:noMultiLvlLbl val="0"/>
      </c:catAx>
      <c:valAx>
        <c:axId val="-52283968"/>
        <c:scaling>
          <c:orientation val="minMax"/>
        </c:scaling>
        <c:delete val="0"/>
        <c:axPos val="b"/>
        <c:majorGridlines/>
        <c:numFmt formatCode="0.0%" sourceLinked="1"/>
        <c:majorTickMark val="none"/>
        <c:minorTickMark val="none"/>
        <c:tickLblPos val="nextTo"/>
        <c:txPr>
          <a:bodyPr rot="-60000000" vert="horz"/>
          <a:lstStyle/>
          <a:p>
            <a:pPr>
              <a:defRPr/>
            </a:pPr>
            <a:endParaRPr lang="pl-PL"/>
          </a:p>
        </c:txPr>
        <c:crossAx val="-190619456"/>
        <c:crosses val="autoZero"/>
        <c:crossBetween val="between"/>
      </c:valAx>
    </c:plotArea>
    <c:plotVisOnly val="1"/>
    <c:dispBlanksAs val="gap"/>
    <c:showDLblsOverMax val="0"/>
  </c:chart>
  <c:spPr>
    <a:ln>
      <a:noFill/>
    </a:ln>
  </c:sp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bar"/>
        <c:grouping val="clustered"/>
        <c:varyColors val="0"/>
        <c:ser>
          <c:idx val="0"/>
          <c:order val="0"/>
          <c:tx>
            <c:strRef>
              <c:f>Arkusz1!$B$1</c:f>
              <c:strCache>
                <c:ptCount val="1"/>
                <c:pt idx="0">
                  <c:v>Seria 2</c:v>
                </c:pt>
              </c:strCache>
            </c:strRef>
          </c:tx>
          <c:invertIfNegative val="0"/>
          <c:dLbls>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Arkusz1!$A$2:$A$8</c:f>
              <c:strCache>
                <c:ptCount val="7"/>
                <c:pt idx="0">
                  <c:v>Zwiększenie dostępu do obiektów handlowych i
usługowych</c:v>
                </c:pt>
                <c:pt idx="1">
                  <c:v>Poprawa standardu mieszkań (m.in.
termomodernizacje budynków, poprawa wyposażenia
w media)</c:v>
                </c:pt>
                <c:pt idx="2">
                  <c:v>Rozbudowa/modernizacja przedszkoli, szkół
podstawowych i gimnazjów, poprawa jakości
wyposażenia</c:v>
                </c:pt>
                <c:pt idx="3">
                  <c:v>Zwiększenie liczby mieszkań komunalnych i
socjalnych</c:v>
                </c:pt>
                <c:pt idx="4">
                  <c:v>Zagospodarowanie przestrzeni publicznych na
parki, skwery, place zabaw itp.</c:v>
                </c:pt>
                <c:pt idx="5">
                  <c:v>Rozbudowa/modernizacja infrastruktury drogowej</c:v>
                </c:pt>
                <c:pt idx="6">
                  <c:v>Rozbudowa/modernizacja infrastruktury sportowej,
rekreacyjnej i turystycznej</c:v>
                </c:pt>
              </c:strCache>
            </c:strRef>
          </c:cat>
          <c:val>
            <c:numRef>
              <c:f>Arkusz1!$B$2:$B$8</c:f>
              <c:numCache>
                <c:formatCode>0.0%</c:formatCode>
                <c:ptCount val="7"/>
                <c:pt idx="0">
                  <c:v>7.4074074074074098E-2</c:v>
                </c:pt>
                <c:pt idx="1">
                  <c:v>0.25925925925925902</c:v>
                </c:pt>
                <c:pt idx="2">
                  <c:v>0.25925925925925902</c:v>
                </c:pt>
                <c:pt idx="3">
                  <c:v>0.48148148148148373</c:v>
                </c:pt>
                <c:pt idx="4">
                  <c:v>0.55555555555555602</c:v>
                </c:pt>
                <c:pt idx="5">
                  <c:v>0.592592592592593</c:v>
                </c:pt>
                <c:pt idx="6">
                  <c:v>0.62962962962963742</c:v>
                </c:pt>
              </c:numCache>
            </c:numRef>
          </c:val>
        </c:ser>
        <c:dLbls>
          <c:showLegendKey val="0"/>
          <c:showVal val="0"/>
          <c:showCatName val="0"/>
          <c:showSerName val="0"/>
          <c:showPercent val="0"/>
          <c:showBubbleSize val="0"/>
        </c:dLbls>
        <c:gapWidth val="182"/>
        <c:axId val="-52288864"/>
        <c:axId val="-52288320"/>
      </c:barChart>
      <c:catAx>
        <c:axId val="-52288864"/>
        <c:scaling>
          <c:orientation val="minMax"/>
        </c:scaling>
        <c:delete val="0"/>
        <c:axPos val="l"/>
        <c:numFmt formatCode="General" sourceLinked="1"/>
        <c:majorTickMark val="none"/>
        <c:minorTickMark val="none"/>
        <c:tickLblPos val="nextTo"/>
        <c:txPr>
          <a:bodyPr rot="-60000000" vert="horz"/>
          <a:lstStyle/>
          <a:p>
            <a:pPr>
              <a:defRPr/>
            </a:pPr>
            <a:endParaRPr lang="pl-PL"/>
          </a:p>
        </c:txPr>
        <c:crossAx val="-52288320"/>
        <c:crosses val="autoZero"/>
        <c:auto val="1"/>
        <c:lblAlgn val="ctr"/>
        <c:lblOffset val="100"/>
        <c:noMultiLvlLbl val="0"/>
      </c:catAx>
      <c:valAx>
        <c:axId val="-52288320"/>
        <c:scaling>
          <c:orientation val="minMax"/>
        </c:scaling>
        <c:delete val="0"/>
        <c:axPos val="b"/>
        <c:majorGridlines/>
        <c:numFmt formatCode="0.0%" sourceLinked="1"/>
        <c:majorTickMark val="none"/>
        <c:minorTickMark val="none"/>
        <c:tickLblPos val="nextTo"/>
        <c:txPr>
          <a:bodyPr rot="-60000000" vert="horz"/>
          <a:lstStyle/>
          <a:p>
            <a:pPr>
              <a:defRPr/>
            </a:pPr>
            <a:endParaRPr lang="pl-PL"/>
          </a:p>
        </c:txPr>
        <c:crossAx val="-52288864"/>
        <c:crosses val="autoZero"/>
        <c:crossBetween val="between"/>
      </c:valAx>
    </c:plotArea>
    <c:plotVisOnly val="1"/>
    <c:dispBlanksAs val="gap"/>
    <c:showDLblsOverMax val="0"/>
  </c:chart>
  <c:spPr>
    <a:ln>
      <a:noFill/>
    </a:ln>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doughnutChart>
        <c:varyColors val="1"/>
        <c:ser>
          <c:idx val="0"/>
          <c:order val="0"/>
          <c:tx>
            <c:strRef>
              <c:f>Arkusz1!$B$1</c:f>
              <c:strCache>
                <c:ptCount val="1"/>
                <c:pt idx="0">
                  <c:v>Płeć</c:v>
                </c:pt>
              </c:strCache>
            </c:strRef>
          </c:tx>
          <c:explosion val="25"/>
          <c:dPt>
            <c:idx val="0"/>
            <c:bubble3D val="0"/>
            <c:explosion val="9"/>
          </c:dPt>
          <c:dLbls>
            <c:dLbl>
              <c:idx val="0"/>
              <c:layout>
                <c:manualLayout>
                  <c:x val="0.12613170749489597"/>
                  <c:y val="2.830583677040381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111007946923301"/>
                  <c:y val="-8.1546994125734296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vert="horz"/>
              <a:lstStyle/>
              <a:p>
                <a:pPr>
                  <a:defRPr sz="1400"/>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Arkusz1!$A$2:$A$3</c:f>
              <c:strCache>
                <c:ptCount val="2"/>
                <c:pt idx="0">
                  <c:v>kobieta</c:v>
                </c:pt>
                <c:pt idx="1">
                  <c:v>mężczyzna</c:v>
                </c:pt>
              </c:strCache>
            </c:strRef>
          </c:cat>
          <c:val>
            <c:numRef>
              <c:f>Arkusz1!$B$2:$B$3</c:f>
              <c:numCache>
                <c:formatCode>0.0%</c:formatCode>
                <c:ptCount val="2"/>
                <c:pt idx="0">
                  <c:v>0.592592592592593</c:v>
                </c:pt>
                <c:pt idx="1">
                  <c:v>0.40740740740740738</c:v>
                </c:pt>
              </c:numCache>
            </c:numRef>
          </c:val>
        </c:ser>
        <c:dLbls>
          <c:showLegendKey val="0"/>
          <c:showVal val="0"/>
          <c:showCatName val="0"/>
          <c:showSerName val="0"/>
          <c:showPercent val="0"/>
          <c:showBubbleSize val="0"/>
          <c:showLeaderLines val="1"/>
        </c:dLbls>
        <c:firstSliceAng val="0"/>
        <c:holeSize val="50"/>
      </c:doughnutChart>
    </c:plotArea>
    <c:legend>
      <c:legendPos val="b"/>
      <c:layout>
        <c:manualLayout>
          <c:xMode val="edge"/>
          <c:yMode val="edge"/>
          <c:x val="0.32747265966754757"/>
          <c:y val="0.87747969003875181"/>
          <c:w val="0.29390142675760367"/>
          <c:h val="8.6728601370872238E-2"/>
        </c:manualLayout>
      </c:layout>
      <c:overlay val="0"/>
      <c:txPr>
        <a:bodyPr rot="0" vert="horz"/>
        <a:lstStyle/>
        <a:p>
          <a:pPr>
            <a:defRPr/>
          </a:pPr>
          <a:endParaRPr lang="pl-PL"/>
        </a:p>
      </c:txPr>
    </c:legend>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Liczba dzieci w Przedszkolu Samorządowym</a:t>
            </a:r>
            <a:r>
              <a:rPr lang="pl-PL" sz="1200"/>
              <a:t/>
            </a:r>
            <a:br>
              <a:rPr lang="pl-PL" sz="1200"/>
            </a:br>
            <a:r>
              <a:rPr lang="en-US" sz="1200"/>
              <a:t>w Komorowie</a:t>
            </a:r>
            <a:r>
              <a:rPr lang="pl-PL" sz="1200"/>
              <a:t> w latach 2013-2017</a:t>
            </a:r>
            <a:endParaRPr lang="en-US" sz="1200"/>
          </a:p>
        </c:rich>
      </c:tx>
      <c:overlay val="0"/>
    </c:title>
    <c:autoTitleDeleted val="0"/>
    <c:view3D>
      <c:rotX val="15"/>
      <c:rotY val="20"/>
      <c:rAngAx val="0"/>
    </c:view3D>
    <c:floor>
      <c:thickness val="0"/>
      <c:spPr>
        <a:solidFill>
          <a:schemeClr val="bg1">
            <a:lumMod val="95000"/>
            <a:alpha val="56000"/>
          </a:schemeClr>
        </a:solidFill>
      </c:spPr>
    </c:floor>
    <c:sideWall>
      <c:thickness val="0"/>
      <c:spPr>
        <a:gradFill>
          <a:gsLst>
            <a:gs pos="0">
              <a:schemeClr val="tx2">
                <a:lumMod val="60000"/>
                <a:lumOff val="40000"/>
              </a:schemeClr>
            </a:gs>
            <a:gs pos="13000">
              <a:schemeClr val="tx2">
                <a:lumMod val="40000"/>
                <a:lumOff val="60000"/>
              </a:schemeClr>
            </a:gs>
            <a:gs pos="42000">
              <a:schemeClr val="bg2">
                <a:lumMod val="90000"/>
              </a:schemeClr>
            </a:gs>
            <a:gs pos="61000">
              <a:srgbClr val="FFFF66"/>
            </a:gs>
            <a:gs pos="100000">
              <a:schemeClr val="bg1">
                <a:lumMod val="95000"/>
              </a:schemeClr>
            </a:gs>
          </a:gsLst>
          <a:lin ang="5400000" scaled="0"/>
        </a:gradFill>
      </c:spPr>
    </c:sideWall>
    <c:backWall>
      <c:thickness val="0"/>
      <c:spPr>
        <a:gradFill>
          <a:gsLst>
            <a:gs pos="0">
              <a:schemeClr val="tx2">
                <a:lumMod val="60000"/>
                <a:lumOff val="40000"/>
              </a:schemeClr>
            </a:gs>
            <a:gs pos="13000">
              <a:schemeClr val="tx2">
                <a:lumMod val="40000"/>
                <a:lumOff val="60000"/>
              </a:schemeClr>
            </a:gs>
            <a:gs pos="42000">
              <a:schemeClr val="bg2">
                <a:lumMod val="90000"/>
              </a:schemeClr>
            </a:gs>
            <a:gs pos="61000">
              <a:srgbClr val="FFFF66"/>
            </a:gs>
            <a:gs pos="100000">
              <a:schemeClr val="bg1">
                <a:lumMod val="95000"/>
              </a:schemeClr>
            </a:gs>
          </a:gsLst>
          <a:lin ang="5400000" scaled="0"/>
        </a:gradFill>
      </c:spPr>
    </c:backWall>
    <c:plotArea>
      <c:layout/>
      <c:bar3DChart>
        <c:barDir val="col"/>
        <c:grouping val="standard"/>
        <c:varyColors val="0"/>
        <c:ser>
          <c:idx val="0"/>
          <c:order val="0"/>
          <c:tx>
            <c:strRef>
              <c:f>Arkusz1!$E$5</c:f>
              <c:strCache>
                <c:ptCount val="1"/>
                <c:pt idx="0">
                  <c:v>Liczba dzieci w Przedszkolu Samorządowym w Komorowie</c:v>
                </c:pt>
              </c:strCache>
            </c:strRef>
          </c:tx>
          <c:invertIfNegative val="0"/>
          <c:dPt>
            <c:idx val="0"/>
            <c:invertIfNegative val="0"/>
            <c:bubble3D val="0"/>
            <c:spPr>
              <a:solidFill>
                <a:srgbClr val="0099FF"/>
              </a:solidFill>
            </c:spPr>
          </c:dPt>
          <c:dPt>
            <c:idx val="1"/>
            <c:invertIfNegative val="0"/>
            <c:bubble3D val="0"/>
            <c:spPr>
              <a:solidFill>
                <a:srgbClr val="33CCFF"/>
              </a:solidFill>
            </c:spPr>
          </c:dPt>
          <c:dPt>
            <c:idx val="2"/>
            <c:invertIfNegative val="0"/>
            <c:bubble3D val="0"/>
            <c:spPr>
              <a:solidFill>
                <a:srgbClr val="66FFCC"/>
              </a:solidFill>
            </c:spPr>
          </c:dPt>
          <c:dPt>
            <c:idx val="3"/>
            <c:invertIfNegative val="0"/>
            <c:bubble3D val="0"/>
            <c:spPr>
              <a:solidFill>
                <a:srgbClr val="CCFFFF"/>
              </a:solidFill>
            </c:spPr>
          </c:dPt>
          <c:dLbls>
            <c:dLbl>
              <c:idx val="0"/>
              <c:layout>
                <c:manualLayout>
                  <c:x val="1.4293006636038795E-2"/>
                  <c:y val="4.395604395604407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376722817764167E-2"/>
                  <c:y val="-1.831501831501835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500" b="1" baseline="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Arkusz1!$D$6:$D$9</c:f>
              <c:strCache>
                <c:ptCount val="4"/>
                <c:pt idx="0">
                  <c:v>2013/14</c:v>
                </c:pt>
                <c:pt idx="1">
                  <c:v>2014/15</c:v>
                </c:pt>
                <c:pt idx="2">
                  <c:v>2015/16</c:v>
                </c:pt>
                <c:pt idx="3">
                  <c:v>2016/17</c:v>
                </c:pt>
              </c:strCache>
            </c:strRef>
          </c:cat>
          <c:val>
            <c:numRef>
              <c:f>Arkusz1!$E$6:$E$9</c:f>
              <c:numCache>
                <c:formatCode>General</c:formatCode>
                <c:ptCount val="4"/>
                <c:pt idx="0">
                  <c:v>119</c:v>
                </c:pt>
                <c:pt idx="1">
                  <c:v>111</c:v>
                </c:pt>
                <c:pt idx="2">
                  <c:v>109</c:v>
                </c:pt>
                <c:pt idx="3">
                  <c:v>117</c:v>
                </c:pt>
              </c:numCache>
            </c:numRef>
          </c:val>
        </c:ser>
        <c:dLbls>
          <c:showLegendKey val="0"/>
          <c:showVal val="0"/>
          <c:showCatName val="0"/>
          <c:showSerName val="0"/>
          <c:showPercent val="0"/>
          <c:showBubbleSize val="0"/>
        </c:dLbls>
        <c:gapWidth val="163"/>
        <c:gapDepth val="106"/>
        <c:shape val="box"/>
        <c:axId val="-299933728"/>
        <c:axId val="-299933184"/>
        <c:axId val="-55406720"/>
      </c:bar3DChart>
      <c:catAx>
        <c:axId val="-299933728"/>
        <c:scaling>
          <c:orientation val="minMax"/>
        </c:scaling>
        <c:delete val="0"/>
        <c:axPos val="b"/>
        <c:numFmt formatCode="General" sourceLinked="0"/>
        <c:majorTickMark val="out"/>
        <c:minorTickMark val="none"/>
        <c:tickLblPos val="nextTo"/>
        <c:spPr>
          <a:effectLst>
            <a:glow rad="215900">
              <a:schemeClr val="accent2">
                <a:satMod val="175000"/>
                <a:alpha val="40000"/>
              </a:schemeClr>
            </a:glow>
            <a:softEdge rad="317500"/>
          </a:effectLst>
        </c:spPr>
        <c:txPr>
          <a:bodyPr/>
          <a:lstStyle/>
          <a:p>
            <a:pPr>
              <a:defRPr sz="1200" b="1"/>
            </a:pPr>
            <a:endParaRPr lang="pl-PL"/>
          </a:p>
        </c:txPr>
        <c:crossAx val="-299933184"/>
        <c:crosses val="autoZero"/>
        <c:auto val="1"/>
        <c:lblAlgn val="ctr"/>
        <c:lblOffset val="100"/>
        <c:noMultiLvlLbl val="0"/>
      </c:catAx>
      <c:valAx>
        <c:axId val="-299933184"/>
        <c:scaling>
          <c:orientation val="minMax"/>
        </c:scaling>
        <c:delete val="0"/>
        <c:axPos val="l"/>
        <c:majorGridlines/>
        <c:numFmt formatCode="General" sourceLinked="1"/>
        <c:majorTickMark val="out"/>
        <c:minorTickMark val="out"/>
        <c:tickLblPos val="nextTo"/>
        <c:txPr>
          <a:bodyPr/>
          <a:lstStyle/>
          <a:p>
            <a:pPr>
              <a:defRPr sz="1200" b="1"/>
            </a:pPr>
            <a:endParaRPr lang="pl-PL"/>
          </a:p>
        </c:txPr>
        <c:crossAx val="-299933728"/>
        <c:crosses val="autoZero"/>
        <c:crossBetween val="between"/>
      </c:valAx>
      <c:serAx>
        <c:axId val="-55406720"/>
        <c:scaling>
          <c:orientation val="minMax"/>
        </c:scaling>
        <c:delete val="1"/>
        <c:axPos val="b"/>
        <c:majorTickMark val="out"/>
        <c:minorTickMark val="none"/>
        <c:tickLblPos val="none"/>
        <c:crossAx val="-299933184"/>
        <c:crosses val="autoZero"/>
      </c:serAx>
    </c:plotArea>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Arkusz1!$B$1</c:f>
              <c:strCache>
                <c:ptCount val="1"/>
                <c:pt idx="0">
                  <c:v>Wiek</c:v>
                </c:pt>
              </c:strCache>
            </c:strRef>
          </c:tx>
          <c:dPt>
            <c:idx val="0"/>
            <c:bubble3D val="0"/>
            <c:spPr>
              <a:solidFill>
                <a:schemeClr val="bg2"/>
              </a:solidFill>
              <a:ln w="19050">
                <a:solidFill>
                  <a:schemeClr val="lt1"/>
                </a:solidFill>
              </a:ln>
              <a:effectLst/>
            </c:spPr>
          </c:dPt>
          <c:dPt>
            <c:idx val="1"/>
            <c:bubble3D val="0"/>
            <c:spPr>
              <a:solidFill>
                <a:schemeClr val="accent2"/>
              </a:solidFill>
              <a:ln w="19050">
                <a:solidFill>
                  <a:schemeClr val="lt1"/>
                </a:solidFill>
              </a:ln>
              <a:effectLst/>
            </c:spPr>
          </c:dPt>
          <c:dLbls>
            <c:dLbl>
              <c:idx val="0"/>
              <c:layout>
                <c:manualLayout>
                  <c:x val="2.9818954359585197E-2"/>
                  <c:y val="4.8661800486617945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6905929489658652E-2"/>
                  <c:y val="-2.037205203364167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3529539161241104E-3"/>
                  <c:y val="1.8528651071900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8563082365195507E-2"/>
                  <c:y val="-2.9920493514953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0418606809708677E-2"/>
                  <c:y val="2.5132095714313393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5.7207328455259387E-2"/>
                  <c:y val="1.4598540145985401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Arkusz1!$A$2:$A$7</c:f>
              <c:strCache>
                <c:ptCount val="6"/>
                <c:pt idx="0">
                  <c:v>Poniżej 25 lat</c:v>
                </c:pt>
                <c:pt idx="1">
                  <c:v>25-34</c:v>
                </c:pt>
                <c:pt idx="2">
                  <c:v>35-44</c:v>
                </c:pt>
                <c:pt idx="3">
                  <c:v>45-54</c:v>
                </c:pt>
                <c:pt idx="4">
                  <c:v>55-64</c:v>
                </c:pt>
                <c:pt idx="5">
                  <c:v>65 lat i więcej</c:v>
                </c:pt>
              </c:strCache>
            </c:strRef>
          </c:cat>
          <c:val>
            <c:numRef>
              <c:f>Arkusz1!$B$2:$B$7</c:f>
              <c:numCache>
                <c:formatCode>0.0%</c:formatCode>
                <c:ptCount val="6"/>
                <c:pt idx="0">
                  <c:v>0.33333333333333298</c:v>
                </c:pt>
                <c:pt idx="1">
                  <c:v>3.7037037037037188E-2</c:v>
                </c:pt>
                <c:pt idx="2">
                  <c:v>7.4074074074074098E-2</c:v>
                </c:pt>
                <c:pt idx="3">
                  <c:v>0.33333333333333298</c:v>
                </c:pt>
                <c:pt idx="4">
                  <c:v>0.14814814814814936</c:v>
                </c:pt>
                <c:pt idx="5">
                  <c:v>7.4074074074074098E-2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pl-PL"/>
        </a:p>
      </c:txPr>
    </c:legend>
    <c:plotVisOnly val="1"/>
    <c:dispBlanksAs val="zero"/>
    <c:showDLblsOverMax val="0"/>
  </c:chart>
  <c:spPr>
    <a:solidFill>
      <a:schemeClr val="bg1"/>
    </a:solidFill>
    <a:ln w="9525" cap="flat" cmpd="sng" algn="ctr">
      <a:noFill/>
      <a:round/>
    </a:ln>
    <a:effectLst/>
  </c:spPr>
  <c:txPr>
    <a:bodyPr/>
    <a:lstStyle/>
    <a:p>
      <a:pPr>
        <a:defRPr/>
      </a:pPr>
      <a:endParaRPr lang="pl-PL"/>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doughnutChart>
        <c:varyColors val="1"/>
        <c:ser>
          <c:idx val="0"/>
          <c:order val="0"/>
          <c:tx>
            <c:strRef>
              <c:f>Arkusz1!$B$1</c:f>
              <c:strCache>
                <c:ptCount val="1"/>
                <c:pt idx="0">
                  <c:v>Seria 1</c:v>
                </c:pt>
              </c:strCache>
            </c:strRef>
          </c:tx>
          <c:explosion val="5"/>
          <c:dLbls>
            <c:spPr>
              <a:noFill/>
              <a:ln>
                <a:noFill/>
              </a:ln>
              <a:effectLst/>
            </c:spPr>
            <c:txPr>
              <a:bodyPr/>
              <a:lstStyle/>
              <a:p>
                <a:pPr>
                  <a:defRPr sz="1050"/>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Arkusz1!$A$2:$A$5</c:f>
              <c:strCache>
                <c:ptCount val="4"/>
                <c:pt idx="0">
                  <c:v>Podstawowe lub gimnazjalne</c:v>
                </c:pt>
                <c:pt idx="1">
                  <c:v>Zasadnicze zawodowe</c:v>
                </c:pt>
                <c:pt idx="2">
                  <c:v>Średnie</c:v>
                </c:pt>
                <c:pt idx="3">
                  <c:v>Wyższe</c:v>
                </c:pt>
              </c:strCache>
            </c:strRef>
          </c:cat>
          <c:val>
            <c:numRef>
              <c:f>Arkusz1!$B$2:$B$5</c:f>
              <c:numCache>
                <c:formatCode>0.0%</c:formatCode>
                <c:ptCount val="4"/>
                <c:pt idx="0">
                  <c:v>0.14814814814814936</c:v>
                </c:pt>
                <c:pt idx="1">
                  <c:v>0.40740740740740738</c:v>
                </c:pt>
                <c:pt idx="2">
                  <c:v>0.33333333333333298</c:v>
                </c:pt>
                <c:pt idx="3">
                  <c:v>0.11111111111111099</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66597331583552533"/>
          <c:y val="0.19873061321880187"/>
          <c:w val="0.32812026100904701"/>
          <c:h val="0.39402861203614697"/>
        </c:manualLayout>
      </c:layout>
      <c:overlay val="0"/>
      <c:txPr>
        <a:bodyPr/>
        <a:lstStyle/>
        <a:p>
          <a:pPr>
            <a:defRPr sz="1050"/>
          </a:pPr>
          <a:endParaRPr lang="pl-PL"/>
        </a:p>
      </c:txPr>
    </c:legend>
    <c:plotVisOnly val="1"/>
    <c:dispBlanksAs val="zero"/>
    <c:showDLblsOverMax val="0"/>
  </c:chart>
  <c:spPr>
    <a:ln>
      <a:noFill/>
    </a:ln>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bar"/>
        <c:grouping val="clustered"/>
        <c:varyColors val="0"/>
        <c:ser>
          <c:idx val="0"/>
          <c:order val="0"/>
          <c:tx>
            <c:strRef>
              <c:f>Arkusz1!$B$1</c:f>
              <c:strCache>
                <c:ptCount val="1"/>
                <c:pt idx="0">
                  <c:v>Seria 1</c:v>
                </c:pt>
              </c:strCache>
            </c:strRef>
          </c:tx>
          <c:invertIfNegative val="0"/>
          <c:dLbls>
            <c:numFmt formatCode="0.0%" sourceLinked="0"/>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Arkusz1!$A$2:$A$5</c:f>
              <c:strCache>
                <c:ptCount val="4"/>
                <c:pt idx="0">
                  <c:v>Dybki</c:v>
                </c:pt>
                <c:pt idx="1">
                  <c:v>Koziki</c:v>
                </c:pt>
                <c:pt idx="2">
                  <c:v>Stara Grabownica</c:v>
                </c:pt>
                <c:pt idx="3">
                  <c:v>Zalesie</c:v>
                </c:pt>
              </c:strCache>
            </c:strRef>
          </c:cat>
          <c:val>
            <c:numRef>
              <c:f>Arkusz1!$B$2:$B$5</c:f>
              <c:numCache>
                <c:formatCode>0.0%</c:formatCode>
                <c:ptCount val="4"/>
                <c:pt idx="0">
                  <c:v>3.7037037037037188E-2</c:v>
                </c:pt>
                <c:pt idx="1">
                  <c:v>3.7037037037037188E-2</c:v>
                </c:pt>
                <c:pt idx="2">
                  <c:v>7.4074074074074098E-2</c:v>
                </c:pt>
                <c:pt idx="3">
                  <c:v>0.85185185185185364</c:v>
                </c:pt>
              </c:numCache>
            </c:numRef>
          </c:val>
        </c:ser>
        <c:dLbls>
          <c:showLegendKey val="0"/>
          <c:showVal val="0"/>
          <c:showCatName val="0"/>
          <c:showSerName val="0"/>
          <c:showPercent val="0"/>
          <c:showBubbleSize val="0"/>
        </c:dLbls>
        <c:gapWidth val="182"/>
        <c:axId val="-52289408"/>
        <c:axId val="-1073116672"/>
      </c:barChart>
      <c:catAx>
        <c:axId val="-52289408"/>
        <c:scaling>
          <c:orientation val="minMax"/>
        </c:scaling>
        <c:delete val="0"/>
        <c:axPos val="l"/>
        <c:numFmt formatCode="General" sourceLinked="1"/>
        <c:majorTickMark val="none"/>
        <c:minorTickMark val="none"/>
        <c:tickLblPos val="nextTo"/>
        <c:txPr>
          <a:bodyPr rot="-60000000" vert="horz"/>
          <a:lstStyle/>
          <a:p>
            <a:pPr>
              <a:defRPr sz="1050"/>
            </a:pPr>
            <a:endParaRPr lang="pl-PL"/>
          </a:p>
        </c:txPr>
        <c:crossAx val="-1073116672"/>
        <c:crosses val="autoZero"/>
        <c:auto val="1"/>
        <c:lblAlgn val="ctr"/>
        <c:lblOffset val="100"/>
        <c:noMultiLvlLbl val="0"/>
      </c:catAx>
      <c:valAx>
        <c:axId val="-1073116672"/>
        <c:scaling>
          <c:orientation val="minMax"/>
        </c:scaling>
        <c:delete val="0"/>
        <c:axPos val="b"/>
        <c:majorGridlines/>
        <c:numFmt formatCode="0.0%" sourceLinked="0"/>
        <c:majorTickMark val="none"/>
        <c:minorTickMark val="none"/>
        <c:tickLblPos val="nextTo"/>
        <c:txPr>
          <a:bodyPr rot="-60000000" vert="horz"/>
          <a:lstStyle/>
          <a:p>
            <a:pPr>
              <a:defRPr/>
            </a:pPr>
            <a:endParaRPr lang="pl-PL"/>
          </a:p>
        </c:txPr>
        <c:crossAx val="-52289408"/>
        <c:crosses val="autoZero"/>
        <c:crossBetween val="between"/>
      </c:valAx>
    </c:plotArea>
    <c:plotVisOnly val="1"/>
    <c:dispBlanksAs val="gap"/>
    <c:showDLblsOverMax val="0"/>
  </c:chart>
  <c:spPr>
    <a:ln>
      <a:noFill/>
    </a:ln>
  </c:sp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2.3904059864857267E-2"/>
          <c:y val="7.3347449215906801E-2"/>
          <c:w val="0.8626706502112883"/>
          <c:h val="0.81802509980370264"/>
        </c:manualLayout>
      </c:layout>
      <c:pie3DChart>
        <c:varyColors val="1"/>
        <c:ser>
          <c:idx val="0"/>
          <c:order val="0"/>
          <c:tx>
            <c:strRef>
              <c:f>Arkusz1!$B$1</c:f>
              <c:strCache>
                <c:ptCount val="1"/>
                <c:pt idx="0">
                  <c:v>Kolumna1</c:v>
                </c:pt>
              </c:strCache>
            </c:strRef>
          </c:tx>
          <c:dPt>
            <c:idx val="0"/>
            <c:bubble3D val="0"/>
            <c:explosion val="25"/>
          </c:dPt>
          <c:dPt>
            <c:idx val="1"/>
            <c:bubble3D val="0"/>
            <c:explosion val="12"/>
          </c:dPt>
          <c:dPt>
            <c:idx val="2"/>
            <c:bubble3D val="0"/>
            <c:explosion val="27"/>
          </c:dPt>
          <c:dPt>
            <c:idx val="3"/>
            <c:bubble3D val="0"/>
            <c:explosion val="15"/>
          </c:dPt>
          <c:dLbls>
            <c:dLbl>
              <c:idx val="0"/>
              <c:layout>
                <c:manualLayout>
                  <c:x val="-0.136710473823587"/>
                  <c:y val="6.3614107060146934E-3"/>
                </c:manualLayout>
              </c:layout>
              <c:showLegendKey val="0"/>
              <c:showVal val="1"/>
              <c:showCatName val="0"/>
              <c:showSerName val="0"/>
              <c:showPercent val="0"/>
              <c:showBubbleSize val="0"/>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layout>
                <c:manualLayout>
                  <c:x val="4.2156323122622824E-2"/>
                  <c:y val="-5.385209201790950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a:pPr>
                <a:endParaRPr lang="pl-PL"/>
              </a:p>
            </c:txPr>
            <c:showLegendKey val="0"/>
            <c:showVal val="1"/>
            <c:showCatName val="0"/>
            <c:showSerName val="0"/>
            <c:showPercent val="0"/>
            <c:showBubbleSize val="0"/>
            <c:showLeaderLines val="1"/>
            <c:extLst>
              <c:ext xmlns:c15="http://schemas.microsoft.com/office/drawing/2012/chart" uri="{CE6537A1-D6FC-4f65-9D91-7224C49458BB}"/>
            </c:extLst>
          </c:dLbls>
          <c:cat>
            <c:strRef>
              <c:f>Arkusz1!$A$2:$A$5</c:f>
              <c:strCache>
                <c:ptCount val="4"/>
                <c:pt idx="0">
                  <c:v>Powyżej 15 lat</c:v>
                </c:pt>
                <c:pt idx="1">
                  <c:v>9-15 lat</c:v>
                </c:pt>
                <c:pt idx="2">
                  <c:v>5-8 lat</c:v>
                </c:pt>
                <c:pt idx="3">
                  <c:v>Poniżej 5 lat</c:v>
                </c:pt>
              </c:strCache>
            </c:strRef>
          </c:cat>
          <c:val>
            <c:numRef>
              <c:f>Arkusz1!$B$2:$B$5</c:f>
              <c:numCache>
                <c:formatCode>0.0%</c:formatCode>
                <c:ptCount val="4"/>
                <c:pt idx="0">
                  <c:v>0.88888888888888895</c:v>
                </c:pt>
                <c:pt idx="1">
                  <c:v>3.7037037037037188E-2</c:v>
                </c:pt>
                <c:pt idx="2">
                  <c:v>0</c:v>
                </c:pt>
                <c:pt idx="3">
                  <c:v>7.4074074074074098E-2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81766136184100957"/>
          <c:y val="0.21335671276384588"/>
          <c:w val="0.17668706577766599"/>
          <c:h val="0.41886234808884615"/>
        </c:manualLayout>
      </c:layout>
      <c:overlay val="0"/>
      <c:txPr>
        <a:bodyPr/>
        <a:lstStyle/>
        <a:p>
          <a:pPr>
            <a:defRPr sz="1050"/>
          </a:pPr>
          <a:endParaRPr lang="pl-PL"/>
        </a:p>
      </c:txPr>
    </c:legend>
    <c:plotVisOnly val="1"/>
    <c:dispBlanksAs val="zero"/>
    <c:showDLblsOverMax val="0"/>
  </c:chart>
  <c:spPr>
    <a:ln>
      <a:noFill/>
    </a:ln>
  </c:sp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barChart>
        <c:barDir val="bar"/>
        <c:grouping val="percentStacked"/>
        <c:varyColors val="0"/>
        <c:ser>
          <c:idx val="0"/>
          <c:order val="0"/>
          <c:tx>
            <c:strRef>
              <c:f>Arkusz1!$B$1</c:f>
              <c:strCache>
                <c:ptCount val="1"/>
                <c:pt idx="0">
                  <c:v>Student/uczeń</c:v>
                </c:pt>
              </c:strCache>
            </c:strRef>
          </c:tx>
          <c:invertIfNegative val="0"/>
          <c:dLbls>
            <c:spPr>
              <a:noFill/>
              <a:ln>
                <a:noFill/>
              </a:ln>
              <a:effectLst/>
            </c:spPr>
            <c:txPr>
              <a:bodyPr/>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c:f>
              <c:numCache>
                <c:formatCode>General</c:formatCode>
                <c:ptCount val="1"/>
              </c:numCache>
            </c:numRef>
          </c:cat>
          <c:val>
            <c:numRef>
              <c:f>Arkusz1!$B$2</c:f>
              <c:numCache>
                <c:formatCode>0.0%</c:formatCode>
                <c:ptCount val="1"/>
                <c:pt idx="0">
                  <c:v>0.22222222222222199</c:v>
                </c:pt>
              </c:numCache>
            </c:numRef>
          </c:val>
        </c:ser>
        <c:ser>
          <c:idx val="1"/>
          <c:order val="1"/>
          <c:tx>
            <c:strRef>
              <c:f>Arkusz1!$C$1</c:f>
              <c:strCache>
                <c:ptCount val="1"/>
                <c:pt idx="0">
                  <c:v>Osoba pracująca</c:v>
                </c:pt>
              </c:strCache>
            </c:strRef>
          </c:tx>
          <c:spPr>
            <a:gradFill>
              <a:gsLst>
                <a:gs pos="0">
                  <a:srgbClr val="F69200">
                    <a:lumMod val="110000"/>
                    <a:satMod val="105000"/>
                    <a:tint val="67000"/>
                  </a:srgbClr>
                </a:gs>
                <a:gs pos="50000">
                  <a:srgbClr val="F69200">
                    <a:lumMod val="105000"/>
                    <a:satMod val="103000"/>
                    <a:tint val="73000"/>
                  </a:srgbClr>
                </a:gs>
                <a:gs pos="100000">
                  <a:srgbClr val="F69200">
                    <a:lumMod val="105000"/>
                    <a:satMod val="109000"/>
                    <a:tint val="81000"/>
                  </a:srgbClr>
                </a:gs>
              </a:gsLst>
              <a:lin ang="5400000" scaled="0"/>
            </a:gradFill>
          </c:spPr>
          <c:invertIfNegative val="0"/>
          <c:dLbls>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Arkusz1!$A$2</c:f>
              <c:numCache>
                <c:formatCode>General</c:formatCode>
                <c:ptCount val="1"/>
              </c:numCache>
            </c:numRef>
          </c:cat>
          <c:val>
            <c:numRef>
              <c:f>Arkusz1!$C$2</c:f>
              <c:numCache>
                <c:formatCode>0.0%</c:formatCode>
                <c:ptCount val="1"/>
                <c:pt idx="0">
                  <c:v>0.44444444444444398</c:v>
                </c:pt>
              </c:numCache>
            </c:numRef>
          </c:val>
        </c:ser>
        <c:ser>
          <c:idx val="2"/>
          <c:order val="2"/>
          <c:tx>
            <c:strRef>
              <c:f>Arkusz1!$D$1</c:f>
              <c:strCache>
                <c:ptCount val="1"/>
                <c:pt idx="0">
                  <c:v>Osoba bezrobotna</c:v>
                </c:pt>
              </c:strCache>
            </c:strRef>
          </c:tx>
          <c:invertIfNegative val="0"/>
          <c:dLbls>
            <c:spPr>
              <a:noFill/>
              <a:ln>
                <a:noFill/>
              </a:ln>
              <a:effectLst/>
            </c:spPr>
            <c:txPr>
              <a:bodyPr/>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c:f>
              <c:numCache>
                <c:formatCode>General</c:formatCode>
                <c:ptCount val="1"/>
              </c:numCache>
            </c:numRef>
          </c:cat>
          <c:val>
            <c:numRef>
              <c:f>Arkusz1!$D$2</c:f>
              <c:numCache>
                <c:formatCode>0.0%</c:formatCode>
                <c:ptCount val="1"/>
                <c:pt idx="0">
                  <c:v>0.25925925925925902</c:v>
                </c:pt>
              </c:numCache>
            </c:numRef>
          </c:val>
        </c:ser>
        <c:ser>
          <c:idx val="3"/>
          <c:order val="3"/>
          <c:tx>
            <c:strRef>
              <c:f>Arkusz1!$E$1</c:f>
              <c:strCache>
                <c:ptCount val="1"/>
                <c:pt idx="0">
                  <c:v>Emeryt/rencista</c:v>
                </c:pt>
              </c:strCache>
            </c:strRef>
          </c:tx>
          <c:invertIfNegative val="0"/>
          <c:dLbls>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Arkusz1!$A$2</c:f>
              <c:numCache>
                <c:formatCode>General</c:formatCode>
                <c:ptCount val="1"/>
              </c:numCache>
            </c:numRef>
          </c:cat>
          <c:val>
            <c:numRef>
              <c:f>Arkusz1!$E$2</c:f>
              <c:numCache>
                <c:formatCode>0.0%</c:formatCode>
                <c:ptCount val="1"/>
                <c:pt idx="0">
                  <c:v>7.4074074074074098E-2</c:v>
                </c:pt>
              </c:numCache>
            </c:numRef>
          </c:val>
        </c:ser>
        <c:dLbls>
          <c:showLegendKey val="0"/>
          <c:showVal val="0"/>
          <c:showCatName val="0"/>
          <c:showSerName val="0"/>
          <c:showPercent val="0"/>
          <c:showBubbleSize val="0"/>
        </c:dLbls>
        <c:gapWidth val="150"/>
        <c:overlap val="100"/>
        <c:axId val="-1073115040"/>
        <c:axId val="-1073117216"/>
      </c:barChart>
      <c:catAx>
        <c:axId val="-1073115040"/>
        <c:scaling>
          <c:orientation val="minMax"/>
        </c:scaling>
        <c:delete val="1"/>
        <c:axPos val="l"/>
        <c:numFmt formatCode="General" sourceLinked="1"/>
        <c:majorTickMark val="none"/>
        <c:minorTickMark val="none"/>
        <c:tickLblPos val="none"/>
        <c:crossAx val="-1073117216"/>
        <c:crosses val="autoZero"/>
        <c:auto val="1"/>
        <c:lblAlgn val="ctr"/>
        <c:lblOffset val="100"/>
        <c:noMultiLvlLbl val="0"/>
      </c:catAx>
      <c:valAx>
        <c:axId val="-1073117216"/>
        <c:scaling>
          <c:orientation val="minMax"/>
        </c:scaling>
        <c:delete val="0"/>
        <c:axPos val="b"/>
        <c:majorGridlines/>
        <c:numFmt formatCode="0%" sourceLinked="1"/>
        <c:majorTickMark val="none"/>
        <c:minorTickMark val="none"/>
        <c:tickLblPos val="nextTo"/>
        <c:txPr>
          <a:bodyPr rot="-60000000" vert="horz"/>
          <a:lstStyle/>
          <a:p>
            <a:pPr>
              <a:defRPr/>
            </a:pPr>
            <a:endParaRPr lang="pl-PL"/>
          </a:p>
        </c:txPr>
        <c:crossAx val="-1073115040"/>
        <c:crosses val="autoZero"/>
        <c:crossBetween val="between"/>
      </c:valAx>
    </c:plotArea>
    <c:legend>
      <c:legendPos val="b"/>
      <c:overlay val="0"/>
      <c:txPr>
        <a:bodyPr rot="0" vert="horz"/>
        <a:lstStyle/>
        <a:p>
          <a:pPr>
            <a:defRPr sz="1050"/>
          </a:pPr>
          <a:endParaRPr lang="pl-PL"/>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Arkusz1!$B$1</c:f>
              <c:strCache>
                <c:ptCount val="1"/>
                <c:pt idx="0">
                  <c:v>Wiek</c:v>
                </c:pt>
              </c:strCache>
            </c:strRef>
          </c:tx>
          <c:dPt>
            <c:idx val="0"/>
            <c:bubble3D val="0"/>
            <c:spPr>
              <a:solidFill>
                <a:schemeClr val="accent2"/>
              </a:solidFill>
              <a:ln w="19050">
                <a:solidFill>
                  <a:schemeClr val="lt1"/>
                </a:solidFill>
              </a:ln>
              <a:effectLst/>
            </c:spPr>
          </c:dPt>
          <c:dPt>
            <c:idx val="1"/>
            <c:bubble3D val="0"/>
            <c:spPr>
              <a:solidFill>
                <a:schemeClr val="accent4"/>
              </a:solidFill>
              <a:ln w="19050">
                <a:solidFill>
                  <a:schemeClr val="lt1"/>
                </a:solidFill>
              </a:ln>
              <a:effectLst/>
            </c:spPr>
          </c:dPt>
          <c:dPt>
            <c:idx val="2"/>
            <c:bubble3D val="0"/>
            <c:spPr>
              <a:solidFill>
                <a:schemeClr val="accent6"/>
              </a:solidFill>
              <a:ln w="19050">
                <a:solidFill>
                  <a:schemeClr val="lt1"/>
                </a:solidFill>
              </a:ln>
              <a:effectLst/>
            </c:spPr>
          </c:dPt>
          <c:dPt>
            <c:idx val="3"/>
            <c:bubble3D val="0"/>
            <c:spPr>
              <a:solidFill>
                <a:schemeClr val="accent2">
                  <a:lumMod val="60000"/>
                </a:schemeClr>
              </a:solidFill>
              <a:ln w="19050">
                <a:solidFill>
                  <a:schemeClr val="lt1"/>
                </a:solidFill>
              </a:ln>
              <a:effectLst/>
            </c:spPr>
          </c:dPt>
          <c:dLbls>
            <c:dLbl>
              <c:idx val="0"/>
              <c:layout>
                <c:manualLayout>
                  <c:x val="-7.1227234661070796E-2"/>
                  <c:y val="0.12484985442861229"/>
                </c:manualLayout>
              </c:layout>
              <c:showLegendKey val="0"/>
              <c:showVal val="0"/>
              <c:showCatName val="0"/>
              <c:showSerName val="0"/>
              <c:showPercent val="1"/>
              <c:showBubbleSize val="0"/>
              <c:extLst>
                <c:ext xmlns:c15="http://schemas.microsoft.com/office/drawing/2012/chart" uri="{CE6537A1-D6FC-4f65-9D91-7224C49458BB}"/>
              </c:extLst>
            </c:dLbl>
            <c:dLbl>
              <c:idx val="1"/>
              <c:layout>
                <c:manualLayout>
                  <c:x val="-0.12448645630787594"/>
                  <c:y val="-0.15000369144643733"/>
                </c:manualLayout>
              </c:layout>
              <c:showLegendKey val="0"/>
              <c:showVal val="0"/>
              <c:showCatName val="0"/>
              <c:showSerName val="0"/>
              <c:showPercent val="1"/>
              <c:showBubbleSize val="0"/>
              <c:extLst>
                <c:ext xmlns:c15="http://schemas.microsoft.com/office/drawing/2012/chart" uri="{CE6537A1-D6FC-4f65-9D91-7224C49458BB}"/>
              </c:extLst>
            </c:dLbl>
            <c:dLbl>
              <c:idx val="2"/>
              <c:layout>
                <c:manualLayout>
                  <c:x val="0.1461326598386693"/>
                  <c:y val="3.3168448725808986E-2"/>
                </c:manualLayout>
              </c:layout>
              <c:showLegendKey val="0"/>
              <c:showVal val="0"/>
              <c:showCatName val="0"/>
              <c:showSerName val="0"/>
              <c:showPercent val="1"/>
              <c:showBubbleSize val="0"/>
              <c:extLst>
                <c:ext xmlns:c15="http://schemas.microsoft.com/office/drawing/2012/chart" uri="{CE6537A1-D6FC-4f65-9D91-7224C49458BB}"/>
              </c:extLst>
            </c:dLbl>
            <c:dLbl>
              <c:idx val="3"/>
              <c:layout>
                <c:manualLayout>
                  <c:x val="-2.1551749032593426E-2"/>
                  <c:y val="2.274252000603473E-3"/>
                </c:manualLayout>
              </c:layout>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Arkusz1!$A$2:$A$5</c:f>
              <c:strCache>
                <c:ptCount val="4"/>
                <c:pt idx="0">
                  <c:v>18-24</c:v>
                </c:pt>
                <c:pt idx="1">
                  <c:v>25-50</c:v>
                </c:pt>
                <c:pt idx="2">
                  <c:v>51-65</c:v>
                </c:pt>
                <c:pt idx="3">
                  <c:v>powyżej 66</c:v>
                </c:pt>
              </c:strCache>
            </c:strRef>
          </c:cat>
          <c:val>
            <c:numRef>
              <c:f>Arkusz1!$B$2:$B$5</c:f>
              <c:numCache>
                <c:formatCode>General</c:formatCode>
                <c:ptCount val="4"/>
                <c:pt idx="0">
                  <c:v>23</c:v>
                </c:pt>
                <c:pt idx="1">
                  <c:v>94</c:v>
                </c:pt>
                <c:pt idx="2">
                  <c:v>67</c:v>
                </c:pt>
                <c:pt idx="3">
                  <c:v>7</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pl-PL"/>
          </a:p>
        </c:txPr>
      </c:legendEntry>
      <c:legendEntry>
        <c:idx val="1"/>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pl-PL"/>
          </a:p>
        </c:txPr>
      </c:legendEntry>
      <c:legendEntry>
        <c:idx val="2"/>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pl-PL"/>
          </a:p>
        </c:txPr>
      </c:legendEntry>
      <c:legendEntry>
        <c:idx val="3"/>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pl-PL"/>
          </a:p>
        </c:txPr>
      </c:legendEntry>
      <c:layout>
        <c:manualLayout>
          <c:xMode val="edge"/>
          <c:yMode val="edge"/>
          <c:x val="2.8371243478428301E-2"/>
          <c:y val="0.81706026045562052"/>
          <c:w val="0.9340885682382607"/>
          <c:h val="0.1584798944567315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bar"/>
        <c:grouping val="clustered"/>
        <c:varyColors val="0"/>
        <c:ser>
          <c:idx val="0"/>
          <c:order val="0"/>
          <c:tx>
            <c:strRef>
              <c:f>Arkusz1!$B$1</c:f>
              <c:strCache>
                <c:ptCount val="1"/>
                <c:pt idx="0">
                  <c:v>Seria 1</c:v>
                </c:pt>
              </c:strCache>
            </c:strRef>
          </c:tx>
          <c:invertIfNegative val="0"/>
          <c:dLbls>
            <c:numFmt formatCode="0.0%" sourceLinked="0"/>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Arkusz1!$A$2:$A$4</c:f>
              <c:strCache>
                <c:ptCount val="3"/>
                <c:pt idx="0">
                  <c:v>Miejsce pracy</c:v>
                </c:pt>
                <c:pt idx="1">
                  <c:v>Miejsce zamieszkania</c:v>
                </c:pt>
                <c:pt idx="2">
                  <c:v>Miejsce spędzania wolnego czasu</c:v>
                </c:pt>
              </c:strCache>
            </c:strRef>
          </c:cat>
          <c:val>
            <c:numRef>
              <c:f>Arkusz1!$B$2:$B$4</c:f>
              <c:numCache>
                <c:formatCode>0.0%</c:formatCode>
                <c:ptCount val="3"/>
                <c:pt idx="0">
                  <c:v>0.25</c:v>
                </c:pt>
                <c:pt idx="1">
                  <c:v>0.43750000000000266</c:v>
                </c:pt>
                <c:pt idx="2">
                  <c:v>0.5625</c:v>
                </c:pt>
              </c:numCache>
            </c:numRef>
          </c:val>
        </c:ser>
        <c:dLbls>
          <c:showLegendKey val="0"/>
          <c:showVal val="0"/>
          <c:showCatName val="0"/>
          <c:showSerName val="0"/>
          <c:showPercent val="0"/>
          <c:showBubbleSize val="0"/>
        </c:dLbls>
        <c:gapWidth val="182"/>
        <c:axId val="-190052608"/>
        <c:axId val="-190059680"/>
      </c:barChart>
      <c:catAx>
        <c:axId val="-190052608"/>
        <c:scaling>
          <c:orientation val="minMax"/>
        </c:scaling>
        <c:delete val="0"/>
        <c:axPos val="l"/>
        <c:numFmt formatCode="General" sourceLinked="1"/>
        <c:majorTickMark val="none"/>
        <c:minorTickMark val="none"/>
        <c:tickLblPos val="nextTo"/>
        <c:txPr>
          <a:bodyPr rot="-60000000" vert="horz"/>
          <a:lstStyle/>
          <a:p>
            <a:pPr>
              <a:defRPr/>
            </a:pPr>
            <a:endParaRPr lang="pl-PL"/>
          </a:p>
        </c:txPr>
        <c:crossAx val="-190059680"/>
        <c:crosses val="autoZero"/>
        <c:auto val="1"/>
        <c:lblAlgn val="ctr"/>
        <c:lblOffset val="100"/>
        <c:noMultiLvlLbl val="0"/>
      </c:catAx>
      <c:valAx>
        <c:axId val="-190059680"/>
        <c:scaling>
          <c:orientation val="minMax"/>
        </c:scaling>
        <c:delete val="0"/>
        <c:axPos val="b"/>
        <c:majorGridlines/>
        <c:numFmt formatCode="0.0%" sourceLinked="0"/>
        <c:majorTickMark val="none"/>
        <c:minorTickMark val="none"/>
        <c:tickLblPos val="nextTo"/>
        <c:txPr>
          <a:bodyPr rot="-60000000" vert="horz"/>
          <a:lstStyle/>
          <a:p>
            <a:pPr>
              <a:defRPr/>
            </a:pPr>
            <a:endParaRPr lang="pl-PL"/>
          </a:p>
        </c:txPr>
        <c:crossAx val="-190052608"/>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Arkusz1!$B$1</c:f>
              <c:strCache>
                <c:ptCount val="1"/>
                <c:pt idx="0">
                  <c:v>Nie występuje</c:v>
                </c:pt>
              </c:strCache>
            </c:strRef>
          </c:tx>
          <c:spPr>
            <a:solidFill>
              <a:schemeClr val="accent1"/>
            </a:solidFill>
            <a:ln>
              <a:noFill/>
            </a:ln>
            <a:effectLst/>
          </c:spPr>
          <c:invertIfNegative val="0"/>
          <c:dLbls>
            <c:dLbl>
              <c:idx val="1"/>
              <c:showLegendKey val="0"/>
              <c:showVal val="1"/>
              <c:showCatName val="0"/>
              <c:showSerName val="0"/>
              <c:showPercent val="0"/>
              <c:showBubbleSize val="0"/>
              <c:extLst>
                <c:ext xmlns:c15="http://schemas.microsoft.com/office/drawing/2012/chart" uri="{CE6537A1-D6FC-4f65-9D91-7224C49458BB}"/>
              </c:extLst>
            </c:dLbl>
            <c:dLbl>
              <c:idx val="2"/>
              <c:showLegendKey val="0"/>
              <c:showVal val="1"/>
              <c:showCatName val="0"/>
              <c:showSerName val="0"/>
              <c:showPercent val="0"/>
              <c:showBubbleSize val="0"/>
              <c:extLst>
                <c:ext xmlns:c15="http://schemas.microsoft.com/office/drawing/2012/chart" uri="{CE6537A1-D6FC-4f65-9D91-7224C49458BB}"/>
              </c:extLst>
            </c:dLbl>
            <c:dLbl>
              <c:idx val="4"/>
              <c:showLegendKey val="0"/>
              <c:showVal val="1"/>
              <c:showCatName val="0"/>
              <c:showSerName val="0"/>
              <c:showPercent val="0"/>
              <c:showBubbleSize val="0"/>
              <c:extLst>
                <c:ext xmlns:c15="http://schemas.microsoft.com/office/drawing/2012/chart" uri="{CE6537A1-D6FC-4f65-9D91-7224C49458BB}"/>
              </c:extLst>
            </c:dLbl>
            <c:dLbl>
              <c:idx val="5"/>
              <c:showLegendKey val="0"/>
              <c:showVal val="1"/>
              <c:showCatName val="0"/>
              <c:showSerName val="0"/>
              <c:showPercent val="0"/>
              <c:showBubbleSize val="0"/>
              <c:extLst>
                <c:ext xmlns:c15="http://schemas.microsoft.com/office/drawing/2012/chart" uri="{CE6537A1-D6FC-4f65-9D91-7224C49458BB}"/>
              </c:extLst>
            </c:dLbl>
            <c:dLbl>
              <c:idx val="8"/>
              <c:showLegendKey val="0"/>
              <c:showVal val="1"/>
              <c:showCatName val="0"/>
              <c:showSerName val="0"/>
              <c:showPercent val="0"/>
              <c:showBubbleSize val="0"/>
              <c:extLst>
                <c:ext xmlns:c15="http://schemas.microsoft.com/office/drawing/2012/chart" uri="{CE6537A1-D6FC-4f65-9D91-7224C49458BB}"/>
              </c:extLst>
            </c:dLbl>
            <c:dLbl>
              <c:idx val="10"/>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Arkusz1!$A$2:$A$15</c:f>
              <c:strCache>
                <c:ptCount val="14"/>
                <c:pt idx="0">
                  <c:v>Ubóstwo</c:v>
                </c:pt>
                <c:pt idx="1">
                  <c:v>Niski poziom uczestnictwa mieszkańców w życiu
społecznym i kulturalnym</c:v>
                </c:pt>
                <c:pt idx="2">
                  <c:v>Bezdomność</c:v>
                </c:pt>
                <c:pt idx="3">
                  <c:v>Alkoholizm</c:v>
                </c:pt>
                <c:pt idx="4">
                  <c:v>Narkomania</c:v>
                </c:pt>
                <c:pt idx="5">
                  <c:v>Przemoc w rodzinie</c:v>
                </c:pt>
                <c:pt idx="6">
                  <c:v>Problemy opiekuńczo-wychowawcze</c:v>
                </c:pt>
                <c:pt idx="7">
                  <c:v>Starzenie się społeczeństwa</c:v>
                </c:pt>
                <c:pt idx="8">
                  <c:v>Inne</c:v>
                </c:pt>
                <c:pt idx="9">
                  <c:v>Niski poziom integracji z os. niepełnosprawnymi</c:v>
                </c:pt>
                <c:pt idx="10">
                  <c:v>Niedostateczny dostęp do nowoczesnej technologii
(Internet)</c:v>
                </c:pt>
                <c:pt idx="11">
                  <c:v>Przestępczość</c:v>
                </c:pt>
                <c:pt idx="12">
                  <c:v>Wandalizm</c:v>
                </c:pt>
                <c:pt idx="13">
                  <c:v>Bezrobocie</c:v>
                </c:pt>
              </c:strCache>
            </c:strRef>
          </c:cat>
          <c:val>
            <c:numRef>
              <c:f>Arkusz1!$B$2:$B$15</c:f>
              <c:numCache>
                <c:formatCode>0.0%</c:formatCode>
                <c:ptCount val="14"/>
                <c:pt idx="0">
                  <c:v>0</c:v>
                </c:pt>
                <c:pt idx="1">
                  <c:v>0.125</c:v>
                </c:pt>
                <c:pt idx="2">
                  <c:v>0.37500000000000266</c:v>
                </c:pt>
                <c:pt idx="3">
                  <c:v>0</c:v>
                </c:pt>
                <c:pt idx="4">
                  <c:v>0.125</c:v>
                </c:pt>
                <c:pt idx="5">
                  <c:v>0.125</c:v>
                </c:pt>
                <c:pt idx="6">
                  <c:v>0</c:v>
                </c:pt>
                <c:pt idx="7">
                  <c:v>0</c:v>
                </c:pt>
                <c:pt idx="8">
                  <c:v>0.31250000000000266</c:v>
                </c:pt>
                <c:pt idx="9">
                  <c:v>0</c:v>
                </c:pt>
                <c:pt idx="10">
                  <c:v>0.125</c:v>
                </c:pt>
                <c:pt idx="11">
                  <c:v>0</c:v>
                </c:pt>
                <c:pt idx="12">
                  <c:v>0</c:v>
                </c:pt>
                <c:pt idx="13">
                  <c:v>0</c:v>
                </c:pt>
              </c:numCache>
            </c:numRef>
          </c:val>
        </c:ser>
        <c:ser>
          <c:idx val="1"/>
          <c:order val="1"/>
          <c:tx>
            <c:strRef>
              <c:f>Arkusz1!$C$1</c:f>
              <c:strCache>
                <c:ptCount val="1"/>
                <c:pt idx="0">
                  <c:v>Niskie</c:v>
                </c:pt>
              </c:strCache>
            </c:strRef>
          </c:tx>
          <c:spPr>
            <a:solidFill>
              <a:schemeClr val="accent2"/>
            </a:solidFill>
            <a:ln>
              <a:noFill/>
            </a:ln>
            <a:effectLst/>
          </c:spPr>
          <c:invertIfNegative val="0"/>
          <c:dLbls>
            <c:dLbl>
              <c:idx val="0"/>
              <c:delete val="1"/>
              <c:extLst>
                <c:ext xmlns:c15="http://schemas.microsoft.com/office/drawing/2012/chart" uri="{CE6537A1-D6FC-4f65-9D91-7224C49458BB}"/>
              </c:extLst>
            </c:dLbl>
            <c:dLbl>
              <c:idx val="12"/>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8"/>
              <c:delete val="1"/>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Arkusz1!$A$2:$A$15</c:f>
              <c:strCache>
                <c:ptCount val="14"/>
                <c:pt idx="0">
                  <c:v>Ubóstwo</c:v>
                </c:pt>
                <c:pt idx="1">
                  <c:v>Niski poziom uczestnictwa mieszkańców w życiu
społecznym i kulturalnym</c:v>
                </c:pt>
                <c:pt idx="2">
                  <c:v>Bezdomność</c:v>
                </c:pt>
                <c:pt idx="3">
                  <c:v>Alkoholizm</c:v>
                </c:pt>
                <c:pt idx="4">
                  <c:v>Narkomania</c:v>
                </c:pt>
                <c:pt idx="5">
                  <c:v>Przemoc w rodzinie</c:v>
                </c:pt>
                <c:pt idx="6">
                  <c:v>Problemy opiekuńczo-wychowawcze</c:v>
                </c:pt>
                <c:pt idx="7">
                  <c:v>Starzenie się społeczeństwa</c:v>
                </c:pt>
                <c:pt idx="8">
                  <c:v>Inne</c:v>
                </c:pt>
                <c:pt idx="9">
                  <c:v>Niski poziom integracji z os. niepełnosprawnymi</c:v>
                </c:pt>
                <c:pt idx="10">
                  <c:v>Niedostateczny dostęp do nowoczesnej technologii
(Internet)</c:v>
                </c:pt>
                <c:pt idx="11">
                  <c:v>Przestępczość</c:v>
                </c:pt>
                <c:pt idx="12">
                  <c:v>Wandalizm</c:v>
                </c:pt>
                <c:pt idx="13">
                  <c:v>Bezrobocie</c:v>
                </c:pt>
              </c:strCache>
            </c:strRef>
          </c:cat>
          <c:val>
            <c:numRef>
              <c:f>Arkusz1!$C$2:$C$15</c:f>
              <c:numCache>
                <c:formatCode>0.0%</c:formatCode>
                <c:ptCount val="14"/>
                <c:pt idx="0">
                  <c:v>0</c:v>
                </c:pt>
                <c:pt idx="1">
                  <c:v>0.18750000000000036</c:v>
                </c:pt>
                <c:pt idx="2">
                  <c:v>0.62500000000000433</c:v>
                </c:pt>
                <c:pt idx="3">
                  <c:v>0.18750000000000036</c:v>
                </c:pt>
                <c:pt idx="4">
                  <c:v>0.5625</c:v>
                </c:pt>
                <c:pt idx="5">
                  <c:v>0.37500000000000266</c:v>
                </c:pt>
                <c:pt idx="6">
                  <c:v>0.25</c:v>
                </c:pt>
                <c:pt idx="7">
                  <c:v>0.125</c:v>
                </c:pt>
                <c:pt idx="8">
                  <c:v>0.5625</c:v>
                </c:pt>
                <c:pt idx="9">
                  <c:v>0.62500000000000433</c:v>
                </c:pt>
                <c:pt idx="10">
                  <c:v>0.62500000000000433</c:v>
                </c:pt>
                <c:pt idx="11">
                  <c:v>0.18750000000000036</c:v>
                </c:pt>
                <c:pt idx="12">
                  <c:v>0</c:v>
                </c:pt>
                <c:pt idx="13">
                  <c:v>0</c:v>
                </c:pt>
              </c:numCache>
            </c:numRef>
          </c:val>
        </c:ser>
        <c:ser>
          <c:idx val="2"/>
          <c:order val="2"/>
          <c:tx>
            <c:strRef>
              <c:f>Arkusz1!$D$1</c:f>
              <c:strCache>
                <c:ptCount val="1"/>
                <c:pt idx="0">
                  <c:v>Średnie</c:v>
                </c:pt>
              </c:strCache>
            </c:strRef>
          </c:tx>
          <c:spPr>
            <a:solidFill>
              <a:schemeClr val="accent3"/>
            </a:solidFill>
            <a:ln>
              <a:noFill/>
            </a:ln>
            <a:effectLst/>
          </c:spPr>
          <c:invertIfNegative val="0"/>
          <c:dLbls>
            <c:dLbl>
              <c:idx val="2"/>
              <c:delete val="1"/>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Arkusz1!$A$2:$A$15</c:f>
              <c:strCache>
                <c:ptCount val="14"/>
                <c:pt idx="0">
                  <c:v>Ubóstwo</c:v>
                </c:pt>
                <c:pt idx="1">
                  <c:v>Niski poziom uczestnictwa mieszkańców w życiu
społecznym i kulturalnym</c:v>
                </c:pt>
                <c:pt idx="2">
                  <c:v>Bezdomność</c:v>
                </c:pt>
                <c:pt idx="3">
                  <c:v>Alkoholizm</c:v>
                </c:pt>
                <c:pt idx="4">
                  <c:v>Narkomania</c:v>
                </c:pt>
                <c:pt idx="5">
                  <c:v>Przemoc w rodzinie</c:v>
                </c:pt>
                <c:pt idx="6">
                  <c:v>Problemy opiekuńczo-wychowawcze</c:v>
                </c:pt>
                <c:pt idx="7">
                  <c:v>Starzenie się społeczeństwa</c:v>
                </c:pt>
                <c:pt idx="8">
                  <c:v>Inne</c:v>
                </c:pt>
                <c:pt idx="9">
                  <c:v>Niski poziom integracji z os. niepełnosprawnymi</c:v>
                </c:pt>
                <c:pt idx="10">
                  <c:v>Niedostateczny dostęp do nowoczesnej technologii
(Internet)</c:v>
                </c:pt>
                <c:pt idx="11">
                  <c:v>Przestępczość</c:v>
                </c:pt>
                <c:pt idx="12">
                  <c:v>Wandalizm</c:v>
                </c:pt>
                <c:pt idx="13">
                  <c:v>Bezrobocie</c:v>
                </c:pt>
              </c:strCache>
            </c:strRef>
          </c:cat>
          <c:val>
            <c:numRef>
              <c:f>Arkusz1!$D$2:$D$15</c:f>
              <c:numCache>
                <c:formatCode>0.0%</c:formatCode>
                <c:ptCount val="14"/>
                <c:pt idx="0">
                  <c:v>1</c:v>
                </c:pt>
                <c:pt idx="1">
                  <c:v>0.6875</c:v>
                </c:pt>
                <c:pt idx="2">
                  <c:v>0</c:v>
                </c:pt>
                <c:pt idx="3">
                  <c:v>0.8125</c:v>
                </c:pt>
                <c:pt idx="4">
                  <c:v>0.31250000000000266</c:v>
                </c:pt>
                <c:pt idx="5">
                  <c:v>0.5</c:v>
                </c:pt>
                <c:pt idx="6">
                  <c:v>0.75000000000000433</c:v>
                </c:pt>
                <c:pt idx="7">
                  <c:v>0.87500000000000433</c:v>
                </c:pt>
                <c:pt idx="8">
                  <c:v>0.125</c:v>
                </c:pt>
                <c:pt idx="9">
                  <c:v>0.31250000000000266</c:v>
                </c:pt>
                <c:pt idx="10">
                  <c:v>0.18750000000000036</c:v>
                </c:pt>
                <c:pt idx="11">
                  <c:v>0.5625</c:v>
                </c:pt>
                <c:pt idx="12">
                  <c:v>0.75000000000000433</c:v>
                </c:pt>
                <c:pt idx="13">
                  <c:v>0.6875</c:v>
                </c:pt>
              </c:numCache>
            </c:numRef>
          </c:val>
        </c:ser>
        <c:ser>
          <c:idx val="3"/>
          <c:order val="3"/>
          <c:tx>
            <c:strRef>
              <c:f>Arkusz1!$E$1</c:f>
              <c:strCache>
                <c:ptCount val="1"/>
                <c:pt idx="0">
                  <c:v>Wysokie</c:v>
                </c:pt>
              </c:strCache>
            </c:strRef>
          </c:tx>
          <c:spPr>
            <a:solidFill>
              <a:schemeClr val="accent4"/>
            </a:solidFill>
            <a:ln>
              <a:noFill/>
            </a:ln>
            <a:effectLst/>
          </c:spPr>
          <c:invertIfNegative val="0"/>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Arkusz1!$A$2:$A$15</c:f>
              <c:strCache>
                <c:ptCount val="14"/>
                <c:pt idx="0">
                  <c:v>Ubóstwo</c:v>
                </c:pt>
                <c:pt idx="1">
                  <c:v>Niski poziom uczestnictwa mieszkańców w życiu
społecznym i kulturalnym</c:v>
                </c:pt>
                <c:pt idx="2">
                  <c:v>Bezdomność</c:v>
                </c:pt>
                <c:pt idx="3">
                  <c:v>Alkoholizm</c:v>
                </c:pt>
                <c:pt idx="4">
                  <c:v>Narkomania</c:v>
                </c:pt>
                <c:pt idx="5">
                  <c:v>Przemoc w rodzinie</c:v>
                </c:pt>
                <c:pt idx="6">
                  <c:v>Problemy opiekuńczo-wychowawcze</c:v>
                </c:pt>
                <c:pt idx="7">
                  <c:v>Starzenie się społeczeństwa</c:v>
                </c:pt>
                <c:pt idx="8">
                  <c:v>Inne</c:v>
                </c:pt>
                <c:pt idx="9">
                  <c:v>Niski poziom integracji z os. niepełnosprawnymi</c:v>
                </c:pt>
                <c:pt idx="10">
                  <c:v>Niedostateczny dostęp do nowoczesnej technologii
(Internet)</c:v>
                </c:pt>
                <c:pt idx="11">
                  <c:v>Przestępczość</c:v>
                </c:pt>
                <c:pt idx="12">
                  <c:v>Wandalizm</c:v>
                </c:pt>
                <c:pt idx="13">
                  <c:v>Bezrobocie</c:v>
                </c:pt>
              </c:strCache>
            </c:strRef>
          </c:cat>
          <c:val>
            <c:numRef>
              <c:f>Arkusz1!$E$2:$E$15</c:f>
              <c:numCache>
                <c:formatCode>0.0%</c:formatCode>
                <c:ptCount val="14"/>
                <c:pt idx="0">
                  <c:v>0</c:v>
                </c:pt>
                <c:pt idx="1">
                  <c:v>0</c:v>
                </c:pt>
                <c:pt idx="2">
                  <c:v>0</c:v>
                </c:pt>
                <c:pt idx="3">
                  <c:v>0</c:v>
                </c:pt>
                <c:pt idx="4">
                  <c:v>0</c:v>
                </c:pt>
                <c:pt idx="5">
                  <c:v>0</c:v>
                </c:pt>
                <c:pt idx="6">
                  <c:v>0</c:v>
                </c:pt>
                <c:pt idx="7">
                  <c:v>0</c:v>
                </c:pt>
                <c:pt idx="8">
                  <c:v>0</c:v>
                </c:pt>
                <c:pt idx="9">
                  <c:v>6.25E-2</c:v>
                </c:pt>
                <c:pt idx="10">
                  <c:v>6.25E-2</c:v>
                </c:pt>
                <c:pt idx="11">
                  <c:v>0.25</c:v>
                </c:pt>
                <c:pt idx="12">
                  <c:v>0.25</c:v>
                </c:pt>
                <c:pt idx="13">
                  <c:v>0.31250000000000266</c:v>
                </c:pt>
              </c:numCache>
            </c:numRef>
          </c:val>
        </c:ser>
        <c:dLbls>
          <c:showLegendKey val="0"/>
          <c:showVal val="0"/>
          <c:showCatName val="0"/>
          <c:showSerName val="0"/>
          <c:showPercent val="0"/>
          <c:showBubbleSize val="0"/>
        </c:dLbls>
        <c:gapWidth val="150"/>
        <c:overlap val="100"/>
        <c:axId val="-190059136"/>
        <c:axId val="-190058592"/>
      </c:barChart>
      <c:catAx>
        <c:axId val="-1900591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90058592"/>
        <c:crosses val="autoZero"/>
        <c:auto val="1"/>
        <c:lblAlgn val="ctr"/>
        <c:lblOffset val="100"/>
        <c:noMultiLvlLbl val="0"/>
      </c:catAx>
      <c:valAx>
        <c:axId val="-190058592"/>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90059136"/>
        <c:crosses val="autoZero"/>
        <c:crossBetween val="between"/>
        <c:majorUnit val="0.2"/>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Arkusz1!$B$1</c:f>
              <c:strCache>
                <c:ptCount val="1"/>
                <c:pt idx="0">
                  <c:v>0</c:v>
                </c:pt>
              </c:strCache>
            </c:strRef>
          </c:tx>
          <c:spPr>
            <a:solidFill>
              <a:schemeClr val="accent1"/>
            </a:solidFill>
            <a:ln>
              <a:noFill/>
            </a:ln>
            <a:effectLst/>
          </c:spPr>
          <c:invertIfNegative val="0"/>
          <c:dLbls>
            <c:dLbl>
              <c:idx val="9"/>
              <c:showLegendKey val="0"/>
              <c:showVal val="1"/>
              <c:showCatName val="0"/>
              <c:showSerName val="0"/>
              <c:showPercent val="0"/>
              <c:showBubbleSize val="0"/>
              <c:extLst>
                <c:ext xmlns:c15="http://schemas.microsoft.com/office/drawing/2012/chart" uri="{CE6537A1-D6FC-4f65-9D91-7224C49458BB}"/>
              </c:extLst>
            </c:dLbl>
            <c:dLbl>
              <c:idx val="10"/>
              <c:showLegendKey val="0"/>
              <c:showVal val="1"/>
              <c:showCatName val="0"/>
              <c:showSerName val="0"/>
              <c:showPercent val="0"/>
              <c:showBubbleSize val="0"/>
              <c:extLst>
                <c:ext xmlns:c15="http://schemas.microsoft.com/office/drawing/2012/chart" uri="{CE6537A1-D6FC-4f65-9D91-7224C49458BB}"/>
              </c:extLst>
            </c:dLbl>
            <c:dLbl>
              <c:idx val="11"/>
              <c:showLegendKey val="0"/>
              <c:showVal val="1"/>
              <c:showCatName val="0"/>
              <c:showSerName val="0"/>
              <c:showPercent val="0"/>
              <c:showBubbleSize val="0"/>
              <c:extLst>
                <c:ext xmlns:c15="http://schemas.microsoft.com/office/drawing/2012/chart" uri="{CE6537A1-D6FC-4f65-9D91-7224C49458BB}"/>
              </c:extLst>
            </c:dLbl>
            <c:dLbl>
              <c:idx val="12"/>
              <c:showLegendKey val="0"/>
              <c:showVal val="1"/>
              <c:showCatName val="0"/>
              <c:showSerName val="0"/>
              <c:showPercent val="0"/>
              <c:showBubbleSize val="0"/>
              <c:extLst>
                <c:ext xmlns:c15="http://schemas.microsoft.com/office/drawing/2012/chart" uri="{CE6537A1-D6FC-4f65-9D91-7224C49458BB}"/>
              </c:extLst>
            </c:dLbl>
            <c:dLbl>
              <c:idx val="13"/>
              <c:showLegendKey val="0"/>
              <c:showVal val="1"/>
              <c:showCatName val="0"/>
              <c:showSerName val="0"/>
              <c:showPercent val="0"/>
              <c:showBubbleSize val="0"/>
              <c:extLst>
                <c:ext xmlns:c15="http://schemas.microsoft.com/office/drawing/2012/chart" uri="{CE6537A1-D6FC-4f65-9D91-7224C49458BB}"/>
              </c:extLst>
            </c:dLbl>
            <c:dLbl>
              <c:idx val="14"/>
              <c:showLegendKey val="0"/>
              <c:showVal val="1"/>
              <c:showCatName val="0"/>
              <c:showSerName val="0"/>
              <c:showPercent val="0"/>
              <c:showBubbleSize val="0"/>
              <c:extLst>
                <c:ext xmlns:c15="http://schemas.microsoft.com/office/drawing/2012/chart" uri="{CE6537A1-D6FC-4f65-9D91-7224C49458BB}"/>
              </c:extLst>
            </c:dLbl>
            <c:dLbl>
              <c:idx val="15"/>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Arkusz1!$A$2:$A$17</c:f>
              <c:strCache>
                <c:ptCount val="16"/>
                <c:pt idx="0">
                  <c:v>Dostępność i jakość usług edukacyjnych</c:v>
                </c:pt>
                <c:pt idx="1">
                  <c:v>Dostępność i jakość usług ochrony zdrowia</c:v>
                </c:pt>
                <c:pt idx="2">
                  <c:v>Dostępność i jakość usług dla osób starszych</c:v>
                </c:pt>
                <c:pt idx="3">
                  <c:v>Dostępność i jakość usług w zakresie pomocy społecznej</c:v>
                </c:pt>
                <c:pt idx="4">
                  <c:v>Dostępność i jakość obiektów usługowo-handlowych</c:v>
                </c:pt>
                <c:pt idx="5">
                  <c:v>Dostosowanie przestrzeni publicznych do potrzeb osób niepełnosprawnych</c:v>
                </c:pt>
                <c:pt idx="6">
                  <c:v>Stan budynków mieszkalnych, w tym wyposażenie w
podstawowe media</c:v>
                </c:pt>
                <c:pt idx="7">
                  <c:v>Wsparcie osób bezrobotnych</c:v>
                </c:pt>
                <c:pt idx="8">
                  <c:v>Stan środowiska naturalnego (np. jakość powietrza, wody)</c:v>
                </c:pt>
                <c:pt idx="9">
                  <c:v>Warunki do prowadzenia działalności gospodarczej</c:v>
                </c:pt>
                <c:pt idx="10">
                  <c:v>Dostępność i jakość oferty kulturalnej</c:v>
                </c:pt>
                <c:pt idx="11">
                  <c:v>Dostępność i jakość oferty rekreacyjno-sportowej</c:v>
                </c:pt>
                <c:pt idx="12">
                  <c:v>Warunki do aktywności obywatelskiej i działania organizacji pozarządowych</c:v>
                </c:pt>
                <c:pt idx="13">
                  <c:v>Estetyka i zagospodarowanie przestrzeni (zieleń wiejska, mała architektura, ławki)</c:v>
                </c:pt>
                <c:pt idx="14">
                  <c:v>Stan dróg i chodników</c:v>
                </c:pt>
                <c:pt idx="15">
                  <c:v>Dostępność i jakość usług opieki nad małymi dziećmi do lat 3</c:v>
                </c:pt>
              </c:strCache>
            </c:strRef>
          </c:cat>
          <c:val>
            <c:numRef>
              <c:f>Arkusz1!$B$2:$B$17</c:f>
              <c:numCache>
                <c:formatCode>0.0%</c:formatCode>
                <c:ptCount val="16"/>
                <c:pt idx="0">
                  <c:v>0</c:v>
                </c:pt>
                <c:pt idx="1">
                  <c:v>0</c:v>
                </c:pt>
                <c:pt idx="2">
                  <c:v>0</c:v>
                </c:pt>
                <c:pt idx="3">
                  <c:v>0</c:v>
                </c:pt>
                <c:pt idx="4">
                  <c:v>0</c:v>
                </c:pt>
                <c:pt idx="5">
                  <c:v>0</c:v>
                </c:pt>
                <c:pt idx="6">
                  <c:v>0</c:v>
                </c:pt>
                <c:pt idx="7">
                  <c:v>0</c:v>
                </c:pt>
                <c:pt idx="8">
                  <c:v>0</c:v>
                </c:pt>
                <c:pt idx="9">
                  <c:v>6.25E-2</c:v>
                </c:pt>
                <c:pt idx="10">
                  <c:v>0.125</c:v>
                </c:pt>
                <c:pt idx="11">
                  <c:v>0.125</c:v>
                </c:pt>
                <c:pt idx="12">
                  <c:v>0.125</c:v>
                </c:pt>
                <c:pt idx="13">
                  <c:v>0.125</c:v>
                </c:pt>
                <c:pt idx="14">
                  <c:v>0.125</c:v>
                </c:pt>
                <c:pt idx="15">
                  <c:v>0.18750000000000036</c:v>
                </c:pt>
              </c:numCache>
            </c:numRef>
          </c:val>
        </c:ser>
        <c:ser>
          <c:idx val="1"/>
          <c:order val="1"/>
          <c:tx>
            <c:strRef>
              <c:f>Arkusz1!$C$1</c:f>
              <c:strCache>
                <c:ptCount val="1"/>
                <c:pt idx="0">
                  <c:v>1</c:v>
                </c:pt>
              </c:strCache>
            </c:strRef>
          </c:tx>
          <c:spPr>
            <a:solidFill>
              <a:schemeClr val="accent2"/>
            </a:solidFill>
            <a:ln>
              <a:noFill/>
            </a:ln>
            <a:effectLst/>
          </c:spPr>
          <c:invertIfNegative val="0"/>
          <c:dLbls>
            <c:dLbl>
              <c:idx val="0"/>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8"/>
              <c:delete val="1"/>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Arkusz1!$A$2:$A$17</c:f>
              <c:strCache>
                <c:ptCount val="16"/>
                <c:pt idx="0">
                  <c:v>Dostępność i jakość usług edukacyjnych</c:v>
                </c:pt>
                <c:pt idx="1">
                  <c:v>Dostępność i jakość usług ochrony zdrowia</c:v>
                </c:pt>
                <c:pt idx="2">
                  <c:v>Dostępność i jakość usług dla osób starszych</c:v>
                </c:pt>
                <c:pt idx="3">
                  <c:v>Dostępność i jakość usług w zakresie pomocy społecznej</c:v>
                </c:pt>
                <c:pt idx="4">
                  <c:v>Dostępność i jakość obiektów usługowo-handlowych</c:v>
                </c:pt>
                <c:pt idx="5">
                  <c:v>Dostosowanie przestrzeni publicznych do potrzeb osób niepełnosprawnych</c:v>
                </c:pt>
                <c:pt idx="6">
                  <c:v>Stan budynków mieszkalnych, w tym wyposażenie w
podstawowe media</c:v>
                </c:pt>
                <c:pt idx="7">
                  <c:v>Wsparcie osób bezrobotnych</c:v>
                </c:pt>
                <c:pt idx="8">
                  <c:v>Stan środowiska naturalnego (np. jakość powietrza, wody)</c:v>
                </c:pt>
                <c:pt idx="9">
                  <c:v>Warunki do prowadzenia działalności gospodarczej</c:v>
                </c:pt>
                <c:pt idx="10">
                  <c:v>Dostępność i jakość oferty kulturalnej</c:v>
                </c:pt>
                <c:pt idx="11">
                  <c:v>Dostępność i jakość oferty rekreacyjno-sportowej</c:v>
                </c:pt>
                <c:pt idx="12">
                  <c:v>Warunki do aktywności obywatelskiej i działania organizacji pozarządowych</c:v>
                </c:pt>
                <c:pt idx="13">
                  <c:v>Estetyka i zagospodarowanie przestrzeni (zieleń wiejska, mała architektura, ławki)</c:v>
                </c:pt>
                <c:pt idx="14">
                  <c:v>Stan dróg i chodników</c:v>
                </c:pt>
                <c:pt idx="15">
                  <c:v>Dostępność i jakość usług opieki nad małymi dziećmi do lat 3</c:v>
                </c:pt>
              </c:strCache>
            </c:strRef>
          </c:cat>
          <c:val>
            <c:numRef>
              <c:f>Arkusz1!$C$2:$C$17</c:f>
              <c:numCache>
                <c:formatCode>0.0%</c:formatCode>
                <c:ptCount val="16"/>
                <c:pt idx="0">
                  <c:v>0</c:v>
                </c:pt>
                <c:pt idx="1">
                  <c:v>0.18750000000000036</c:v>
                </c:pt>
                <c:pt idx="2">
                  <c:v>0.31250000000000266</c:v>
                </c:pt>
                <c:pt idx="3">
                  <c:v>6.25E-2</c:v>
                </c:pt>
                <c:pt idx="4">
                  <c:v>0.6875</c:v>
                </c:pt>
                <c:pt idx="5">
                  <c:v>1</c:v>
                </c:pt>
                <c:pt idx="6">
                  <c:v>0.31250000000000266</c:v>
                </c:pt>
                <c:pt idx="7">
                  <c:v>0.5</c:v>
                </c:pt>
                <c:pt idx="8">
                  <c:v>0.43750000000000266</c:v>
                </c:pt>
                <c:pt idx="9">
                  <c:v>0.25</c:v>
                </c:pt>
                <c:pt idx="10">
                  <c:v>0.5</c:v>
                </c:pt>
                <c:pt idx="11">
                  <c:v>0.18750000000000036</c:v>
                </c:pt>
                <c:pt idx="12">
                  <c:v>0.43750000000000266</c:v>
                </c:pt>
                <c:pt idx="13">
                  <c:v>0.87500000000000433</c:v>
                </c:pt>
                <c:pt idx="14">
                  <c:v>0.37500000000000266</c:v>
                </c:pt>
                <c:pt idx="15">
                  <c:v>0.125</c:v>
                </c:pt>
              </c:numCache>
            </c:numRef>
          </c:val>
        </c:ser>
        <c:ser>
          <c:idx val="2"/>
          <c:order val="2"/>
          <c:tx>
            <c:strRef>
              <c:f>Arkusz1!$D$1</c:f>
              <c:strCache>
                <c:ptCount val="1"/>
                <c:pt idx="0">
                  <c:v>2</c:v>
                </c:pt>
              </c:strCache>
            </c:strRef>
          </c:tx>
          <c:spPr>
            <a:solidFill>
              <a:schemeClr val="accent3"/>
            </a:solidFill>
            <a:ln>
              <a:noFill/>
            </a:ln>
            <a:effectLst/>
          </c:spPr>
          <c:invertIfNegative val="0"/>
          <c:dLbls>
            <c:dLbl>
              <c:idx val="5"/>
              <c:delete val="1"/>
              <c:extLst>
                <c:ext xmlns:c15="http://schemas.microsoft.com/office/drawing/2012/chart" uri="{CE6537A1-D6FC-4f65-9D91-7224C49458BB}"/>
              </c:extLst>
            </c:dLbl>
            <c:dLbl>
              <c:idx val="13"/>
              <c:delete val="1"/>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Arkusz1!$A$2:$A$17</c:f>
              <c:strCache>
                <c:ptCount val="16"/>
                <c:pt idx="0">
                  <c:v>Dostępność i jakość usług edukacyjnych</c:v>
                </c:pt>
                <c:pt idx="1">
                  <c:v>Dostępność i jakość usług ochrony zdrowia</c:v>
                </c:pt>
                <c:pt idx="2">
                  <c:v>Dostępność i jakość usług dla osób starszych</c:v>
                </c:pt>
                <c:pt idx="3">
                  <c:v>Dostępność i jakość usług w zakresie pomocy społecznej</c:v>
                </c:pt>
                <c:pt idx="4">
                  <c:v>Dostępność i jakość obiektów usługowo-handlowych</c:v>
                </c:pt>
                <c:pt idx="5">
                  <c:v>Dostosowanie przestrzeni publicznych do potrzeb osób niepełnosprawnych</c:v>
                </c:pt>
                <c:pt idx="6">
                  <c:v>Stan budynków mieszkalnych, w tym wyposażenie w
podstawowe media</c:v>
                </c:pt>
                <c:pt idx="7">
                  <c:v>Wsparcie osób bezrobotnych</c:v>
                </c:pt>
                <c:pt idx="8">
                  <c:v>Stan środowiska naturalnego (np. jakość powietrza, wody)</c:v>
                </c:pt>
                <c:pt idx="9">
                  <c:v>Warunki do prowadzenia działalności gospodarczej</c:v>
                </c:pt>
                <c:pt idx="10">
                  <c:v>Dostępność i jakość oferty kulturalnej</c:v>
                </c:pt>
                <c:pt idx="11">
                  <c:v>Dostępność i jakość oferty rekreacyjno-sportowej</c:v>
                </c:pt>
                <c:pt idx="12">
                  <c:v>Warunki do aktywności obywatelskiej i działania organizacji pozarządowych</c:v>
                </c:pt>
                <c:pt idx="13">
                  <c:v>Estetyka i zagospodarowanie przestrzeni (zieleń wiejska, mała architektura, ławki)</c:v>
                </c:pt>
                <c:pt idx="14">
                  <c:v>Stan dróg i chodników</c:v>
                </c:pt>
                <c:pt idx="15">
                  <c:v>Dostępność i jakość usług opieki nad małymi dziećmi do lat 3</c:v>
                </c:pt>
              </c:strCache>
            </c:strRef>
          </c:cat>
          <c:val>
            <c:numRef>
              <c:f>Arkusz1!$D$2:$D$17</c:f>
              <c:numCache>
                <c:formatCode>0.0%</c:formatCode>
                <c:ptCount val="16"/>
                <c:pt idx="0">
                  <c:v>0.31250000000000266</c:v>
                </c:pt>
                <c:pt idx="1">
                  <c:v>0.43750000000000266</c:v>
                </c:pt>
                <c:pt idx="2">
                  <c:v>0.43750000000000266</c:v>
                </c:pt>
                <c:pt idx="3">
                  <c:v>0.8125</c:v>
                </c:pt>
                <c:pt idx="4">
                  <c:v>0.25</c:v>
                </c:pt>
                <c:pt idx="5">
                  <c:v>0</c:v>
                </c:pt>
                <c:pt idx="6">
                  <c:v>0.6875</c:v>
                </c:pt>
                <c:pt idx="7">
                  <c:v>0.31250000000000266</c:v>
                </c:pt>
                <c:pt idx="8">
                  <c:v>0.37500000000000266</c:v>
                </c:pt>
                <c:pt idx="9">
                  <c:v>0.5</c:v>
                </c:pt>
                <c:pt idx="10">
                  <c:v>0.25</c:v>
                </c:pt>
                <c:pt idx="11">
                  <c:v>0.5625</c:v>
                </c:pt>
                <c:pt idx="12">
                  <c:v>0.31250000000000266</c:v>
                </c:pt>
                <c:pt idx="13">
                  <c:v>0</c:v>
                </c:pt>
                <c:pt idx="14">
                  <c:v>0.37500000000000266</c:v>
                </c:pt>
                <c:pt idx="15">
                  <c:v>0.5</c:v>
                </c:pt>
              </c:numCache>
            </c:numRef>
          </c:val>
        </c:ser>
        <c:ser>
          <c:idx val="3"/>
          <c:order val="3"/>
          <c:tx>
            <c:strRef>
              <c:f>Arkusz1!$E$1</c:f>
              <c:strCache>
                <c:ptCount val="1"/>
                <c:pt idx="0">
                  <c:v>3</c:v>
                </c:pt>
              </c:strCache>
            </c:strRef>
          </c:tx>
          <c:spPr>
            <a:solidFill>
              <a:schemeClr val="accent4"/>
            </a:solidFill>
            <a:ln>
              <a:noFill/>
            </a:ln>
            <a:effectLst/>
          </c:spPr>
          <c:invertIfNegative val="0"/>
          <c:dLbls>
            <c:dLbl>
              <c:idx val="3"/>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3"/>
              <c:delete val="1"/>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Arkusz1!$A$2:$A$17</c:f>
              <c:strCache>
                <c:ptCount val="16"/>
                <c:pt idx="0">
                  <c:v>Dostępność i jakość usług edukacyjnych</c:v>
                </c:pt>
                <c:pt idx="1">
                  <c:v>Dostępność i jakość usług ochrony zdrowia</c:v>
                </c:pt>
                <c:pt idx="2">
                  <c:v>Dostępność i jakość usług dla osób starszych</c:v>
                </c:pt>
                <c:pt idx="3">
                  <c:v>Dostępność i jakość usług w zakresie pomocy społecznej</c:v>
                </c:pt>
                <c:pt idx="4">
                  <c:v>Dostępność i jakość obiektów usługowo-handlowych</c:v>
                </c:pt>
                <c:pt idx="5">
                  <c:v>Dostosowanie przestrzeni publicznych do potrzeb osób niepełnosprawnych</c:v>
                </c:pt>
                <c:pt idx="6">
                  <c:v>Stan budynków mieszkalnych, w tym wyposażenie w
podstawowe media</c:v>
                </c:pt>
                <c:pt idx="7">
                  <c:v>Wsparcie osób bezrobotnych</c:v>
                </c:pt>
                <c:pt idx="8">
                  <c:v>Stan środowiska naturalnego (np. jakość powietrza, wody)</c:v>
                </c:pt>
                <c:pt idx="9">
                  <c:v>Warunki do prowadzenia działalności gospodarczej</c:v>
                </c:pt>
                <c:pt idx="10">
                  <c:v>Dostępność i jakość oferty kulturalnej</c:v>
                </c:pt>
                <c:pt idx="11">
                  <c:v>Dostępność i jakość oferty rekreacyjno-sportowej</c:v>
                </c:pt>
                <c:pt idx="12">
                  <c:v>Warunki do aktywności obywatelskiej i działania organizacji pozarządowych</c:v>
                </c:pt>
                <c:pt idx="13">
                  <c:v>Estetyka i zagospodarowanie przestrzeni (zieleń wiejska, mała architektura, ławki)</c:v>
                </c:pt>
                <c:pt idx="14">
                  <c:v>Stan dróg i chodników</c:v>
                </c:pt>
                <c:pt idx="15">
                  <c:v>Dostępność i jakość usług opieki nad małymi dziećmi do lat 3</c:v>
                </c:pt>
              </c:strCache>
            </c:strRef>
          </c:cat>
          <c:val>
            <c:numRef>
              <c:f>Arkusz1!$E$2:$E$17</c:f>
              <c:numCache>
                <c:formatCode>0.0%</c:formatCode>
                <c:ptCount val="16"/>
                <c:pt idx="0">
                  <c:v>0.5625</c:v>
                </c:pt>
                <c:pt idx="1">
                  <c:v>0.37500000000000266</c:v>
                </c:pt>
                <c:pt idx="2">
                  <c:v>0.125</c:v>
                </c:pt>
                <c:pt idx="3">
                  <c:v>0</c:v>
                </c:pt>
                <c:pt idx="4">
                  <c:v>6.25E-2</c:v>
                </c:pt>
                <c:pt idx="5">
                  <c:v>0</c:v>
                </c:pt>
                <c:pt idx="6">
                  <c:v>0</c:v>
                </c:pt>
                <c:pt idx="7">
                  <c:v>0.125</c:v>
                </c:pt>
                <c:pt idx="8">
                  <c:v>0.18750000000000036</c:v>
                </c:pt>
                <c:pt idx="9">
                  <c:v>0.18750000000000036</c:v>
                </c:pt>
                <c:pt idx="10">
                  <c:v>0</c:v>
                </c:pt>
                <c:pt idx="11">
                  <c:v>0</c:v>
                </c:pt>
                <c:pt idx="12">
                  <c:v>0.125</c:v>
                </c:pt>
                <c:pt idx="13">
                  <c:v>0</c:v>
                </c:pt>
                <c:pt idx="14">
                  <c:v>0.125</c:v>
                </c:pt>
                <c:pt idx="15">
                  <c:v>6.25E-2</c:v>
                </c:pt>
              </c:numCache>
            </c:numRef>
          </c:val>
        </c:ser>
        <c:ser>
          <c:idx val="4"/>
          <c:order val="4"/>
          <c:tx>
            <c:strRef>
              <c:f>Arkusz1!$F$1</c:f>
              <c:strCache>
                <c:ptCount val="1"/>
                <c:pt idx="0">
                  <c:v>4</c:v>
                </c:pt>
              </c:strCache>
            </c:strRef>
          </c:tx>
          <c:invertIfNegative val="0"/>
          <c:dLbls>
            <c:dLbl>
              <c:idx val="0"/>
              <c:showLegendKey val="0"/>
              <c:showVal val="1"/>
              <c:showCatName val="0"/>
              <c:showSerName val="0"/>
              <c:showPercent val="0"/>
              <c:showBubbleSize val="0"/>
              <c:extLst>
                <c:ext xmlns:c15="http://schemas.microsoft.com/office/drawing/2012/chart" uri="{CE6537A1-D6FC-4f65-9D91-7224C49458BB}"/>
              </c:extLst>
            </c:dLbl>
            <c:dLbl>
              <c:idx val="2"/>
              <c:showLegendKey val="0"/>
              <c:showVal val="1"/>
              <c:showCatName val="0"/>
              <c:showSerName val="0"/>
              <c:showPercent val="0"/>
              <c:showBubbleSize val="0"/>
              <c:extLst>
                <c:ext xmlns:c15="http://schemas.microsoft.com/office/drawing/2012/chart" uri="{CE6537A1-D6FC-4f65-9D91-7224C49458BB}"/>
              </c:extLst>
            </c:dLbl>
            <c:dLbl>
              <c:idx val="3"/>
              <c:showLegendKey val="0"/>
              <c:showVal val="1"/>
              <c:showCatName val="0"/>
              <c:showSerName val="0"/>
              <c:showPercent val="0"/>
              <c:showBubbleSize val="0"/>
              <c:extLst>
                <c:ext xmlns:c15="http://schemas.microsoft.com/office/drawing/2012/chart" uri="{CE6537A1-D6FC-4f65-9D91-7224C49458BB}"/>
              </c:extLst>
            </c:dLbl>
            <c:dLbl>
              <c:idx val="7"/>
              <c:showLegendKey val="0"/>
              <c:showVal val="1"/>
              <c:showCatName val="0"/>
              <c:showSerName val="0"/>
              <c:showPercent val="0"/>
              <c:showBubbleSize val="0"/>
              <c:extLst>
                <c:ext xmlns:c15="http://schemas.microsoft.com/office/drawing/2012/chart" uri="{CE6537A1-D6FC-4f65-9D91-7224C49458BB}"/>
              </c:extLst>
            </c:dLbl>
            <c:dLbl>
              <c:idx val="10"/>
              <c:showLegendKey val="0"/>
              <c:showVal val="1"/>
              <c:showCatName val="0"/>
              <c:showSerName val="0"/>
              <c:showPercent val="0"/>
              <c:showBubbleSize val="0"/>
              <c:extLst>
                <c:ext xmlns:c15="http://schemas.microsoft.com/office/drawing/2012/chart" uri="{CE6537A1-D6FC-4f65-9D91-7224C49458BB}"/>
              </c:extLst>
            </c:dLbl>
            <c:dLbl>
              <c:idx val="11"/>
              <c:showLegendKey val="0"/>
              <c:showVal val="1"/>
              <c:showCatName val="0"/>
              <c:showSerName val="0"/>
              <c:showPercent val="0"/>
              <c:showBubbleSize val="0"/>
              <c:extLst>
                <c:ext xmlns:c15="http://schemas.microsoft.com/office/drawing/2012/chart" uri="{CE6537A1-D6FC-4f65-9D91-7224C49458BB}"/>
              </c:extLst>
            </c:dLbl>
            <c:dLbl>
              <c:idx val="15"/>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Arkusz1!$A$2:$A$17</c:f>
              <c:strCache>
                <c:ptCount val="16"/>
                <c:pt idx="0">
                  <c:v>Dostępność i jakość usług edukacyjnych</c:v>
                </c:pt>
                <c:pt idx="1">
                  <c:v>Dostępność i jakość usług ochrony zdrowia</c:v>
                </c:pt>
                <c:pt idx="2">
                  <c:v>Dostępność i jakość usług dla osób starszych</c:v>
                </c:pt>
                <c:pt idx="3">
                  <c:v>Dostępność i jakość usług w zakresie pomocy społecznej</c:v>
                </c:pt>
                <c:pt idx="4">
                  <c:v>Dostępność i jakość obiektów usługowo-handlowych</c:v>
                </c:pt>
                <c:pt idx="5">
                  <c:v>Dostosowanie przestrzeni publicznych do potrzeb osób niepełnosprawnych</c:v>
                </c:pt>
                <c:pt idx="6">
                  <c:v>Stan budynków mieszkalnych, w tym wyposażenie w
podstawowe media</c:v>
                </c:pt>
                <c:pt idx="7">
                  <c:v>Wsparcie osób bezrobotnych</c:v>
                </c:pt>
                <c:pt idx="8">
                  <c:v>Stan środowiska naturalnego (np. jakość powietrza, wody)</c:v>
                </c:pt>
                <c:pt idx="9">
                  <c:v>Warunki do prowadzenia działalności gospodarczej</c:v>
                </c:pt>
                <c:pt idx="10">
                  <c:v>Dostępność i jakość oferty kulturalnej</c:v>
                </c:pt>
                <c:pt idx="11">
                  <c:v>Dostępność i jakość oferty rekreacyjno-sportowej</c:v>
                </c:pt>
                <c:pt idx="12">
                  <c:v>Warunki do aktywności obywatelskiej i działania organizacji pozarządowych</c:v>
                </c:pt>
                <c:pt idx="13">
                  <c:v>Estetyka i zagospodarowanie przestrzeni (zieleń wiejska, mała architektura, ławki)</c:v>
                </c:pt>
                <c:pt idx="14">
                  <c:v>Stan dróg i chodników</c:v>
                </c:pt>
                <c:pt idx="15">
                  <c:v>Dostępność i jakość usług opieki nad małymi dziećmi do lat 3</c:v>
                </c:pt>
              </c:strCache>
            </c:strRef>
          </c:cat>
          <c:val>
            <c:numRef>
              <c:f>Arkusz1!$F$2:$F$17</c:f>
              <c:numCache>
                <c:formatCode>0.0%</c:formatCode>
                <c:ptCount val="16"/>
                <c:pt idx="0">
                  <c:v>0.125</c:v>
                </c:pt>
                <c:pt idx="1">
                  <c:v>0</c:v>
                </c:pt>
                <c:pt idx="2">
                  <c:v>0.125</c:v>
                </c:pt>
                <c:pt idx="3">
                  <c:v>0.125</c:v>
                </c:pt>
                <c:pt idx="4">
                  <c:v>0</c:v>
                </c:pt>
                <c:pt idx="5">
                  <c:v>0</c:v>
                </c:pt>
                <c:pt idx="6">
                  <c:v>0</c:v>
                </c:pt>
                <c:pt idx="7">
                  <c:v>6.25E-2</c:v>
                </c:pt>
                <c:pt idx="8">
                  <c:v>0</c:v>
                </c:pt>
                <c:pt idx="9">
                  <c:v>0</c:v>
                </c:pt>
                <c:pt idx="10">
                  <c:v>0.125</c:v>
                </c:pt>
                <c:pt idx="11">
                  <c:v>0.125</c:v>
                </c:pt>
                <c:pt idx="12">
                  <c:v>0</c:v>
                </c:pt>
                <c:pt idx="13">
                  <c:v>0</c:v>
                </c:pt>
                <c:pt idx="14">
                  <c:v>0</c:v>
                </c:pt>
                <c:pt idx="15">
                  <c:v>0.125</c:v>
                </c:pt>
              </c:numCache>
            </c:numRef>
          </c:val>
        </c:ser>
        <c:dLbls>
          <c:showLegendKey val="0"/>
          <c:showVal val="0"/>
          <c:showCatName val="0"/>
          <c:showSerName val="0"/>
          <c:showPercent val="0"/>
          <c:showBubbleSize val="0"/>
        </c:dLbls>
        <c:gapWidth val="150"/>
        <c:overlap val="100"/>
        <c:axId val="-190058048"/>
        <c:axId val="-190055872"/>
      </c:barChart>
      <c:catAx>
        <c:axId val="-1900580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crossAx val="-190055872"/>
        <c:crosses val="autoZero"/>
        <c:auto val="1"/>
        <c:lblAlgn val="ctr"/>
        <c:lblOffset val="100"/>
        <c:noMultiLvlLbl val="0"/>
      </c:catAx>
      <c:valAx>
        <c:axId val="-190055872"/>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90058048"/>
        <c:crosses val="autoZero"/>
        <c:crossBetween val="between"/>
        <c:majorUnit val="0.2"/>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noFill/>
      <a:round/>
    </a:ln>
    <a:effectLst/>
  </c:spPr>
  <c:txPr>
    <a:bodyPr/>
    <a:lstStyle/>
    <a:p>
      <a:pPr>
        <a:defRPr/>
      </a:pPr>
      <a:endParaRPr lang="pl-PL"/>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col"/>
        <c:grouping val="clustered"/>
        <c:varyColors val="0"/>
        <c:ser>
          <c:idx val="0"/>
          <c:order val="0"/>
          <c:tx>
            <c:strRef>
              <c:f>Arkusz1!$B$1</c:f>
              <c:strCache>
                <c:ptCount val="1"/>
                <c:pt idx="0">
                  <c:v>Seria 1</c:v>
                </c:pt>
              </c:strCache>
            </c:strRef>
          </c:tx>
          <c:invertIfNegative val="0"/>
          <c:dLbls>
            <c:numFmt formatCode="0.0%" sourceLinked="0"/>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Arkusz1!$A$2:$A$8</c:f>
              <c:strCache>
                <c:ptCount val="7"/>
                <c:pt idx="0">
                  <c:v>Rodziny z dziećmi</c:v>
                </c:pt>
                <c:pt idx="1">
                  <c:v>Młodzież</c:v>
                </c:pt>
                <c:pt idx="2">
                  <c:v>Dzieci</c:v>
                </c:pt>
                <c:pt idx="3">
                  <c:v>Rodziny z osobami 
niepełnosprawnymi / zależnymi</c:v>
                </c:pt>
                <c:pt idx="4">
                  <c:v>Osoby niepełnosprawne</c:v>
                </c:pt>
                <c:pt idx="5">
                  <c:v>Osoby bezrobotne</c:v>
                </c:pt>
                <c:pt idx="6">
                  <c:v>Seniorzy</c:v>
                </c:pt>
              </c:strCache>
            </c:strRef>
          </c:cat>
          <c:val>
            <c:numRef>
              <c:f>Arkusz1!$B$2:$B$8</c:f>
              <c:numCache>
                <c:formatCode>0.0%</c:formatCode>
                <c:ptCount val="7"/>
                <c:pt idx="0">
                  <c:v>1</c:v>
                </c:pt>
                <c:pt idx="1">
                  <c:v>0.8125</c:v>
                </c:pt>
                <c:pt idx="2">
                  <c:v>0.62500000000000433</c:v>
                </c:pt>
                <c:pt idx="3">
                  <c:v>0.43750000000000266</c:v>
                </c:pt>
                <c:pt idx="4">
                  <c:v>0.31250000000000266</c:v>
                </c:pt>
                <c:pt idx="5">
                  <c:v>0.31250000000000266</c:v>
                </c:pt>
                <c:pt idx="6">
                  <c:v>0.25</c:v>
                </c:pt>
              </c:numCache>
            </c:numRef>
          </c:val>
        </c:ser>
        <c:dLbls>
          <c:showLegendKey val="0"/>
          <c:showVal val="0"/>
          <c:showCatName val="0"/>
          <c:showSerName val="0"/>
          <c:showPercent val="0"/>
          <c:showBubbleSize val="0"/>
        </c:dLbls>
        <c:gapWidth val="219"/>
        <c:overlap val="-27"/>
        <c:axId val="-190056416"/>
        <c:axId val="-190054240"/>
      </c:barChart>
      <c:catAx>
        <c:axId val="-190056416"/>
        <c:scaling>
          <c:orientation val="minMax"/>
        </c:scaling>
        <c:delete val="0"/>
        <c:axPos val="b"/>
        <c:numFmt formatCode="General" sourceLinked="1"/>
        <c:majorTickMark val="none"/>
        <c:minorTickMark val="none"/>
        <c:tickLblPos val="nextTo"/>
        <c:txPr>
          <a:bodyPr rot="-60000000" vert="horz"/>
          <a:lstStyle/>
          <a:p>
            <a:pPr>
              <a:defRPr sz="1050"/>
            </a:pPr>
            <a:endParaRPr lang="pl-PL"/>
          </a:p>
        </c:txPr>
        <c:crossAx val="-190054240"/>
        <c:crosses val="autoZero"/>
        <c:auto val="1"/>
        <c:lblAlgn val="ctr"/>
        <c:lblOffset val="100"/>
        <c:noMultiLvlLbl val="0"/>
      </c:catAx>
      <c:valAx>
        <c:axId val="-190054240"/>
        <c:scaling>
          <c:orientation val="minMax"/>
        </c:scaling>
        <c:delete val="0"/>
        <c:axPos val="l"/>
        <c:majorGridlines/>
        <c:numFmt formatCode="0.0%" sourceLinked="0"/>
        <c:majorTickMark val="none"/>
        <c:minorTickMark val="none"/>
        <c:tickLblPos val="nextTo"/>
        <c:txPr>
          <a:bodyPr rot="-60000000" vert="horz"/>
          <a:lstStyle/>
          <a:p>
            <a:pPr>
              <a:defRPr/>
            </a:pPr>
            <a:endParaRPr lang="pl-PL"/>
          </a:p>
        </c:txPr>
        <c:crossAx val="-190056416"/>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col"/>
        <c:grouping val="clustered"/>
        <c:varyColors val="0"/>
        <c:ser>
          <c:idx val="0"/>
          <c:order val="0"/>
          <c:tx>
            <c:strRef>
              <c:f>Arkusz1!$B$1</c:f>
              <c:strCache>
                <c:ptCount val="1"/>
                <c:pt idx="0">
                  <c:v>Seria 1</c:v>
                </c:pt>
              </c:strCache>
            </c:strRef>
          </c:tx>
          <c:invertIfNegative val="0"/>
          <c:dLbls>
            <c:numFmt formatCode="0.0%" sourceLinked="0"/>
            <c:spPr>
              <a:noFill/>
              <a:ln>
                <a:noFill/>
              </a:ln>
              <a:effectLst/>
            </c:spPr>
            <c:txPr>
              <a:bodyPr rot="0" vert="horz"/>
              <a:lstStyle/>
              <a:p>
                <a:pPr>
                  <a:defRPr sz="1050"/>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Arkusz1!$A$2:$A$5</c:f>
              <c:strCache>
                <c:ptCount val="4"/>
                <c:pt idx="0">
                  <c:v>Atrakcyjne położenie przy drodze wojewódzkiej</c:v>
                </c:pt>
                <c:pt idx="1">
                  <c:v>Bliskość miasta Ostrów Mazowiecka</c:v>
                </c:pt>
                <c:pt idx="2">
                  <c:v>Czyste powietrze</c:v>
                </c:pt>
                <c:pt idx="3">
                  <c:v>Położenie w centrum Gminy</c:v>
                </c:pt>
              </c:strCache>
            </c:strRef>
          </c:cat>
          <c:val>
            <c:numRef>
              <c:f>Arkusz1!$B$2:$B$5</c:f>
              <c:numCache>
                <c:formatCode>0.0%</c:formatCode>
                <c:ptCount val="4"/>
                <c:pt idx="0">
                  <c:v>0.4</c:v>
                </c:pt>
                <c:pt idx="1">
                  <c:v>0.30000000000000032</c:v>
                </c:pt>
                <c:pt idx="2">
                  <c:v>0.2</c:v>
                </c:pt>
                <c:pt idx="3">
                  <c:v>0.1</c:v>
                </c:pt>
              </c:numCache>
            </c:numRef>
          </c:val>
        </c:ser>
        <c:dLbls>
          <c:showLegendKey val="0"/>
          <c:showVal val="0"/>
          <c:showCatName val="0"/>
          <c:showSerName val="0"/>
          <c:showPercent val="0"/>
          <c:showBubbleSize val="0"/>
        </c:dLbls>
        <c:gapWidth val="219"/>
        <c:overlap val="-27"/>
        <c:axId val="-244172736"/>
        <c:axId val="-244168384"/>
      </c:barChart>
      <c:catAx>
        <c:axId val="-244172736"/>
        <c:scaling>
          <c:orientation val="minMax"/>
        </c:scaling>
        <c:delete val="0"/>
        <c:axPos val="b"/>
        <c:numFmt formatCode="General" sourceLinked="1"/>
        <c:majorTickMark val="none"/>
        <c:minorTickMark val="none"/>
        <c:tickLblPos val="nextTo"/>
        <c:txPr>
          <a:bodyPr rot="-60000000" vert="horz"/>
          <a:lstStyle/>
          <a:p>
            <a:pPr>
              <a:defRPr sz="1050"/>
            </a:pPr>
            <a:endParaRPr lang="pl-PL"/>
          </a:p>
        </c:txPr>
        <c:crossAx val="-244168384"/>
        <c:crosses val="autoZero"/>
        <c:auto val="1"/>
        <c:lblAlgn val="ctr"/>
        <c:lblOffset val="100"/>
        <c:noMultiLvlLbl val="0"/>
      </c:catAx>
      <c:valAx>
        <c:axId val="-244168384"/>
        <c:scaling>
          <c:orientation val="minMax"/>
        </c:scaling>
        <c:delete val="0"/>
        <c:axPos val="l"/>
        <c:majorGridlines/>
        <c:numFmt formatCode="0.0%" sourceLinked="0"/>
        <c:majorTickMark val="none"/>
        <c:minorTickMark val="none"/>
        <c:tickLblPos val="nextTo"/>
        <c:txPr>
          <a:bodyPr rot="-60000000" vert="horz"/>
          <a:lstStyle/>
          <a:p>
            <a:pPr>
              <a:defRPr/>
            </a:pPr>
            <a:endParaRPr lang="pl-PL"/>
          </a:p>
        </c:txPr>
        <c:crossAx val="-244172736"/>
        <c:crosses val="autoZero"/>
        <c:crossBetween val="between"/>
      </c:valAx>
    </c:plotArea>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5_3">
  <dgm:title val=""/>
  <dgm:desc val=""/>
  <dgm:catLst>
    <dgm:cat type="accent5" pri="11300"/>
  </dgm:catLst>
  <dgm:styleLbl name="node0">
    <dgm:fillClrLst meth="repeat">
      <a:schemeClr val="accent5">
        <a:shade val="80000"/>
      </a:schemeClr>
    </dgm:fillClrLst>
    <dgm:linClrLst meth="repeat">
      <a:schemeClr val="lt1"/>
    </dgm:linClrLst>
    <dgm:effectClrLst/>
    <dgm:txLinClrLst/>
    <dgm:txFillClrLst/>
    <dgm:txEffectClrLst/>
  </dgm:styleLbl>
  <dgm:styleLbl name="node1">
    <dgm:fillClrLst>
      <a:schemeClr val="accent5">
        <a:shade val="80000"/>
      </a:schemeClr>
      <a:schemeClr val="accent5">
        <a:tint val="70000"/>
      </a:schemeClr>
    </dgm:fillClrLst>
    <dgm:linClrLst meth="repeat">
      <a:schemeClr val="lt1"/>
    </dgm:linClrLst>
    <dgm:effectClrLst/>
    <dgm:txLinClrLst/>
    <dgm:txFillClrLst/>
    <dgm:txEffectClrLst/>
  </dgm:styleLbl>
  <dgm:styleLbl name="alignNode1">
    <dgm:fillClrLst>
      <a:schemeClr val="accent5">
        <a:shade val="80000"/>
      </a:schemeClr>
      <a:schemeClr val="accent5">
        <a:tint val="70000"/>
      </a:schemeClr>
    </dgm:fillClrLst>
    <dgm:linClrLst>
      <a:schemeClr val="accent5">
        <a:shade val="80000"/>
      </a:schemeClr>
      <a:schemeClr val="accent5">
        <a:tint val="70000"/>
      </a:schemeClr>
    </dgm:linClrLst>
    <dgm:effectClrLst/>
    <dgm:txLinClrLst/>
    <dgm:txFillClrLst/>
    <dgm:txEffectClrLst/>
  </dgm:styleLbl>
  <dgm:styleLbl name="lnNode1">
    <dgm:fillClrLst>
      <a:schemeClr val="accent5">
        <a:shade val="80000"/>
      </a:schemeClr>
      <a:schemeClr val="accent5">
        <a:tint val="70000"/>
      </a:schemeClr>
    </dgm:fillClrLst>
    <dgm:linClrLst meth="repeat">
      <a:schemeClr val="lt1"/>
    </dgm:linClrLst>
    <dgm:effectClrLst/>
    <dgm:txLinClrLst/>
    <dgm:txFillClrLst/>
    <dgm:txEffectClrLst/>
  </dgm:styleLbl>
  <dgm:styleLbl name="vennNode1">
    <dgm:fillClrLst>
      <a:schemeClr val="accent5">
        <a:shade val="80000"/>
        <a:alpha val="50000"/>
      </a:schemeClr>
      <a:schemeClr val="accent5">
        <a:tint val="70000"/>
        <a:alpha val="50000"/>
      </a:schemeClr>
    </dgm:fillClrLst>
    <dgm:linClrLst meth="repeat">
      <a:schemeClr val="lt1"/>
    </dgm:linClrLst>
    <dgm:effectClrLst/>
    <dgm:txLinClrLst/>
    <dgm:txFillClrLst/>
    <dgm:txEffectClrLst/>
  </dgm:styleLbl>
  <dgm:styleLbl name="node2">
    <dgm:fillClrLst>
      <a:schemeClr val="accent5">
        <a:tint val="99000"/>
      </a:schemeClr>
    </dgm:fillClrLst>
    <dgm:linClrLst meth="repeat">
      <a:schemeClr val="lt1"/>
    </dgm:linClrLst>
    <dgm:effectClrLst/>
    <dgm:txLinClrLst/>
    <dgm:txFillClrLst/>
    <dgm:txEffectClrLst/>
  </dgm:styleLbl>
  <dgm:styleLbl name="node3">
    <dgm:fillClrLst>
      <a:schemeClr val="accent5">
        <a:tint val="80000"/>
      </a:schemeClr>
    </dgm:fillClrLst>
    <dgm:linClrLst meth="repeat">
      <a:schemeClr val="lt1"/>
    </dgm:linClrLst>
    <dgm:effectClrLst/>
    <dgm:txLinClrLst/>
    <dgm:txFillClrLst/>
    <dgm:txEffectClrLst/>
  </dgm:styleLbl>
  <dgm:styleLbl name="node4">
    <dgm:fillClrLst>
      <a:schemeClr val="accent5">
        <a:tint val="70000"/>
      </a:schemeClr>
    </dgm:fillClrLst>
    <dgm:linClrLst meth="repeat">
      <a:schemeClr val="lt1"/>
    </dgm:linClrLst>
    <dgm:effectClrLst/>
    <dgm:txLinClrLst/>
    <dgm:txFillClrLst/>
    <dgm:txEffectClrLst/>
  </dgm:styleLbl>
  <dgm:styleLbl name="fg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dgm:txEffectClrLst/>
  </dgm:styleLbl>
  <dgm:styleLbl name="fg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lt1"/>
    </dgm:txFillClrLst>
    <dgm:txEffectClrLst/>
  </dgm:styleLbl>
  <dgm:styleLbl name="bg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lt1"/>
    </dgm:txFillClrLst>
    <dgm:txEffectClrLst/>
  </dgm:styleLbl>
  <dgm:styleLbl name="sibTrans1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accent5">
        <a:shade val="80000"/>
      </a:schemeClr>
    </dgm:fillClrLst>
    <dgm:linClrLst meth="repeat">
      <a:schemeClr val="lt1"/>
    </dgm:linClrLst>
    <dgm:effectClrLst/>
    <dgm:txLinClrLst/>
    <dgm:txFillClrLst/>
    <dgm:txEffectClrLst/>
  </dgm:styleLbl>
  <dgm:styleLbl name="asst1">
    <dgm:fillClrLst meth="repeat">
      <a:schemeClr val="accent5">
        <a:shade val="80000"/>
      </a:schemeClr>
    </dgm:fillClrLst>
    <dgm:linClrLst meth="repeat">
      <a:schemeClr val="lt1"/>
    </dgm:linClrLst>
    <dgm:effectClrLst/>
    <dgm:txLinClrLst/>
    <dgm:txFillClrLst/>
    <dgm:txEffectClrLst/>
  </dgm:styleLbl>
  <dgm:styleLbl name="asst2">
    <dgm:fillClrLst>
      <a:schemeClr val="accent5">
        <a:tint val="99000"/>
      </a:schemeClr>
    </dgm:fillClrLst>
    <dgm:linClrLst meth="repeat">
      <a:schemeClr val="lt1"/>
    </dgm:linClrLst>
    <dgm:effectClrLst/>
    <dgm:txLinClrLst/>
    <dgm:txFillClrLst/>
    <dgm:txEffectClrLst/>
  </dgm:styleLbl>
  <dgm:styleLbl name="asst3">
    <dgm:fillClrLst>
      <a:schemeClr val="accent5">
        <a:tint val="80000"/>
      </a:schemeClr>
    </dgm:fillClrLst>
    <dgm:linClrLst meth="repeat">
      <a:schemeClr val="lt1"/>
    </dgm:linClrLst>
    <dgm:effectClrLst/>
    <dgm:txLinClrLst/>
    <dgm:txFillClrLst/>
    <dgm:txEffectClrLst/>
  </dgm:styleLbl>
  <dgm:styleLbl name="asst4">
    <dgm:fillClrLst>
      <a:schemeClr val="accent5">
        <a:tint val="70000"/>
      </a:schemeClr>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a:tint val="90000"/>
      </a:schemeClr>
    </dgm:fillClrLst>
    <dgm:linClrLst meth="repeat">
      <a:schemeClr val="accent5">
        <a:tint val="90000"/>
      </a:schemeClr>
    </dgm:linClrLst>
    <dgm:effectClrLst/>
    <dgm:txLinClrLst/>
    <dgm:txFillClrLst/>
    <dgm:txEffectClrLst/>
  </dgm:styleLbl>
  <dgm:styleLbl name="parChTrans2D3">
    <dgm:fillClrLst meth="repeat">
      <a:schemeClr val="accent5">
        <a:tint val="70000"/>
      </a:schemeClr>
    </dgm:fillClrLst>
    <dgm:linClrLst meth="repeat">
      <a:schemeClr val="accent5">
        <a:tint val="70000"/>
      </a:schemeClr>
    </dgm:linClrLst>
    <dgm:effectClrLst/>
    <dgm:txLinClrLst/>
    <dgm:txFillClrLst/>
    <dgm:txEffectClrLst/>
  </dgm:styleLbl>
  <dgm:styleLbl name="parChTrans2D4">
    <dgm:fillClrLst meth="repeat">
      <a:schemeClr val="accent5">
        <a:tint val="50000"/>
      </a:schemeClr>
    </dgm:fillClrLst>
    <dgm:linClrLst meth="repeat">
      <a:schemeClr val="accent5">
        <a:tint val="50000"/>
      </a:schemeClr>
    </dgm:linClrLst>
    <dgm:effectClrLst/>
    <dgm:txLinClrLst/>
    <dgm:txFillClrLst meth="repeat">
      <a:schemeClr val="lt1"/>
    </dgm:txFillClrLst>
    <dgm:txEffectClrLst/>
  </dgm:styleLbl>
  <dgm:styleLbl name="parChTrans1D1">
    <dgm:fillClrLst meth="repeat">
      <a:schemeClr val="accent5">
        <a:shade val="80000"/>
      </a:schemeClr>
    </dgm:fillClrLst>
    <dgm:linClrLst meth="repeat">
      <a:schemeClr val="accent5">
        <a:shade val="80000"/>
      </a:schemeClr>
    </dgm:linClrLst>
    <dgm:effectClrLst/>
    <dgm:txLinClrLst/>
    <dgm:txFillClrLst meth="repeat">
      <a:schemeClr val="tx1"/>
    </dgm:txFillClrLst>
    <dgm:txEffectClrLst/>
  </dgm:styleLbl>
  <dgm:styleLbl name="parChTrans1D2">
    <dgm:fillClrLst meth="repeat">
      <a:schemeClr val="accent5">
        <a:tint val="99000"/>
      </a:schemeClr>
    </dgm:fillClrLst>
    <dgm:linClrLst meth="repeat">
      <a:schemeClr val="accent5">
        <a:tint val="99000"/>
      </a:schemeClr>
    </dgm:linClrLst>
    <dgm:effectClrLst/>
    <dgm:txLinClrLst/>
    <dgm:txFillClrLst meth="repeat">
      <a:schemeClr val="tx1"/>
    </dgm:txFillClrLst>
    <dgm:txEffectClrLst/>
  </dgm:styleLbl>
  <dgm:styleLbl name="parChTrans1D3">
    <dgm:fillClrLst meth="repeat">
      <a:schemeClr val="accent5">
        <a:tint val="80000"/>
      </a:schemeClr>
    </dgm:fillClrLst>
    <dgm:linClrLst meth="repeat">
      <a:schemeClr val="accent5">
        <a:tint val="80000"/>
      </a:schemeClr>
    </dgm:linClrLst>
    <dgm:effectClrLst/>
    <dgm:txLinClrLst/>
    <dgm:txFillClrLst meth="repeat">
      <a:schemeClr val="tx1"/>
    </dgm:txFillClrLst>
    <dgm:txEffectClrLst/>
  </dgm:styleLbl>
  <dgm:styleLbl name="parChTrans1D4">
    <dgm:fillClrLst meth="repeat">
      <a:schemeClr val="accent5">
        <a:tint val="70000"/>
      </a:schemeClr>
    </dgm:fillClrLst>
    <dgm:linClrLst meth="repeat">
      <a:schemeClr val="accent5">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5">
        <a:shade val="80000"/>
      </a:schemeClr>
      <a:schemeClr val="accent5">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a:tint val="70000"/>
      </a:schemeClr>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A7217AA-AA2C-487A-B2D0-47FF3A727A96}" type="doc">
      <dgm:prSet loTypeId="urn:microsoft.com/office/officeart/2005/8/layout/vProcess5" loCatId="process" qsTypeId="urn:microsoft.com/office/officeart/2005/8/quickstyle/simple5" qsCatId="simple" csTypeId="urn:microsoft.com/office/officeart/2005/8/colors/accent5_3" csCatId="accent5" phldr="1"/>
      <dgm:spPr/>
      <dgm:t>
        <a:bodyPr/>
        <a:lstStyle/>
        <a:p>
          <a:endParaRPr lang="pl-PL"/>
        </a:p>
      </dgm:t>
    </dgm:pt>
    <dgm:pt modelId="{A1371E48-7C91-4154-A121-2C795978B3E3}">
      <dgm:prSet phldrT="[Tekst]" custT="1"/>
      <dgm:spPr>
        <a:xfrm>
          <a:off x="0" y="265541"/>
          <a:ext cx="6084186" cy="224615"/>
        </a:xfrm>
      </dgm:spPr>
      <dgm:t>
        <a:bodyPr/>
        <a:lstStyle/>
        <a:p>
          <a:pPr algn="ctr"/>
          <a:r>
            <a:rPr lang="pl-PL" sz="1100" baseline="0">
              <a:solidFill>
                <a:schemeClr val="bg2">
                  <a:lumMod val="10000"/>
                </a:schemeClr>
              </a:solidFill>
              <a:latin typeface="+mn-lt"/>
              <a:ea typeface="+mn-ea"/>
              <a:cs typeface="+mn-cs"/>
            </a:rPr>
            <a:t>pełna diagnoza problemów w skali  Gminy i uszczegółowiona dla obszaru rewitalizacji</a:t>
          </a:r>
        </a:p>
      </dgm:t>
    </dgm:pt>
    <dgm:pt modelId="{9320A4A1-52F0-4208-B726-56E8E09160F8}" type="parTrans" cxnId="{43DA77EB-4252-4BDD-B4DB-F336BB99C5CC}">
      <dgm:prSet/>
      <dgm:spPr/>
      <dgm:t>
        <a:bodyPr/>
        <a:lstStyle/>
        <a:p>
          <a:endParaRPr lang="pl-PL" sz="3600"/>
        </a:p>
      </dgm:t>
    </dgm:pt>
    <dgm:pt modelId="{FF8D67E0-0F16-429F-BD44-99680C1D302E}" type="sibTrans" cxnId="{43DA77EB-4252-4BDD-B4DB-F336BB99C5CC}">
      <dgm:prSet/>
      <dgm:spPr/>
      <dgm:t>
        <a:bodyPr/>
        <a:lstStyle/>
        <a:p>
          <a:endParaRPr lang="pl-PL" sz="3600"/>
        </a:p>
      </dgm:t>
    </dgm:pt>
    <dgm:pt modelId="{7BCD4651-082E-4116-8503-1AFF7F7621AF}">
      <dgm:prSet phldrT="[Tekst]" custT="1"/>
      <dgm:spPr>
        <a:xfrm rot="10800000">
          <a:off x="0" y="745758"/>
          <a:ext cx="6084186" cy="751222"/>
        </a:xfrm>
      </dgm:spPr>
      <dgm:t>
        <a:bodyPr/>
        <a:lstStyle/>
        <a:p>
          <a:pPr algn="l"/>
          <a:r>
            <a:rPr lang="pl-PL" sz="1200" b="1" baseline="0">
              <a:solidFill>
                <a:schemeClr val="bg2">
                  <a:lumMod val="10000"/>
                </a:schemeClr>
              </a:solidFill>
              <a:latin typeface="+mn-lt"/>
              <a:ea typeface="+mn-ea"/>
              <a:cs typeface="+mn-cs"/>
            </a:rPr>
            <a:t>POWIĄZANIA</a:t>
          </a:r>
        </a:p>
      </dgm:t>
    </dgm:pt>
    <dgm:pt modelId="{4B63C06A-6F7C-4E35-8881-0A2A01720CC6}" type="parTrans" cxnId="{42B1A45B-0B35-4B27-AAF6-3E406EBCCD8B}">
      <dgm:prSet/>
      <dgm:spPr/>
      <dgm:t>
        <a:bodyPr/>
        <a:lstStyle/>
        <a:p>
          <a:endParaRPr lang="pl-PL" sz="3600"/>
        </a:p>
      </dgm:t>
    </dgm:pt>
    <dgm:pt modelId="{DEBB77BA-F261-4D8D-A90F-CF59B2611356}" type="sibTrans" cxnId="{42B1A45B-0B35-4B27-AAF6-3E406EBCCD8B}">
      <dgm:prSet/>
      <dgm:spPr/>
      <dgm:t>
        <a:bodyPr/>
        <a:lstStyle/>
        <a:p>
          <a:endParaRPr lang="pl-PL" sz="3600"/>
        </a:p>
      </dgm:t>
    </dgm:pt>
    <dgm:pt modelId="{CCA9AE38-2D2F-4A74-865B-886AD3BCD9DD}">
      <dgm:prSet phldrT="[Tekst]" custT="1"/>
      <dgm:spPr>
        <a:xfrm>
          <a:off x="0" y="1009436"/>
          <a:ext cx="6084186" cy="224615"/>
        </a:xfrm>
      </dgm:spPr>
      <dgm:t>
        <a:bodyPr/>
        <a:lstStyle/>
        <a:p>
          <a:pPr algn="ctr"/>
          <a:r>
            <a:rPr lang="pl-PL" sz="1100" baseline="0">
              <a:solidFill>
                <a:schemeClr val="bg2">
                  <a:lumMod val="10000"/>
                </a:schemeClr>
              </a:solidFill>
              <a:latin typeface="+mn-lt"/>
              <a:ea typeface="+mn-ea"/>
              <a:cs typeface="+mn-cs"/>
            </a:rPr>
            <a:t>opis powiązań Gminnego Programu Rewitalizacji z  dokumentami strategicznymi Gminy</a:t>
          </a:r>
        </a:p>
      </dgm:t>
    </dgm:pt>
    <dgm:pt modelId="{81FD8BC2-D157-47EB-95FA-89287A872384}" type="parTrans" cxnId="{383672E5-0C3B-40C8-A9CF-C3E46B2C946E}">
      <dgm:prSet/>
      <dgm:spPr/>
      <dgm:t>
        <a:bodyPr/>
        <a:lstStyle/>
        <a:p>
          <a:endParaRPr lang="pl-PL" sz="3600"/>
        </a:p>
      </dgm:t>
    </dgm:pt>
    <dgm:pt modelId="{2AC5803F-85CF-41A7-AF7B-290A22AAD210}" type="sibTrans" cxnId="{383672E5-0C3B-40C8-A9CF-C3E46B2C946E}">
      <dgm:prSet/>
      <dgm:spPr/>
      <dgm:t>
        <a:bodyPr/>
        <a:lstStyle/>
        <a:p>
          <a:endParaRPr lang="pl-PL" sz="3600"/>
        </a:p>
      </dgm:t>
    </dgm:pt>
    <dgm:pt modelId="{AF81598F-3E5A-4A76-AA92-2C0BD80137CC}">
      <dgm:prSet phldrT="[Tekst]" custT="1"/>
      <dgm:spPr>
        <a:xfrm rot="10800000">
          <a:off x="0" y="1489653"/>
          <a:ext cx="6084186" cy="751222"/>
        </a:xfrm>
      </dgm:spPr>
      <dgm:t>
        <a:bodyPr/>
        <a:lstStyle/>
        <a:p>
          <a:pPr algn="l"/>
          <a:r>
            <a:rPr lang="pl-PL" sz="1200" b="1" baseline="0">
              <a:solidFill>
                <a:schemeClr val="bg2">
                  <a:lumMod val="10000"/>
                </a:schemeClr>
              </a:solidFill>
              <a:latin typeface="+mn-lt"/>
              <a:ea typeface="+mn-ea"/>
              <a:cs typeface="+mn-cs"/>
            </a:rPr>
            <a:t>WIZJA</a:t>
          </a:r>
        </a:p>
      </dgm:t>
    </dgm:pt>
    <dgm:pt modelId="{CF98C99F-C84E-4CE3-A485-327D4840E961}" type="parTrans" cxnId="{0E2C0A69-4AA8-4866-B630-C2508B94F0E5}">
      <dgm:prSet/>
      <dgm:spPr/>
      <dgm:t>
        <a:bodyPr/>
        <a:lstStyle/>
        <a:p>
          <a:endParaRPr lang="pl-PL" sz="3600"/>
        </a:p>
      </dgm:t>
    </dgm:pt>
    <dgm:pt modelId="{6A770C39-D45A-4B77-A617-6DF5A693F896}" type="sibTrans" cxnId="{0E2C0A69-4AA8-4866-B630-C2508B94F0E5}">
      <dgm:prSet/>
      <dgm:spPr/>
      <dgm:t>
        <a:bodyPr/>
        <a:lstStyle/>
        <a:p>
          <a:endParaRPr lang="pl-PL" sz="3600"/>
        </a:p>
      </dgm:t>
    </dgm:pt>
    <dgm:pt modelId="{27280F92-2A2A-43E0-ABDF-4D3C6109D26E}">
      <dgm:prSet phldrT="[Tekst]" custT="1"/>
      <dgm:spPr>
        <a:xfrm>
          <a:off x="0" y="1753332"/>
          <a:ext cx="6084186" cy="224615"/>
        </a:xfrm>
      </dgm:spPr>
      <dgm:t>
        <a:bodyPr/>
        <a:lstStyle/>
        <a:p>
          <a:pPr algn="ctr"/>
          <a:r>
            <a:rPr lang="pl-PL" sz="1100" baseline="0">
              <a:solidFill>
                <a:schemeClr val="bg2">
                  <a:lumMod val="10000"/>
                </a:schemeClr>
              </a:solidFill>
              <a:latin typeface="+mn-lt"/>
              <a:ea typeface="+mn-ea"/>
              <a:cs typeface="+mn-cs"/>
            </a:rPr>
            <a:t>wizja stanu obszaru po przeprowadzeniu rewitalizacji</a:t>
          </a:r>
        </a:p>
      </dgm:t>
    </dgm:pt>
    <dgm:pt modelId="{96B50D7D-8D13-43F8-BCEC-16A088FBBBD3}" type="parTrans" cxnId="{49F547D7-9184-4640-8885-EF399E14C7CE}">
      <dgm:prSet/>
      <dgm:spPr/>
      <dgm:t>
        <a:bodyPr/>
        <a:lstStyle/>
        <a:p>
          <a:endParaRPr lang="pl-PL" sz="3600"/>
        </a:p>
      </dgm:t>
    </dgm:pt>
    <dgm:pt modelId="{FD28A690-9739-46E9-AAEA-E384A0C2E0B6}" type="sibTrans" cxnId="{49F547D7-9184-4640-8885-EF399E14C7CE}">
      <dgm:prSet/>
      <dgm:spPr/>
      <dgm:t>
        <a:bodyPr/>
        <a:lstStyle/>
        <a:p>
          <a:endParaRPr lang="pl-PL" sz="3600"/>
        </a:p>
      </dgm:t>
    </dgm:pt>
    <dgm:pt modelId="{ABBB9F0E-91EA-49F1-9FDF-F5C83202B84B}">
      <dgm:prSet phldrT="[Tekst]" custT="1"/>
      <dgm:spPr>
        <a:xfrm rot="10800000">
          <a:off x="0" y="2233549"/>
          <a:ext cx="6084186" cy="751222"/>
        </a:xfrm>
      </dgm:spPr>
      <dgm:t>
        <a:bodyPr/>
        <a:lstStyle/>
        <a:p>
          <a:pPr algn="l"/>
          <a:r>
            <a:rPr lang="pl-PL" sz="1200" b="1" baseline="0">
              <a:solidFill>
                <a:schemeClr val="bg2">
                  <a:lumMod val="10000"/>
                </a:schemeClr>
              </a:solidFill>
              <a:latin typeface="Calibri"/>
              <a:ea typeface="+mn-ea"/>
              <a:cs typeface="+mn-cs"/>
            </a:rPr>
            <a:t>CELE</a:t>
          </a:r>
        </a:p>
      </dgm:t>
    </dgm:pt>
    <dgm:pt modelId="{2A6C760C-404A-42D7-A282-150D70B0D15E}" type="parTrans" cxnId="{08181DA3-C283-4CDF-9BF7-B09AD60612D0}">
      <dgm:prSet/>
      <dgm:spPr/>
      <dgm:t>
        <a:bodyPr/>
        <a:lstStyle/>
        <a:p>
          <a:endParaRPr lang="pl-PL" sz="3600"/>
        </a:p>
      </dgm:t>
    </dgm:pt>
    <dgm:pt modelId="{FAACD907-9C7B-4642-8050-1A68A30313F8}" type="sibTrans" cxnId="{08181DA3-C283-4CDF-9BF7-B09AD60612D0}">
      <dgm:prSet/>
      <dgm:spPr/>
      <dgm:t>
        <a:bodyPr/>
        <a:lstStyle/>
        <a:p>
          <a:endParaRPr lang="pl-PL" sz="3600"/>
        </a:p>
      </dgm:t>
    </dgm:pt>
    <dgm:pt modelId="{B9CCD1BC-EA0A-455A-BFD3-543F06F3136A}">
      <dgm:prSet phldrT="[Tekst]" custT="1"/>
      <dgm:spPr>
        <a:xfrm>
          <a:off x="0" y="2497228"/>
          <a:ext cx="6084186" cy="224615"/>
        </a:xfrm>
      </dgm:spPr>
      <dgm:t>
        <a:bodyPr/>
        <a:lstStyle/>
        <a:p>
          <a:pPr algn="ctr"/>
          <a:r>
            <a:rPr lang="pl-PL" sz="1100" baseline="0">
              <a:solidFill>
                <a:schemeClr val="bg2">
                  <a:lumMod val="10000"/>
                </a:schemeClr>
              </a:solidFill>
              <a:latin typeface="+mn-lt"/>
              <a:ea typeface="+mn-ea"/>
              <a:cs typeface="+mn-cs"/>
            </a:rPr>
            <a:t>cele rewitalizacji oraz odpowiadające im kierunki działań służące eliminacji lub ograniczeniu negatywnych zjawisk</a:t>
          </a:r>
        </a:p>
      </dgm:t>
    </dgm:pt>
    <dgm:pt modelId="{B1A5AAEF-D71B-482A-9773-BEC754E7618F}" type="parTrans" cxnId="{2327A3DD-D730-4E5F-BB18-1B65B30B857E}">
      <dgm:prSet/>
      <dgm:spPr/>
      <dgm:t>
        <a:bodyPr/>
        <a:lstStyle/>
        <a:p>
          <a:endParaRPr lang="pl-PL" sz="3600"/>
        </a:p>
      </dgm:t>
    </dgm:pt>
    <dgm:pt modelId="{75C0223C-FA3D-46DF-B3E4-828075A19B7B}" type="sibTrans" cxnId="{2327A3DD-D730-4E5F-BB18-1B65B30B857E}">
      <dgm:prSet/>
      <dgm:spPr/>
      <dgm:t>
        <a:bodyPr/>
        <a:lstStyle/>
        <a:p>
          <a:endParaRPr lang="pl-PL" sz="3600"/>
        </a:p>
      </dgm:t>
    </dgm:pt>
    <dgm:pt modelId="{A4247045-20CE-478E-BBF0-89EFCB80A7FF}">
      <dgm:prSet phldrT="[Tekst]" custT="1"/>
      <dgm:spPr>
        <a:xfrm rot="10800000">
          <a:off x="0" y="2977444"/>
          <a:ext cx="6084186" cy="751222"/>
        </a:xfrm>
      </dgm:spPr>
      <dgm:t>
        <a:bodyPr/>
        <a:lstStyle/>
        <a:p>
          <a:pPr algn="l"/>
          <a:r>
            <a:rPr lang="pl-PL" sz="1200" b="1" baseline="0">
              <a:solidFill>
                <a:schemeClr val="bg2">
                  <a:lumMod val="10000"/>
                </a:schemeClr>
              </a:solidFill>
              <a:latin typeface="+mn-lt"/>
              <a:ea typeface="+mn-ea"/>
              <a:cs typeface="+mn-cs"/>
            </a:rPr>
            <a:t>Planowane</a:t>
          </a:r>
          <a:r>
            <a:rPr lang="pl-PL" sz="1200" baseline="0">
              <a:solidFill>
                <a:schemeClr val="bg2">
                  <a:lumMod val="10000"/>
                </a:schemeClr>
              </a:solidFill>
              <a:latin typeface="+mn-lt"/>
              <a:ea typeface="+mn-ea"/>
              <a:cs typeface="+mn-cs"/>
            </a:rPr>
            <a:t> </a:t>
          </a:r>
          <a:r>
            <a:rPr lang="pl-PL" sz="1200" b="1" baseline="0">
              <a:solidFill>
                <a:schemeClr val="bg2">
                  <a:lumMod val="10000"/>
                </a:schemeClr>
              </a:solidFill>
              <a:latin typeface="+mn-lt"/>
              <a:ea typeface="+mn-ea"/>
              <a:cs typeface="+mn-cs"/>
            </a:rPr>
            <a:t>przedsięwzięcia</a:t>
          </a:r>
        </a:p>
      </dgm:t>
    </dgm:pt>
    <dgm:pt modelId="{905F5217-53D4-45C3-BE7E-1AD51FD6D456}" type="parTrans" cxnId="{92B2A5F8-2CDB-4157-8DCC-E3DB7EE6F789}">
      <dgm:prSet/>
      <dgm:spPr/>
      <dgm:t>
        <a:bodyPr/>
        <a:lstStyle/>
        <a:p>
          <a:endParaRPr lang="pl-PL" sz="3600"/>
        </a:p>
      </dgm:t>
    </dgm:pt>
    <dgm:pt modelId="{AD2AE373-8A15-4528-BFAC-D8A3FECB0F4F}" type="sibTrans" cxnId="{92B2A5F8-2CDB-4157-8DCC-E3DB7EE6F789}">
      <dgm:prSet/>
      <dgm:spPr/>
      <dgm:t>
        <a:bodyPr/>
        <a:lstStyle/>
        <a:p>
          <a:endParaRPr lang="pl-PL" sz="3600"/>
        </a:p>
      </dgm:t>
    </dgm:pt>
    <dgm:pt modelId="{569EA871-27E5-41F1-A717-68E44AF722B4}">
      <dgm:prSet phldrT="[Tekst]" custT="1"/>
      <dgm:spPr>
        <a:xfrm>
          <a:off x="0" y="3241123"/>
          <a:ext cx="6084186" cy="224615"/>
        </a:xfrm>
      </dgm:spPr>
      <dgm:t>
        <a:bodyPr/>
        <a:lstStyle/>
        <a:p>
          <a:pPr algn="ctr"/>
          <a:r>
            <a:rPr lang="pl-PL" sz="1100" baseline="0">
              <a:solidFill>
                <a:schemeClr val="bg2">
                  <a:lumMod val="10000"/>
                </a:schemeClr>
              </a:solidFill>
              <a:latin typeface="+mn-lt"/>
              <a:ea typeface="+mn-ea"/>
              <a:cs typeface="+mn-cs"/>
            </a:rPr>
            <a:t>opis przedsięwzięć rewitalizacyjnych, w szczególności o charakterze społecznym oraz gospodarczym, środowiskowym, przestrzenno-funkcjonalnym lub technicznym</a:t>
          </a:r>
        </a:p>
      </dgm:t>
    </dgm:pt>
    <dgm:pt modelId="{42C4F5F8-38F7-49D6-BFA6-2D492FBBBE8A}" type="parTrans" cxnId="{39572010-0216-4F42-8288-56F81EBFAF7F}">
      <dgm:prSet/>
      <dgm:spPr/>
      <dgm:t>
        <a:bodyPr/>
        <a:lstStyle/>
        <a:p>
          <a:endParaRPr lang="pl-PL" sz="3600"/>
        </a:p>
      </dgm:t>
    </dgm:pt>
    <dgm:pt modelId="{0731A639-1421-41C3-803F-F2CF20B92D90}" type="sibTrans" cxnId="{39572010-0216-4F42-8288-56F81EBFAF7F}">
      <dgm:prSet/>
      <dgm:spPr/>
      <dgm:t>
        <a:bodyPr/>
        <a:lstStyle/>
        <a:p>
          <a:endParaRPr lang="pl-PL" sz="3600"/>
        </a:p>
      </dgm:t>
    </dgm:pt>
    <dgm:pt modelId="{0C477A5C-3A7D-4A7E-A9E6-6AC70DA0A9ED}">
      <dgm:prSet phldrT="[Tekst]" custT="1"/>
      <dgm:spPr>
        <a:xfrm rot="10800000">
          <a:off x="0" y="3721340"/>
          <a:ext cx="6084186" cy="751222"/>
        </a:xfrm>
      </dgm:spPr>
      <dgm:t>
        <a:bodyPr/>
        <a:lstStyle/>
        <a:p>
          <a:endParaRPr lang="pl-PL" baseline="0">
            <a:solidFill>
              <a:schemeClr val="bg2">
                <a:lumMod val="10000"/>
              </a:schemeClr>
            </a:solidFill>
          </a:endParaRPr>
        </a:p>
      </dgm:t>
    </dgm:pt>
    <dgm:pt modelId="{611BBEEB-D645-4592-A860-103DE81497E9}" type="parTrans" cxnId="{A23F4EA2-8200-4993-BCBA-F8B059B696CD}">
      <dgm:prSet/>
      <dgm:spPr/>
      <dgm:t>
        <a:bodyPr/>
        <a:lstStyle/>
        <a:p>
          <a:endParaRPr lang="pl-PL" sz="3600"/>
        </a:p>
      </dgm:t>
    </dgm:pt>
    <dgm:pt modelId="{F4E89CFC-B0B4-4435-8EAC-F546EA621DA8}" type="sibTrans" cxnId="{A23F4EA2-8200-4993-BCBA-F8B059B696CD}">
      <dgm:prSet/>
      <dgm:spPr/>
      <dgm:t>
        <a:bodyPr/>
        <a:lstStyle/>
        <a:p>
          <a:endParaRPr lang="pl-PL" sz="3600"/>
        </a:p>
      </dgm:t>
    </dgm:pt>
    <dgm:pt modelId="{D2658B63-1F0D-4360-9909-D701B8A2471E}">
      <dgm:prSet phldrT="[Tekst]" custT="1"/>
      <dgm:spPr>
        <a:xfrm>
          <a:off x="0" y="3985019"/>
          <a:ext cx="6084186" cy="224615"/>
        </a:xfrm>
      </dgm:spPr>
      <dgm:t>
        <a:bodyPr/>
        <a:lstStyle/>
        <a:p>
          <a:endParaRPr lang="pl-PL" baseline="0">
            <a:solidFill>
              <a:schemeClr val="bg2">
                <a:lumMod val="10000"/>
              </a:schemeClr>
            </a:solidFill>
          </a:endParaRPr>
        </a:p>
      </dgm:t>
    </dgm:pt>
    <dgm:pt modelId="{3E7F4D3F-205B-4D2A-9CDB-318BD274CF17}" type="parTrans" cxnId="{DDB65D37-626F-42C3-8018-4290D0B88CD5}">
      <dgm:prSet/>
      <dgm:spPr/>
      <dgm:t>
        <a:bodyPr/>
        <a:lstStyle/>
        <a:p>
          <a:endParaRPr lang="pl-PL" sz="3600"/>
        </a:p>
      </dgm:t>
    </dgm:pt>
    <dgm:pt modelId="{3D65E326-9545-43AD-9F38-DE4CD2F0439B}" type="sibTrans" cxnId="{DDB65D37-626F-42C3-8018-4290D0B88CD5}">
      <dgm:prSet/>
      <dgm:spPr/>
      <dgm:t>
        <a:bodyPr/>
        <a:lstStyle/>
        <a:p>
          <a:endParaRPr lang="pl-PL" sz="3600"/>
        </a:p>
      </dgm:t>
    </dgm:pt>
    <dgm:pt modelId="{4D67D953-61AB-49C3-AC2E-5F73DA94668E}">
      <dgm:prSet phldrT="[Tekst]" custT="1"/>
      <dgm:spPr>
        <a:xfrm rot="10800000">
          <a:off x="0" y="4465235"/>
          <a:ext cx="6084186" cy="751222"/>
        </a:xfrm>
      </dgm:spPr>
      <dgm:t>
        <a:bodyPr/>
        <a:lstStyle/>
        <a:p>
          <a:endParaRPr lang="pl-PL" baseline="0">
            <a:solidFill>
              <a:schemeClr val="bg2">
                <a:lumMod val="10000"/>
              </a:schemeClr>
            </a:solidFill>
          </a:endParaRPr>
        </a:p>
      </dgm:t>
    </dgm:pt>
    <dgm:pt modelId="{A4CAD262-5E9F-483F-B385-D7CBC46C6BF7}" type="parTrans" cxnId="{9E9F6F87-2B82-4D7B-9BD7-167021F2314E}">
      <dgm:prSet/>
      <dgm:spPr/>
      <dgm:t>
        <a:bodyPr/>
        <a:lstStyle/>
        <a:p>
          <a:endParaRPr lang="pl-PL" sz="3600"/>
        </a:p>
      </dgm:t>
    </dgm:pt>
    <dgm:pt modelId="{F577132D-6015-4D3C-929C-48117F9F9927}" type="sibTrans" cxnId="{9E9F6F87-2B82-4D7B-9BD7-167021F2314E}">
      <dgm:prSet/>
      <dgm:spPr/>
      <dgm:t>
        <a:bodyPr/>
        <a:lstStyle/>
        <a:p>
          <a:endParaRPr lang="pl-PL" sz="3600"/>
        </a:p>
      </dgm:t>
    </dgm:pt>
    <dgm:pt modelId="{B86B8386-CB1F-40B8-BDD7-F48E23222F84}">
      <dgm:prSet phldrT="[Tekst]" custT="1"/>
      <dgm:spPr>
        <a:xfrm>
          <a:off x="0" y="4728914"/>
          <a:ext cx="6084186" cy="224615"/>
        </a:xfrm>
      </dgm:spPr>
      <dgm:t>
        <a:bodyPr/>
        <a:lstStyle/>
        <a:p>
          <a:endParaRPr lang="pl-PL" baseline="0">
            <a:solidFill>
              <a:schemeClr val="bg2">
                <a:lumMod val="10000"/>
              </a:schemeClr>
            </a:solidFill>
          </a:endParaRPr>
        </a:p>
      </dgm:t>
    </dgm:pt>
    <dgm:pt modelId="{913A32E0-70F5-470E-BDA7-EED22EFB58DF}" type="parTrans" cxnId="{B66A7D68-223A-4319-B2E7-351FEFCD767F}">
      <dgm:prSet/>
      <dgm:spPr/>
      <dgm:t>
        <a:bodyPr/>
        <a:lstStyle/>
        <a:p>
          <a:endParaRPr lang="pl-PL" sz="3600"/>
        </a:p>
      </dgm:t>
    </dgm:pt>
    <dgm:pt modelId="{BC987DF5-ADA5-441A-AF4A-0DB060725F24}" type="sibTrans" cxnId="{B66A7D68-223A-4319-B2E7-351FEFCD767F}">
      <dgm:prSet/>
      <dgm:spPr/>
      <dgm:t>
        <a:bodyPr/>
        <a:lstStyle/>
        <a:p>
          <a:endParaRPr lang="pl-PL" sz="3600"/>
        </a:p>
      </dgm:t>
    </dgm:pt>
    <dgm:pt modelId="{D364D6A2-C2D9-4619-B844-C0DDCC16DB1D}">
      <dgm:prSet phldrT="[Tekst]" custT="1"/>
      <dgm:spPr>
        <a:xfrm rot="10800000">
          <a:off x="0" y="5209131"/>
          <a:ext cx="6084186" cy="751222"/>
        </a:xfrm>
      </dgm:spPr>
      <dgm:t>
        <a:bodyPr/>
        <a:lstStyle/>
        <a:p>
          <a:endParaRPr lang="pl-PL" baseline="0">
            <a:solidFill>
              <a:schemeClr val="bg2">
                <a:lumMod val="10000"/>
              </a:schemeClr>
            </a:solidFill>
          </a:endParaRPr>
        </a:p>
      </dgm:t>
    </dgm:pt>
    <dgm:pt modelId="{D06B5065-DE83-4C38-9792-76B5F8424388}" type="parTrans" cxnId="{FA35CD65-970C-4D13-AE15-E71DFF4B5A93}">
      <dgm:prSet/>
      <dgm:spPr/>
      <dgm:t>
        <a:bodyPr/>
        <a:lstStyle/>
        <a:p>
          <a:endParaRPr lang="pl-PL" sz="3600"/>
        </a:p>
      </dgm:t>
    </dgm:pt>
    <dgm:pt modelId="{54BE72D0-1446-42AB-9A3B-317C3BD09E2C}" type="sibTrans" cxnId="{FA35CD65-970C-4D13-AE15-E71DFF4B5A93}">
      <dgm:prSet/>
      <dgm:spPr/>
      <dgm:t>
        <a:bodyPr/>
        <a:lstStyle/>
        <a:p>
          <a:endParaRPr lang="pl-PL" sz="3600"/>
        </a:p>
      </dgm:t>
    </dgm:pt>
    <dgm:pt modelId="{0CD0805F-71C5-424C-BFB1-D9C42D532C6A}">
      <dgm:prSet phldrT="[Tekst]" custT="1"/>
      <dgm:spPr>
        <a:xfrm>
          <a:off x="0" y="5472810"/>
          <a:ext cx="6084186" cy="224615"/>
        </a:xfrm>
      </dgm:spPr>
      <dgm:t>
        <a:bodyPr/>
        <a:lstStyle/>
        <a:p>
          <a:endParaRPr lang="pl-PL" baseline="0">
            <a:solidFill>
              <a:schemeClr val="bg2">
                <a:lumMod val="10000"/>
              </a:schemeClr>
            </a:solidFill>
          </a:endParaRPr>
        </a:p>
      </dgm:t>
    </dgm:pt>
    <dgm:pt modelId="{C3FBBA6A-8E25-45E7-A1DA-C87054574B4F}" type="parTrans" cxnId="{CAFCC991-D3DA-42D3-82D5-A99B4EABFDB1}">
      <dgm:prSet/>
      <dgm:spPr/>
      <dgm:t>
        <a:bodyPr/>
        <a:lstStyle/>
        <a:p>
          <a:endParaRPr lang="pl-PL" sz="3600"/>
        </a:p>
      </dgm:t>
    </dgm:pt>
    <dgm:pt modelId="{F3B7EB0C-5257-477A-8A96-8F149DB9AB1B}" type="sibTrans" cxnId="{CAFCC991-D3DA-42D3-82D5-A99B4EABFDB1}">
      <dgm:prSet/>
      <dgm:spPr/>
      <dgm:t>
        <a:bodyPr/>
        <a:lstStyle/>
        <a:p>
          <a:endParaRPr lang="pl-PL" sz="3600"/>
        </a:p>
      </dgm:t>
    </dgm:pt>
    <dgm:pt modelId="{88BED231-A731-42A5-955E-1AA2BB41B47A}">
      <dgm:prSet phldrT="[Tekst]" custT="1"/>
      <dgm:spPr>
        <a:xfrm>
          <a:off x="0" y="5953026"/>
          <a:ext cx="6084186" cy="488440"/>
        </a:xfrm>
      </dgm:spPr>
      <dgm:t>
        <a:bodyPr/>
        <a:lstStyle/>
        <a:p>
          <a:endParaRPr lang="pl-PL" baseline="0">
            <a:solidFill>
              <a:schemeClr val="bg2">
                <a:lumMod val="10000"/>
              </a:schemeClr>
            </a:solidFill>
          </a:endParaRPr>
        </a:p>
      </dgm:t>
    </dgm:pt>
    <dgm:pt modelId="{19F4E2FC-FA65-493E-A03F-F2B90B1E65CF}" type="parTrans" cxnId="{BC8C2372-1841-43AF-8DDF-E57D09F02778}">
      <dgm:prSet/>
      <dgm:spPr/>
      <dgm:t>
        <a:bodyPr/>
        <a:lstStyle/>
        <a:p>
          <a:endParaRPr lang="pl-PL" sz="3600"/>
        </a:p>
      </dgm:t>
    </dgm:pt>
    <dgm:pt modelId="{BCF5385E-3655-4C4F-B7DF-BB899A95B9AC}" type="sibTrans" cxnId="{BC8C2372-1841-43AF-8DDF-E57D09F02778}">
      <dgm:prSet/>
      <dgm:spPr/>
      <dgm:t>
        <a:bodyPr/>
        <a:lstStyle/>
        <a:p>
          <a:endParaRPr lang="pl-PL" sz="3600"/>
        </a:p>
      </dgm:t>
    </dgm:pt>
    <dgm:pt modelId="{3C3E5AE5-5EE5-4B36-BE69-D158967BCCAC}">
      <dgm:prSet phldrT="[Tekst]" custT="1"/>
      <dgm:spPr>
        <a:xfrm>
          <a:off x="0" y="6207015"/>
          <a:ext cx="6084186" cy="224682"/>
        </a:xfrm>
      </dgm:spPr>
      <dgm:t>
        <a:bodyPr/>
        <a:lstStyle/>
        <a:p>
          <a:endParaRPr lang="pl-PL"/>
        </a:p>
      </dgm:t>
    </dgm:pt>
    <dgm:pt modelId="{CA066A1A-0D10-4364-BDC0-3D204EE7290B}" type="parTrans" cxnId="{923121D8-C21B-49FA-8ABC-D10A1B7D8A73}">
      <dgm:prSet/>
      <dgm:spPr/>
      <dgm:t>
        <a:bodyPr/>
        <a:lstStyle/>
        <a:p>
          <a:endParaRPr lang="pl-PL" sz="3600"/>
        </a:p>
      </dgm:t>
    </dgm:pt>
    <dgm:pt modelId="{8E23C313-65BE-42D6-B6E2-B5CD9D9CE50A}" type="sibTrans" cxnId="{923121D8-C21B-49FA-8ABC-D10A1B7D8A73}">
      <dgm:prSet/>
      <dgm:spPr/>
      <dgm:t>
        <a:bodyPr/>
        <a:lstStyle/>
        <a:p>
          <a:endParaRPr lang="pl-PL" sz="3600"/>
        </a:p>
      </dgm:t>
    </dgm:pt>
    <dgm:pt modelId="{8D445D65-D06D-49EB-AC67-5BB8F61D9283}">
      <dgm:prSet phldrT="[Tekst]" custT="1"/>
      <dgm:spPr>
        <a:xfrm rot="10800000">
          <a:off x="0" y="1862"/>
          <a:ext cx="6084186" cy="751222"/>
        </a:xfrm>
      </dgm:spPr>
      <dgm:t>
        <a:bodyPr/>
        <a:lstStyle/>
        <a:p>
          <a:pPr algn="l"/>
          <a:r>
            <a:rPr lang="pl-PL" sz="1200" b="1" baseline="0">
              <a:solidFill>
                <a:schemeClr val="bg2">
                  <a:lumMod val="10000"/>
                </a:schemeClr>
              </a:solidFill>
              <a:latin typeface="+mn-lt"/>
              <a:ea typeface="+mn-ea"/>
              <a:cs typeface="+mn-cs"/>
            </a:rPr>
            <a:t>DIAGNOZA</a:t>
          </a:r>
        </a:p>
      </dgm:t>
    </dgm:pt>
    <dgm:pt modelId="{CDE58DB7-DB7B-45C3-A0F8-813281963D6C}" type="parTrans" cxnId="{1AF639B3-E1A2-476B-BCF3-9535CAFF2EF1}">
      <dgm:prSet/>
      <dgm:spPr/>
      <dgm:t>
        <a:bodyPr/>
        <a:lstStyle/>
        <a:p>
          <a:endParaRPr lang="pl-PL" sz="3600"/>
        </a:p>
      </dgm:t>
    </dgm:pt>
    <dgm:pt modelId="{EFCB8A54-D7E1-4656-82B6-F9100DED4C72}" type="sibTrans" cxnId="{1AF639B3-E1A2-476B-BCF3-9535CAFF2EF1}">
      <dgm:prSet/>
      <dgm:spPr/>
      <dgm:t>
        <a:bodyPr/>
        <a:lstStyle/>
        <a:p>
          <a:endParaRPr lang="pl-PL" sz="3600"/>
        </a:p>
      </dgm:t>
    </dgm:pt>
    <dgm:pt modelId="{B354635C-F758-46C6-94D3-E60D368B2A90}" type="pres">
      <dgm:prSet presAssocID="{0A7217AA-AA2C-487A-B2D0-47FF3A727A96}" presName="outerComposite" presStyleCnt="0">
        <dgm:presLayoutVars>
          <dgm:chMax val="5"/>
          <dgm:dir/>
          <dgm:resizeHandles val="exact"/>
        </dgm:presLayoutVars>
      </dgm:prSet>
      <dgm:spPr/>
      <dgm:t>
        <a:bodyPr/>
        <a:lstStyle/>
        <a:p>
          <a:endParaRPr lang="pl-PL"/>
        </a:p>
      </dgm:t>
    </dgm:pt>
    <dgm:pt modelId="{F7AB0E55-0DF6-44FB-A1F7-F4CD3B3C4A8A}" type="pres">
      <dgm:prSet presAssocID="{0A7217AA-AA2C-487A-B2D0-47FF3A727A96}" presName="dummyMaxCanvas" presStyleCnt="0">
        <dgm:presLayoutVars/>
      </dgm:prSet>
      <dgm:spPr/>
      <dgm:t>
        <a:bodyPr/>
        <a:lstStyle/>
        <a:p>
          <a:endParaRPr lang="pl-PL"/>
        </a:p>
      </dgm:t>
    </dgm:pt>
    <dgm:pt modelId="{801FDA73-A14B-4731-ACC5-135527AB30EF}" type="pres">
      <dgm:prSet presAssocID="{0A7217AA-AA2C-487A-B2D0-47FF3A727A96}" presName="FiveNodes_1" presStyleLbl="node1" presStyleIdx="0" presStyleCnt="5">
        <dgm:presLayoutVars>
          <dgm:bulletEnabled val="1"/>
        </dgm:presLayoutVars>
      </dgm:prSet>
      <dgm:spPr/>
      <dgm:t>
        <a:bodyPr/>
        <a:lstStyle/>
        <a:p>
          <a:endParaRPr lang="pl-PL"/>
        </a:p>
      </dgm:t>
    </dgm:pt>
    <dgm:pt modelId="{D9DEA507-7213-48FA-B17B-9EE0AED4B83E}" type="pres">
      <dgm:prSet presAssocID="{0A7217AA-AA2C-487A-B2D0-47FF3A727A96}" presName="FiveNodes_2" presStyleLbl="node1" presStyleIdx="1" presStyleCnt="5">
        <dgm:presLayoutVars>
          <dgm:bulletEnabled val="1"/>
        </dgm:presLayoutVars>
      </dgm:prSet>
      <dgm:spPr/>
      <dgm:t>
        <a:bodyPr/>
        <a:lstStyle/>
        <a:p>
          <a:endParaRPr lang="pl-PL"/>
        </a:p>
      </dgm:t>
    </dgm:pt>
    <dgm:pt modelId="{9419DB9C-E017-4A3E-ADFC-62BBABA8AE24}" type="pres">
      <dgm:prSet presAssocID="{0A7217AA-AA2C-487A-B2D0-47FF3A727A96}" presName="FiveNodes_3" presStyleLbl="node1" presStyleIdx="2" presStyleCnt="5" custLinFactNeighborX="-1370" custLinFactNeighborY="-5536">
        <dgm:presLayoutVars>
          <dgm:bulletEnabled val="1"/>
        </dgm:presLayoutVars>
      </dgm:prSet>
      <dgm:spPr/>
      <dgm:t>
        <a:bodyPr/>
        <a:lstStyle/>
        <a:p>
          <a:endParaRPr lang="pl-PL"/>
        </a:p>
      </dgm:t>
    </dgm:pt>
    <dgm:pt modelId="{E8E9F377-DDE7-4DCA-B729-B7A3C2E97844}" type="pres">
      <dgm:prSet presAssocID="{0A7217AA-AA2C-487A-B2D0-47FF3A727A96}" presName="FiveNodes_4" presStyleLbl="node1" presStyleIdx="3" presStyleCnt="5" custLinFactNeighborX="-407" custLinFactNeighborY="-1643">
        <dgm:presLayoutVars>
          <dgm:bulletEnabled val="1"/>
        </dgm:presLayoutVars>
      </dgm:prSet>
      <dgm:spPr/>
      <dgm:t>
        <a:bodyPr/>
        <a:lstStyle/>
        <a:p>
          <a:endParaRPr lang="pl-PL"/>
        </a:p>
      </dgm:t>
    </dgm:pt>
    <dgm:pt modelId="{701B6CFF-6861-4D02-890B-DBF54048E033}" type="pres">
      <dgm:prSet presAssocID="{0A7217AA-AA2C-487A-B2D0-47FF3A727A96}" presName="FiveNodes_5" presStyleLbl="node1" presStyleIdx="4" presStyleCnt="5">
        <dgm:presLayoutVars>
          <dgm:bulletEnabled val="1"/>
        </dgm:presLayoutVars>
      </dgm:prSet>
      <dgm:spPr/>
      <dgm:t>
        <a:bodyPr/>
        <a:lstStyle/>
        <a:p>
          <a:endParaRPr lang="pl-PL"/>
        </a:p>
      </dgm:t>
    </dgm:pt>
    <dgm:pt modelId="{98C860D0-1317-4994-AF06-B72BC9A0CF84}" type="pres">
      <dgm:prSet presAssocID="{0A7217AA-AA2C-487A-B2D0-47FF3A727A96}" presName="FiveConn_1-2" presStyleLbl="fgAccFollowNode1" presStyleIdx="0" presStyleCnt="4">
        <dgm:presLayoutVars>
          <dgm:bulletEnabled val="1"/>
        </dgm:presLayoutVars>
      </dgm:prSet>
      <dgm:spPr/>
      <dgm:t>
        <a:bodyPr/>
        <a:lstStyle/>
        <a:p>
          <a:endParaRPr lang="pl-PL"/>
        </a:p>
      </dgm:t>
    </dgm:pt>
    <dgm:pt modelId="{CD24C237-74E4-4F4B-A7F6-43030F4C6E30}" type="pres">
      <dgm:prSet presAssocID="{0A7217AA-AA2C-487A-B2D0-47FF3A727A96}" presName="FiveConn_2-3" presStyleLbl="fgAccFollowNode1" presStyleIdx="1" presStyleCnt="4">
        <dgm:presLayoutVars>
          <dgm:bulletEnabled val="1"/>
        </dgm:presLayoutVars>
      </dgm:prSet>
      <dgm:spPr/>
      <dgm:t>
        <a:bodyPr/>
        <a:lstStyle/>
        <a:p>
          <a:endParaRPr lang="pl-PL"/>
        </a:p>
      </dgm:t>
    </dgm:pt>
    <dgm:pt modelId="{E1AB8514-7EAC-4EA2-B990-4A2A773904BB}" type="pres">
      <dgm:prSet presAssocID="{0A7217AA-AA2C-487A-B2D0-47FF3A727A96}" presName="FiveConn_3-4" presStyleLbl="fgAccFollowNode1" presStyleIdx="2" presStyleCnt="4">
        <dgm:presLayoutVars>
          <dgm:bulletEnabled val="1"/>
        </dgm:presLayoutVars>
      </dgm:prSet>
      <dgm:spPr/>
      <dgm:t>
        <a:bodyPr/>
        <a:lstStyle/>
        <a:p>
          <a:endParaRPr lang="pl-PL"/>
        </a:p>
      </dgm:t>
    </dgm:pt>
    <dgm:pt modelId="{A238B03D-0FEE-4664-B074-07FA890755D1}" type="pres">
      <dgm:prSet presAssocID="{0A7217AA-AA2C-487A-B2D0-47FF3A727A96}" presName="FiveConn_4-5" presStyleLbl="fgAccFollowNode1" presStyleIdx="3" presStyleCnt="4">
        <dgm:presLayoutVars>
          <dgm:bulletEnabled val="1"/>
        </dgm:presLayoutVars>
      </dgm:prSet>
      <dgm:spPr/>
      <dgm:t>
        <a:bodyPr/>
        <a:lstStyle/>
        <a:p>
          <a:endParaRPr lang="pl-PL"/>
        </a:p>
      </dgm:t>
    </dgm:pt>
    <dgm:pt modelId="{6004CBAB-D856-4A99-B438-04CA861D4510}" type="pres">
      <dgm:prSet presAssocID="{0A7217AA-AA2C-487A-B2D0-47FF3A727A96}" presName="FiveNodes_1_text" presStyleLbl="node1" presStyleIdx="4" presStyleCnt="5">
        <dgm:presLayoutVars>
          <dgm:bulletEnabled val="1"/>
        </dgm:presLayoutVars>
      </dgm:prSet>
      <dgm:spPr/>
      <dgm:t>
        <a:bodyPr/>
        <a:lstStyle/>
        <a:p>
          <a:endParaRPr lang="pl-PL"/>
        </a:p>
      </dgm:t>
    </dgm:pt>
    <dgm:pt modelId="{564CAA73-3D05-42CF-97EF-B46F2103732D}" type="pres">
      <dgm:prSet presAssocID="{0A7217AA-AA2C-487A-B2D0-47FF3A727A96}" presName="FiveNodes_2_text" presStyleLbl="node1" presStyleIdx="4" presStyleCnt="5">
        <dgm:presLayoutVars>
          <dgm:bulletEnabled val="1"/>
        </dgm:presLayoutVars>
      </dgm:prSet>
      <dgm:spPr/>
      <dgm:t>
        <a:bodyPr/>
        <a:lstStyle/>
        <a:p>
          <a:endParaRPr lang="pl-PL"/>
        </a:p>
      </dgm:t>
    </dgm:pt>
    <dgm:pt modelId="{F5FF7BA3-236E-4061-AEA4-86086283D347}" type="pres">
      <dgm:prSet presAssocID="{0A7217AA-AA2C-487A-B2D0-47FF3A727A96}" presName="FiveNodes_3_text" presStyleLbl="node1" presStyleIdx="4" presStyleCnt="5">
        <dgm:presLayoutVars>
          <dgm:bulletEnabled val="1"/>
        </dgm:presLayoutVars>
      </dgm:prSet>
      <dgm:spPr/>
      <dgm:t>
        <a:bodyPr/>
        <a:lstStyle/>
        <a:p>
          <a:endParaRPr lang="pl-PL"/>
        </a:p>
      </dgm:t>
    </dgm:pt>
    <dgm:pt modelId="{106E11D1-023E-4AD1-AE31-FD33813E1350}" type="pres">
      <dgm:prSet presAssocID="{0A7217AA-AA2C-487A-B2D0-47FF3A727A96}" presName="FiveNodes_4_text" presStyleLbl="node1" presStyleIdx="4" presStyleCnt="5">
        <dgm:presLayoutVars>
          <dgm:bulletEnabled val="1"/>
        </dgm:presLayoutVars>
      </dgm:prSet>
      <dgm:spPr/>
      <dgm:t>
        <a:bodyPr/>
        <a:lstStyle/>
        <a:p>
          <a:endParaRPr lang="pl-PL"/>
        </a:p>
      </dgm:t>
    </dgm:pt>
    <dgm:pt modelId="{EE6134A6-F6DC-4BEF-80BF-0F431301FF5E}" type="pres">
      <dgm:prSet presAssocID="{0A7217AA-AA2C-487A-B2D0-47FF3A727A96}" presName="FiveNodes_5_text" presStyleLbl="node1" presStyleIdx="4" presStyleCnt="5">
        <dgm:presLayoutVars>
          <dgm:bulletEnabled val="1"/>
        </dgm:presLayoutVars>
      </dgm:prSet>
      <dgm:spPr/>
      <dgm:t>
        <a:bodyPr/>
        <a:lstStyle/>
        <a:p>
          <a:endParaRPr lang="pl-PL"/>
        </a:p>
      </dgm:t>
    </dgm:pt>
  </dgm:ptLst>
  <dgm:cxnLst>
    <dgm:cxn modelId="{2327A3DD-D730-4E5F-BB18-1B65B30B857E}" srcId="{ABBB9F0E-91EA-49F1-9FDF-F5C83202B84B}" destId="{B9CCD1BC-EA0A-455A-BFD3-543F06F3136A}" srcOrd="0" destOrd="0" parTransId="{B1A5AAEF-D71B-482A-9773-BEC754E7618F}" sibTransId="{75C0223C-FA3D-46DF-B3E4-828075A19B7B}"/>
    <dgm:cxn modelId="{199EF176-828D-470C-99D8-45A6B2E00B33}" type="presOf" srcId="{AF81598F-3E5A-4A76-AA92-2C0BD80137CC}" destId="{F5FF7BA3-236E-4061-AEA4-86086283D347}" srcOrd="1" destOrd="0" presId="urn:microsoft.com/office/officeart/2005/8/layout/vProcess5"/>
    <dgm:cxn modelId="{F0BF3DFC-E3BF-4C2C-A656-FAC232D7C00B}" type="presOf" srcId="{ABBB9F0E-91EA-49F1-9FDF-F5C83202B84B}" destId="{E8E9F377-DDE7-4DCA-B729-B7A3C2E97844}" srcOrd="0" destOrd="0" presId="urn:microsoft.com/office/officeart/2005/8/layout/vProcess5"/>
    <dgm:cxn modelId="{383672E5-0C3B-40C8-A9CF-C3E46B2C946E}" srcId="{7BCD4651-082E-4116-8503-1AFF7F7621AF}" destId="{CCA9AE38-2D2F-4A74-865B-886AD3BCD9DD}" srcOrd="0" destOrd="0" parTransId="{81FD8BC2-D157-47EB-95FA-89287A872384}" sibTransId="{2AC5803F-85CF-41A7-AF7B-290A22AAD210}"/>
    <dgm:cxn modelId="{7058F00D-2D46-4BB9-9C3D-A2745E730FEC}" type="presOf" srcId="{CCA9AE38-2D2F-4A74-865B-886AD3BCD9DD}" destId="{564CAA73-3D05-42CF-97EF-B46F2103732D}" srcOrd="1" destOrd="1" presId="urn:microsoft.com/office/officeart/2005/8/layout/vProcess5"/>
    <dgm:cxn modelId="{0C962285-4F4A-4AB9-A07D-4A71C1FC2704}" type="presOf" srcId="{A4247045-20CE-478E-BBF0-89EFCB80A7FF}" destId="{EE6134A6-F6DC-4BEF-80BF-0F431301FF5E}" srcOrd="1" destOrd="0" presId="urn:microsoft.com/office/officeart/2005/8/layout/vProcess5"/>
    <dgm:cxn modelId="{CC52D034-B8AA-462B-9971-9FC7E3372181}" type="presOf" srcId="{0A7217AA-AA2C-487A-B2D0-47FF3A727A96}" destId="{B354635C-F758-46C6-94D3-E60D368B2A90}" srcOrd="0" destOrd="0" presId="urn:microsoft.com/office/officeart/2005/8/layout/vProcess5"/>
    <dgm:cxn modelId="{87856B87-A201-486D-A221-01BE5019132E}" type="presOf" srcId="{27280F92-2A2A-43E0-ABDF-4D3C6109D26E}" destId="{F5FF7BA3-236E-4061-AEA4-86086283D347}" srcOrd="1" destOrd="1" presId="urn:microsoft.com/office/officeart/2005/8/layout/vProcess5"/>
    <dgm:cxn modelId="{BC8C2372-1841-43AF-8DDF-E57D09F02778}" srcId="{0A7217AA-AA2C-487A-B2D0-47FF3A727A96}" destId="{88BED231-A731-42A5-955E-1AA2BB41B47A}" srcOrd="8" destOrd="0" parTransId="{19F4E2FC-FA65-493E-A03F-F2B90B1E65CF}" sibTransId="{BCF5385E-3655-4C4F-B7DF-BB899A95B9AC}"/>
    <dgm:cxn modelId="{08181DA3-C283-4CDF-9BF7-B09AD60612D0}" srcId="{0A7217AA-AA2C-487A-B2D0-47FF3A727A96}" destId="{ABBB9F0E-91EA-49F1-9FDF-F5C83202B84B}" srcOrd="3" destOrd="0" parTransId="{2A6C760C-404A-42D7-A282-150D70B0D15E}" sibTransId="{FAACD907-9C7B-4642-8050-1A68A30313F8}"/>
    <dgm:cxn modelId="{0E2C0A69-4AA8-4866-B630-C2508B94F0E5}" srcId="{0A7217AA-AA2C-487A-B2D0-47FF3A727A96}" destId="{AF81598F-3E5A-4A76-AA92-2C0BD80137CC}" srcOrd="2" destOrd="0" parTransId="{CF98C99F-C84E-4CE3-A485-327D4840E961}" sibTransId="{6A770C39-D45A-4B77-A617-6DF5A693F896}"/>
    <dgm:cxn modelId="{92B2A5F8-2CDB-4157-8DCC-E3DB7EE6F789}" srcId="{0A7217AA-AA2C-487A-B2D0-47FF3A727A96}" destId="{A4247045-20CE-478E-BBF0-89EFCB80A7FF}" srcOrd="4" destOrd="0" parTransId="{905F5217-53D4-45C3-BE7E-1AD51FD6D456}" sibTransId="{AD2AE373-8A15-4528-BFAC-D8A3FECB0F4F}"/>
    <dgm:cxn modelId="{39572010-0216-4F42-8288-56F81EBFAF7F}" srcId="{A4247045-20CE-478E-BBF0-89EFCB80A7FF}" destId="{569EA871-27E5-41F1-A717-68E44AF722B4}" srcOrd="0" destOrd="0" parTransId="{42C4F5F8-38F7-49D6-BFA6-2D492FBBBE8A}" sibTransId="{0731A639-1421-41C3-803F-F2CF20B92D90}"/>
    <dgm:cxn modelId="{A272DA39-F15F-439E-94DD-D822EE891AB9}" type="presOf" srcId="{A1371E48-7C91-4154-A121-2C795978B3E3}" destId="{801FDA73-A14B-4731-ACC5-135527AB30EF}" srcOrd="0" destOrd="1" presId="urn:microsoft.com/office/officeart/2005/8/layout/vProcess5"/>
    <dgm:cxn modelId="{307837B6-D842-43B8-9182-04FBB82E17D0}" type="presOf" srcId="{8D445D65-D06D-49EB-AC67-5BB8F61D9283}" destId="{6004CBAB-D856-4A99-B438-04CA861D4510}" srcOrd="1" destOrd="0" presId="urn:microsoft.com/office/officeart/2005/8/layout/vProcess5"/>
    <dgm:cxn modelId="{4EBD8B09-BEC8-47E4-AEA7-70EB426CB153}" type="presOf" srcId="{8D445D65-D06D-49EB-AC67-5BB8F61D9283}" destId="{801FDA73-A14B-4731-ACC5-135527AB30EF}" srcOrd="0" destOrd="0" presId="urn:microsoft.com/office/officeart/2005/8/layout/vProcess5"/>
    <dgm:cxn modelId="{49F547D7-9184-4640-8885-EF399E14C7CE}" srcId="{AF81598F-3E5A-4A76-AA92-2C0BD80137CC}" destId="{27280F92-2A2A-43E0-ABDF-4D3C6109D26E}" srcOrd="0" destOrd="0" parTransId="{96B50D7D-8D13-43F8-BCEC-16A088FBBBD3}" sibTransId="{FD28A690-9739-46E9-AAEA-E384A0C2E0B6}"/>
    <dgm:cxn modelId="{CFA62496-6FAE-4B1B-8A3F-B60462DDB265}" type="presOf" srcId="{7BCD4651-082E-4116-8503-1AFF7F7621AF}" destId="{D9DEA507-7213-48FA-B17B-9EE0AED4B83E}" srcOrd="0" destOrd="0" presId="urn:microsoft.com/office/officeart/2005/8/layout/vProcess5"/>
    <dgm:cxn modelId="{FA35CD65-970C-4D13-AE15-E71DFF4B5A93}" srcId="{0A7217AA-AA2C-487A-B2D0-47FF3A727A96}" destId="{D364D6A2-C2D9-4619-B844-C0DDCC16DB1D}" srcOrd="7" destOrd="0" parTransId="{D06B5065-DE83-4C38-9792-76B5F8424388}" sibTransId="{54BE72D0-1446-42AB-9A3B-317C3BD09E2C}"/>
    <dgm:cxn modelId="{07DD603A-B451-496C-94C1-CF1D1A23B547}" type="presOf" srcId="{569EA871-27E5-41F1-A717-68E44AF722B4}" destId="{EE6134A6-F6DC-4BEF-80BF-0F431301FF5E}" srcOrd="1" destOrd="1" presId="urn:microsoft.com/office/officeart/2005/8/layout/vProcess5"/>
    <dgm:cxn modelId="{1AF639B3-E1A2-476B-BCF3-9535CAFF2EF1}" srcId="{0A7217AA-AA2C-487A-B2D0-47FF3A727A96}" destId="{8D445D65-D06D-49EB-AC67-5BB8F61D9283}" srcOrd="0" destOrd="0" parTransId="{CDE58DB7-DB7B-45C3-A0F8-813281963D6C}" sibTransId="{EFCB8A54-D7E1-4656-82B6-F9100DED4C72}"/>
    <dgm:cxn modelId="{B66A7D68-223A-4319-B2E7-351FEFCD767F}" srcId="{4D67D953-61AB-49C3-AC2E-5F73DA94668E}" destId="{B86B8386-CB1F-40B8-BDD7-F48E23222F84}" srcOrd="0" destOrd="0" parTransId="{913A32E0-70F5-470E-BDA7-EED22EFB58DF}" sibTransId="{BC987DF5-ADA5-441A-AF4A-0DB060725F24}"/>
    <dgm:cxn modelId="{5645485A-27E0-4F3B-B145-B9CA3228BBC0}" type="presOf" srcId="{FAACD907-9C7B-4642-8050-1A68A30313F8}" destId="{A238B03D-0FEE-4664-B074-07FA890755D1}" srcOrd="0" destOrd="0" presId="urn:microsoft.com/office/officeart/2005/8/layout/vProcess5"/>
    <dgm:cxn modelId="{B957E3AB-CA75-4600-BDEE-CB391D8C84A4}" type="presOf" srcId="{B9CCD1BC-EA0A-455A-BFD3-543F06F3136A}" destId="{106E11D1-023E-4AD1-AE31-FD33813E1350}" srcOrd="1" destOrd="1" presId="urn:microsoft.com/office/officeart/2005/8/layout/vProcess5"/>
    <dgm:cxn modelId="{AE142104-F843-47E8-B194-4B5EDDA92D32}" type="presOf" srcId="{7BCD4651-082E-4116-8503-1AFF7F7621AF}" destId="{564CAA73-3D05-42CF-97EF-B46F2103732D}" srcOrd="1" destOrd="0" presId="urn:microsoft.com/office/officeart/2005/8/layout/vProcess5"/>
    <dgm:cxn modelId="{3BF4B5C4-5768-4E91-BDDF-CF6751668A51}" type="presOf" srcId="{ABBB9F0E-91EA-49F1-9FDF-F5C83202B84B}" destId="{106E11D1-023E-4AD1-AE31-FD33813E1350}" srcOrd="1" destOrd="0" presId="urn:microsoft.com/office/officeart/2005/8/layout/vProcess5"/>
    <dgm:cxn modelId="{CD445587-D7C5-4CB3-AEA2-C2414DB7CDB1}" type="presOf" srcId="{EFCB8A54-D7E1-4656-82B6-F9100DED4C72}" destId="{98C860D0-1317-4994-AF06-B72BC9A0CF84}" srcOrd="0" destOrd="0" presId="urn:microsoft.com/office/officeart/2005/8/layout/vProcess5"/>
    <dgm:cxn modelId="{DDB65D37-626F-42C3-8018-4290D0B88CD5}" srcId="{0C477A5C-3A7D-4A7E-A9E6-6AC70DA0A9ED}" destId="{D2658B63-1F0D-4360-9909-D701B8A2471E}" srcOrd="0" destOrd="0" parTransId="{3E7F4D3F-205B-4D2A-9CDB-318BD274CF17}" sibTransId="{3D65E326-9545-43AD-9F38-DE4CD2F0439B}"/>
    <dgm:cxn modelId="{957CBD95-415C-44A9-80BF-897E113DC5EB}" type="presOf" srcId="{A4247045-20CE-478E-BBF0-89EFCB80A7FF}" destId="{701B6CFF-6861-4D02-890B-DBF54048E033}" srcOrd="0" destOrd="0" presId="urn:microsoft.com/office/officeart/2005/8/layout/vProcess5"/>
    <dgm:cxn modelId="{5C50F884-8381-4AF0-99E7-7FEE52B1988F}" type="presOf" srcId="{AF81598F-3E5A-4A76-AA92-2C0BD80137CC}" destId="{9419DB9C-E017-4A3E-ADFC-62BBABA8AE24}" srcOrd="0" destOrd="0" presId="urn:microsoft.com/office/officeart/2005/8/layout/vProcess5"/>
    <dgm:cxn modelId="{74EBFA0C-44E4-4528-A488-E03606CE71C5}" type="presOf" srcId="{6A770C39-D45A-4B77-A617-6DF5A693F896}" destId="{E1AB8514-7EAC-4EA2-B990-4A2A773904BB}" srcOrd="0" destOrd="0" presId="urn:microsoft.com/office/officeart/2005/8/layout/vProcess5"/>
    <dgm:cxn modelId="{923121D8-C21B-49FA-8ABC-D10A1B7D8A73}" srcId="{88BED231-A731-42A5-955E-1AA2BB41B47A}" destId="{3C3E5AE5-5EE5-4B36-BE69-D158967BCCAC}" srcOrd="0" destOrd="0" parTransId="{CA066A1A-0D10-4364-BDC0-3D204EE7290B}" sibTransId="{8E23C313-65BE-42D6-B6E2-B5CD9D9CE50A}"/>
    <dgm:cxn modelId="{42B1A45B-0B35-4B27-AAF6-3E406EBCCD8B}" srcId="{0A7217AA-AA2C-487A-B2D0-47FF3A727A96}" destId="{7BCD4651-082E-4116-8503-1AFF7F7621AF}" srcOrd="1" destOrd="0" parTransId="{4B63C06A-6F7C-4E35-8881-0A2A01720CC6}" sibTransId="{DEBB77BA-F261-4D8D-A90F-CF59B2611356}"/>
    <dgm:cxn modelId="{797F26D6-A5C7-4533-9697-1454BF2C9BA7}" type="presOf" srcId="{B9CCD1BC-EA0A-455A-BFD3-543F06F3136A}" destId="{E8E9F377-DDE7-4DCA-B729-B7A3C2E97844}" srcOrd="0" destOrd="1" presId="urn:microsoft.com/office/officeart/2005/8/layout/vProcess5"/>
    <dgm:cxn modelId="{CC33C211-AD9E-4EDB-B149-E5C4970FE1BA}" type="presOf" srcId="{DEBB77BA-F261-4D8D-A90F-CF59B2611356}" destId="{CD24C237-74E4-4F4B-A7F6-43030F4C6E30}" srcOrd="0" destOrd="0" presId="urn:microsoft.com/office/officeart/2005/8/layout/vProcess5"/>
    <dgm:cxn modelId="{E91E4F9F-91E7-4B5A-A917-AE4CB7CFF36F}" type="presOf" srcId="{CCA9AE38-2D2F-4A74-865B-886AD3BCD9DD}" destId="{D9DEA507-7213-48FA-B17B-9EE0AED4B83E}" srcOrd="0" destOrd="1" presId="urn:microsoft.com/office/officeart/2005/8/layout/vProcess5"/>
    <dgm:cxn modelId="{7E1C71A0-177A-4EC5-96CD-3908D8E3A4C3}" type="presOf" srcId="{569EA871-27E5-41F1-A717-68E44AF722B4}" destId="{701B6CFF-6861-4D02-890B-DBF54048E033}" srcOrd="0" destOrd="1" presId="urn:microsoft.com/office/officeart/2005/8/layout/vProcess5"/>
    <dgm:cxn modelId="{43DA77EB-4252-4BDD-B4DB-F336BB99C5CC}" srcId="{8D445D65-D06D-49EB-AC67-5BB8F61D9283}" destId="{A1371E48-7C91-4154-A121-2C795978B3E3}" srcOrd="0" destOrd="0" parTransId="{9320A4A1-52F0-4208-B726-56E8E09160F8}" sibTransId="{FF8D67E0-0F16-429F-BD44-99680C1D302E}"/>
    <dgm:cxn modelId="{CAFCC991-D3DA-42D3-82D5-A99B4EABFDB1}" srcId="{D364D6A2-C2D9-4619-B844-C0DDCC16DB1D}" destId="{0CD0805F-71C5-424C-BFB1-D9C42D532C6A}" srcOrd="0" destOrd="0" parTransId="{C3FBBA6A-8E25-45E7-A1DA-C87054574B4F}" sibTransId="{F3B7EB0C-5257-477A-8A96-8F149DB9AB1B}"/>
    <dgm:cxn modelId="{F1EE036B-BBCB-4027-BEC5-69905437F4D0}" type="presOf" srcId="{27280F92-2A2A-43E0-ABDF-4D3C6109D26E}" destId="{9419DB9C-E017-4A3E-ADFC-62BBABA8AE24}" srcOrd="0" destOrd="1" presId="urn:microsoft.com/office/officeart/2005/8/layout/vProcess5"/>
    <dgm:cxn modelId="{9E9F6F87-2B82-4D7B-9BD7-167021F2314E}" srcId="{0A7217AA-AA2C-487A-B2D0-47FF3A727A96}" destId="{4D67D953-61AB-49C3-AC2E-5F73DA94668E}" srcOrd="6" destOrd="0" parTransId="{A4CAD262-5E9F-483F-B385-D7CBC46C6BF7}" sibTransId="{F577132D-6015-4D3C-929C-48117F9F9927}"/>
    <dgm:cxn modelId="{B59569E7-1F58-4972-90E7-FB9B66B82205}" type="presOf" srcId="{A1371E48-7C91-4154-A121-2C795978B3E3}" destId="{6004CBAB-D856-4A99-B438-04CA861D4510}" srcOrd="1" destOrd="1" presId="urn:microsoft.com/office/officeart/2005/8/layout/vProcess5"/>
    <dgm:cxn modelId="{A23F4EA2-8200-4993-BCBA-F8B059B696CD}" srcId="{0A7217AA-AA2C-487A-B2D0-47FF3A727A96}" destId="{0C477A5C-3A7D-4A7E-A9E6-6AC70DA0A9ED}" srcOrd="5" destOrd="0" parTransId="{611BBEEB-D645-4592-A860-103DE81497E9}" sibTransId="{F4E89CFC-B0B4-4435-8EAC-F546EA621DA8}"/>
    <dgm:cxn modelId="{4A940A4A-5185-469A-8E2E-0D177003AA43}" type="presParOf" srcId="{B354635C-F758-46C6-94D3-E60D368B2A90}" destId="{F7AB0E55-0DF6-44FB-A1F7-F4CD3B3C4A8A}" srcOrd="0" destOrd="0" presId="urn:microsoft.com/office/officeart/2005/8/layout/vProcess5"/>
    <dgm:cxn modelId="{74BCE63D-92F3-4068-A00A-8AFD279EB716}" type="presParOf" srcId="{B354635C-F758-46C6-94D3-E60D368B2A90}" destId="{801FDA73-A14B-4731-ACC5-135527AB30EF}" srcOrd="1" destOrd="0" presId="urn:microsoft.com/office/officeart/2005/8/layout/vProcess5"/>
    <dgm:cxn modelId="{D5686BE6-55F2-49AB-842E-54A218D46001}" type="presParOf" srcId="{B354635C-F758-46C6-94D3-E60D368B2A90}" destId="{D9DEA507-7213-48FA-B17B-9EE0AED4B83E}" srcOrd="2" destOrd="0" presId="urn:microsoft.com/office/officeart/2005/8/layout/vProcess5"/>
    <dgm:cxn modelId="{A375B12C-6EE3-4737-A7AD-A99D67A19335}" type="presParOf" srcId="{B354635C-F758-46C6-94D3-E60D368B2A90}" destId="{9419DB9C-E017-4A3E-ADFC-62BBABA8AE24}" srcOrd="3" destOrd="0" presId="urn:microsoft.com/office/officeart/2005/8/layout/vProcess5"/>
    <dgm:cxn modelId="{39704F21-D2DC-460A-B1A6-55D69FE616D1}" type="presParOf" srcId="{B354635C-F758-46C6-94D3-E60D368B2A90}" destId="{E8E9F377-DDE7-4DCA-B729-B7A3C2E97844}" srcOrd="4" destOrd="0" presId="urn:microsoft.com/office/officeart/2005/8/layout/vProcess5"/>
    <dgm:cxn modelId="{2D76BD10-4A4E-40C8-B02C-D587C4DFF300}" type="presParOf" srcId="{B354635C-F758-46C6-94D3-E60D368B2A90}" destId="{701B6CFF-6861-4D02-890B-DBF54048E033}" srcOrd="5" destOrd="0" presId="urn:microsoft.com/office/officeart/2005/8/layout/vProcess5"/>
    <dgm:cxn modelId="{CE3E3538-B4C3-45A2-93C4-31060007C66B}" type="presParOf" srcId="{B354635C-F758-46C6-94D3-E60D368B2A90}" destId="{98C860D0-1317-4994-AF06-B72BC9A0CF84}" srcOrd="6" destOrd="0" presId="urn:microsoft.com/office/officeart/2005/8/layout/vProcess5"/>
    <dgm:cxn modelId="{427E06F2-44C1-43F9-8159-30DB47046430}" type="presParOf" srcId="{B354635C-F758-46C6-94D3-E60D368B2A90}" destId="{CD24C237-74E4-4F4B-A7F6-43030F4C6E30}" srcOrd="7" destOrd="0" presId="urn:microsoft.com/office/officeart/2005/8/layout/vProcess5"/>
    <dgm:cxn modelId="{41F46139-2F98-4BEB-BFE7-3FD4AB4F769F}" type="presParOf" srcId="{B354635C-F758-46C6-94D3-E60D368B2A90}" destId="{E1AB8514-7EAC-4EA2-B990-4A2A773904BB}" srcOrd="8" destOrd="0" presId="urn:microsoft.com/office/officeart/2005/8/layout/vProcess5"/>
    <dgm:cxn modelId="{FB56BE53-5400-4D85-A4D3-E897FAB9950D}" type="presParOf" srcId="{B354635C-F758-46C6-94D3-E60D368B2A90}" destId="{A238B03D-0FEE-4664-B074-07FA890755D1}" srcOrd="9" destOrd="0" presId="urn:microsoft.com/office/officeart/2005/8/layout/vProcess5"/>
    <dgm:cxn modelId="{96DB42F7-01F9-42E9-AD6F-3C1C1FB4F559}" type="presParOf" srcId="{B354635C-F758-46C6-94D3-E60D368B2A90}" destId="{6004CBAB-D856-4A99-B438-04CA861D4510}" srcOrd="10" destOrd="0" presId="urn:microsoft.com/office/officeart/2005/8/layout/vProcess5"/>
    <dgm:cxn modelId="{EC7935E2-1435-4C41-8C1C-EA0AAD07D740}" type="presParOf" srcId="{B354635C-F758-46C6-94D3-E60D368B2A90}" destId="{564CAA73-3D05-42CF-97EF-B46F2103732D}" srcOrd="11" destOrd="0" presId="urn:microsoft.com/office/officeart/2005/8/layout/vProcess5"/>
    <dgm:cxn modelId="{6C5F4855-4E82-4FE4-BB7E-0D2EA0B0AFA3}" type="presParOf" srcId="{B354635C-F758-46C6-94D3-E60D368B2A90}" destId="{F5FF7BA3-236E-4061-AEA4-86086283D347}" srcOrd="12" destOrd="0" presId="urn:microsoft.com/office/officeart/2005/8/layout/vProcess5"/>
    <dgm:cxn modelId="{203557E0-9030-4B31-8196-FC99ACE128FF}" type="presParOf" srcId="{B354635C-F758-46C6-94D3-E60D368B2A90}" destId="{106E11D1-023E-4AD1-AE31-FD33813E1350}" srcOrd="13" destOrd="0" presId="urn:microsoft.com/office/officeart/2005/8/layout/vProcess5"/>
    <dgm:cxn modelId="{604CDA16-7310-4E97-AC0C-7239DBD781CE}" type="presParOf" srcId="{B354635C-F758-46C6-94D3-E60D368B2A90}" destId="{EE6134A6-F6DC-4BEF-80BF-0F431301FF5E}" srcOrd="14" destOrd="0" presId="urn:microsoft.com/office/officeart/2005/8/layout/vProcess5"/>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E6F9C6B-E96F-46DB-893D-59843FECB743}"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pl-PL"/>
        </a:p>
      </dgm:t>
    </dgm:pt>
    <dgm:pt modelId="{E9B79E8B-0E3D-4B6B-AD00-18C7B6F7A1BA}">
      <dgm:prSet phldrT="[Tekst]"/>
      <dgm:spPr/>
      <dgm:t>
        <a:bodyPr/>
        <a:lstStyle/>
        <a:p>
          <a:r>
            <a:rPr lang="pl-PL" i="1"/>
            <a:t>Gmina Ostrów Mazowiecka oparta o rewitalizację obszarów miejscowości Zalesie i Komorowo jako miejsce </a:t>
          </a:r>
        </a:p>
      </dgm:t>
    </dgm:pt>
    <dgm:pt modelId="{DCDF4AE2-102E-41E0-9DAC-BA2E7A9D2B92}" type="parTrans" cxnId="{177E4994-414B-4C20-B9A7-ACD25328A110}">
      <dgm:prSet/>
      <dgm:spPr/>
      <dgm:t>
        <a:bodyPr/>
        <a:lstStyle/>
        <a:p>
          <a:endParaRPr lang="pl-PL"/>
        </a:p>
      </dgm:t>
    </dgm:pt>
    <dgm:pt modelId="{C1EABAEB-B01A-43C1-A4AF-5C5D867C6570}" type="sibTrans" cxnId="{177E4994-414B-4C20-B9A7-ACD25328A110}">
      <dgm:prSet/>
      <dgm:spPr/>
      <dgm:t>
        <a:bodyPr/>
        <a:lstStyle/>
        <a:p>
          <a:endParaRPr lang="pl-PL"/>
        </a:p>
      </dgm:t>
    </dgm:pt>
    <dgm:pt modelId="{5CEADE39-F14A-4726-B2C0-D0C26072B1AC}">
      <dgm:prSet phldrT="[Tekst]"/>
      <dgm:spPr/>
      <dgm:t>
        <a:bodyPr/>
        <a:lstStyle/>
        <a:p>
          <a:pPr algn="just"/>
          <a:r>
            <a:rPr lang="pl-PL" i="1"/>
            <a:t>atrakcyjne dla młodych mieszkańców, przeciwdziałające wykluczeniu społecznemu, w tym osób starszych,</a:t>
          </a:r>
        </a:p>
      </dgm:t>
    </dgm:pt>
    <dgm:pt modelId="{B18D7D63-26D0-471C-BF92-87C4AF74F6CA}" type="parTrans" cxnId="{ECD59AE7-3FFE-4F4F-A3A0-313F159678B8}">
      <dgm:prSet/>
      <dgm:spPr/>
      <dgm:t>
        <a:bodyPr/>
        <a:lstStyle/>
        <a:p>
          <a:endParaRPr lang="pl-PL"/>
        </a:p>
      </dgm:t>
    </dgm:pt>
    <dgm:pt modelId="{9851E0AE-695A-44E2-B814-30EC397E023F}" type="sibTrans" cxnId="{ECD59AE7-3FFE-4F4F-A3A0-313F159678B8}">
      <dgm:prSet/>
      <dgm:spPr/>
      <dgm:t>
        <a:bodyPr/>
        <a:lstStyle/>
        <a:p>
          <a:endParaRPr lang="pl-PL"/>
        </a:p>
      </dgm:t>
    </dgm:pt>
    <dgm:pt modelId="{B2FE707A-0B22-4A02-8541-4E4998BD76DC}">
      <dgm:prSet phldrT="[Tekst]"/>
      <dgm:spPr/>
      <dgm:t>
        <a:bodyPr/>
        <a:lstStyle/>
        <a:p>
          <a:pPr algn="just"/>
          <a:r>
            <a:rPr lang="pl-PL" i="1"/>
            <a:t>dbające o infrastrukturę mieszkaniową, a także wysokiej jakości reprezentacyjną przestrzeń  publiczną, atrakcyjną dla mieszkańców,</a:t>
          </a:r>
        </a:p>
      </dgm:t>
    </dgm:pt>
    <dgm:pt modelId="{D7FECD24-FF5D-468D-969C-E8C256911EC1}" type="parTrans" cxnId="{EFFCAFAD-4DC9-45A3-8BE3-08054147D8BE}">
      <dgm:prSet/>
      <dgm:spPr/>
      <dgm:t>
        <a:bodyPr/>
        <a:lstStyle/>
        <a:p>
          <a:endParaRPr lang="pl-PL"/>
        </a:p>
      </dgm:t>
    </dgm:pt>
    <dgm:pt modelId="{CE211C46-D471-489A-9C64-F5007599E7CD}" type="sibTrans" cxnId="{EFFCAFAD-4DC9-45A3-8BE3-08054147D8BE}">
      <dgm:prSet/>
      <dgm:spPr/>
      <dgm:t>
        <a:bodyPr/>
        <a:lstStyle/>
        <a:p>
          <a:endParaRPr lang="pl-PL"/>
        </a:p>
      </dgm:t>
    </dgm:pt>
    <dgm:pt modelId="{9A6B9D9E-64B8-42FE-9419-E04D0E7C8FF3}">
      <dgm:prSet phldrT="[Tekst]"/>
      <dgm:spPr/>
      <dgm:t>
        <a:bodyPr/>
        <a:lstStyle/>
        <a:p>
          <a:pPr algn="just"/>
          <a:r>
            <a:rPr lang="pl-PL" i="1"/>
            <a:t>posiadajęce tereny i obiekty otwarte na biznes, kulturę, naukę i działania sektora obywatelskiego, </a:t>
          </a:r>
        </a:p>
      </dgm:t>
    </dgm:pt>
    <dgm:pt modelId="{3942A801-EB2F-48B9-B4EC-5823C0EB9A1F}" type="parTrans" cxnId="{1652C7D0-890D-4554-ACE3-B0DFAF0A8531}">
      <dgm:prSet/>
      <dgm:spPr/>
    </dgm:pt>
    <dgm:pt modelId="{B2BFB31E-B98D-4870-BBD8-CF14629C8BB4}" type="sibTrans" cxnId="{1652C7D0-890D-4554-ACE3-B0DFAF0A8531}">
      <dgm:prSet/>
      <dgm:spPr/>
    </dgm:pt>
    <dgm:pt modelId="{92BFFF7A-1854-4D00-B907-4CC1D38A6CBD}">
      <dgm:prSet/>
      <dgm:spPr/>
      <dgm:t>
        <a:bodyPr/>
        <a:lstStyle/>
        <a:p>
          <a:pPr algn="just"/>
          <a:r>
            <a:rPr lang="pl-PL" i="1"/>
            <a:t>Wspierające rozwój społeczno-gospodarczy obszarów popegeerowskich i powojskowych, </a:t>
          </a:r>
        </a:p>
      </dgm:t>
    </dgm:pt>
    <dgm:pt modelId="{DD87AF5A-05A3-47D4-91ED-E3834C8A58A9}" type="parTrans" cxnId="{C6D24F2F-CC8A-4480-9D0F-3956F35E7422}">
      <dgm:prSet/>
      <dgm:spPr/>
      <dgm:t>
        <a:bodyPr/>
        <a:lstStyle/>
        <a:p>
          <a:endParaRPr lang="pl-PL"/>
        </a:p>
      </dgm:t>
    </dgm:pt>
    <dgm:pt modelId="{C8A7906F-4EAE-4B7C-ACCE-9373E2CCF905}" type="sibTrans" cxnId="{C6D24F2F-CC8A-4480-9D0F-3956F35E7422}">
      <dgm:prSet/>
      <dgm:spPr/>
      <dgm:t>
        <a:bodyPr/>
        <a:lstStyle/>
        <a:p>
          <a:endParaRPr lang="pl-PL"/>
        </a:p>
      </dgm:t>
    </dgm:pt>
    <dgm:pt modelId="{8972E00F-4A65-45E2-9F3C-8CA02E0EC955}">
      <dgm:prSet/>
      <dgm:spPr/>
      <dgm:t>
        <a:bodyPr/>
        <a:lstStyle/>
        <a:p>
          <a:pPr algn="just"/>
          <a:r>
            <a:rPr lang="pl-PL" i="1"/>
            <a:t>posiadajęce zadbaną i uporządkowaną przestrzeń publiczną, na którym zmniejszeniu ulegają zdiagnozowane problemy środowiskowe. </a:t>
          </a:r>
        </a:p>
      </dgm:t>
    </dgm:pt>
    <dgm:pt modelId="{5C393B6C-8A4E-446E-A95C-B9CACAB0AD3C}" type="parTrans" cxnId="{83092BD2-089B-4D6E-951C-93E5A8930B71}">
      <dgm:prSet/>
      <dgm:spPr/>
    </dgm:pt>
    <dgm:pt modelId="{86EB9EEE-442D-4D72-9711-D2DF02886555}" type="sibTrans" cxnId="{83092BD2-089B-4D6E-951C-93E5A8930B71}">
      <dgm:prSet/>
      <dgm:spPr/>
    </dgm:pt>
    <dgm:pt modelId="{E40E506E-A725-48EB-82F1-2612B703653C}" type="pres">
      <dgm:prSet presAssocID="{2E6F9C6B-E96F-46DB-893D-59843FECB743}" presName="Name0" presStyleCnt="0">
        <dgm:presLayoutVars>
          <dgm:dir/>
          <dgm:animLvl val="lvl"/>
          <dgm:resizeHandles val="exact"/>
        </dgm:presLayoutVars>
      </dgm:prSet>
      <dgm:spPr/>
      <dgm:t>
        <a:bodyPr/>
        <a:lstStyle/>
        <a:p>
          <a:endParaRPr lang="pl-PL"/>
        </a:p>
      </dgm:t>
    </dgm:pt>
    <dgm:pt modelId="{C2A5C7C6-73B0-4440-BCBC-87C1D7D72706}" type="pres">
      <dgm:prSet presAssocID="{E9B79E8B-0E3D-4B6B-AD00-18C7B6F7A1BA}" presName="linNode" presStyleCnt="0"/>
      <dgm:spPr/>
    </dgm:pt>
    <dgm:pt modelId="{C7DD38B6-132E-49BE-B0B3-F4AF1DFFAA2F}" type="pres">
      <dgm:prSet presAssocID="{E9B79E8B-0E3D-4B6B-AD00-18C7B6F7A1BA}" presName="parentText" presStyleLbl="node1" presStyleIdx="0" presStyleCnt="1">
        <dgm:presLayoutVars>
          <dgm:chMax val="1"/>
          <dgm:bulletEnabled val="1"/>
        </dgm:presLayoutVars>
      </dgm:prSet>
      <dgm:spPr/>
      <dgm:t>
        <a:bodyPr/>
        <a:lstStyle/>
        <a:p>
          <a:endParaRPr lang="pl-PL"/>
        </a:p>
      </dgm:t>
    </dgm:pt>
    <dgm:pt modelId="{018A020F-1611-4F72-B261-B3A8C69E9F39}" type="pres">
      <dgm:prSet presAssocID="{E9B79E8B-0E3D-4B6B-AD00-18C7B6F7A1BA}" presName="descendantText" presStyleLbl="alignAccFollowNode1" presStyleIdx="0" presStyleCnt="1">
        <dgm:presLayoutVars>
          <dgm:bulletEnabled val="1"/>
        </dgm:presLayoutVars>
      </dgm:prSet>
      <dgm:spPr/>
      <dgm:t>
        <a:bodyPr/>
        <a:lstStyle/>
        <a:p>
          <a:endParaRPr lang="pl-PL"/>
        </a:p>
      </dgm:t>
    </dgm:pt>
  </dgm:ptLst>
  <dgm:cxnLst>
    <dgm:cxn modelId="{177E4994-414B-4C20-B9A7-ACD25328A110}" srcId="{2E6F9C6B-E96F-46DB-893D-59843FECB743}" destId="{E9B79E8B-0E3D-4B6B-AD00-18C7B6F7A1BA}" srcOrd="0" destOrd="0" parTransId="{DCDF4AE2-102E-41E0-9DAC-BA2E7A9D2B92}" sibTransId="{C1EABAEB-B01A-43C1-A4AF-5C5D867C6570}"/>
    <dgm:cxn modelId="{141A2A93-B561-4CD9-9308-EADFEFECCD06}" type="presOf" srcId="{9A6B9D9E-64B8-42FE-9419-E04D0E7C8FF3}" destId="{018A020F-1611-4F72-B261-B3A8C69E9F39}" srcOrd="0" destOrd="2" presId="urn:microsoft.com/office/officeart/2005/8/layout/vList5"/>
    <dgm:cxn modelId="{FFA32AAE-2A61-4663-9D6B-BE501FCFBDCC}" type="presOf" srcId="{92BFFF7A-1854-4D00-B907-4CC1D38A6CBD}" destId="{018A020F-1611-4F72-B261-B3A8C69E9F39}" srcOrd="0" destOrd="3" presId="urn:microsoft.com/office/officeart/2005/8/layout/vList5"/>
    <dgm:cxn modelId="{9ED1364A-B59C-4489-B65D-A1CCE7FA9A24}" type="presOf" srcId="{5CEADE39-F14A-4726-B2C0-D0C26072B1AC}" destId="{018A020F-1611-4F72-B261-B3A8C69E9F39}" srcOrd="0" destOrd="0" presId="urn:microsoft.com/office/officeart/2005/8/layout/vList5"/>
    <dgm:cxn modelId="{6381AA7C-ADE0-4969-BB64-99DA51C2976B}" type="presOf" srcId="{8972E00F-4A65-45E2-9F3C-8CA02E0EC955}" destId="{018A020F-1611-4F72-B261-B3A8C69E9F39}" srcOrd="0" destOrd="4" presId="urn:microsoft.com/office/officeart/2005/8/layout/vList5"/>
    <dgm:cxn modelId="{0DFBAE78-C6C4-4BB2-B835-25D9A188FCB3}" type="presOf" srcId="{B2FE707A-0B22-4A02-8541-4E4998BD76DC}" destId="{018A020F-1611-4F72-B261-B3A8C69E9F39}" srcOrd="0" destOrd="1" presId="urn:microsoft.com/office/officeart/2005/8/layout/vList5"/>
    <dgm:cxn modelId="{B7F9B3BE-B7FD-46A1-9C96-064AE0E41047}" type="presOf" srcId="{E9B79E8B-0E3D-4B6B-AD00-18C7B6F7A1BA}" destId="{C7DD38B6-132E-49BE-B0B3-F4AF1DFFAA2F}" srcOrd="0" destOrd="0" presId="urn:microsoft.com/office/officeart/2005/8/layout/vList5"/>
    <dgm:cxn modelId="{C6D24F2F-CC8A-4480-9D0F-3956F35E7422}" srcId="{E9B79E8B-0E3D-4B6B-AD00-18C7B6F7A1BA}" destId="{92BFFF7A-1854-4D00-B907-4CC1D38A6CBD}" srcOrd="3" destOrd="0" parTransId="{DD87AF5A-05A3-47D4-91ED-E3834C8A58A9}" sibTransId="{C8A7906F-4EAE-4B7C-ACCE-9373E2CCF905}"/>
    <dgm:cxn modelId="{1652C7D0-890D-4554-ACE3-B0DFAF0A8531}" srcId="{E9B79E8B-0E3D-4B6B-AD00-18C7B6F7A1BA}" destId="{9A6B9D9E-64B8-42FE-9419-E04D0E7C8FF3}" srcOrd="2" destOrd="0" parTransId="{3942A801-EB2F-48B9-B4EC-5823C0EB9A1F}" sibTransId="{B2BFB31E-B98D-4870-BBD8-CF14629C8BB4}"/>
    <dgm:cxn modelId="{ECD59AE7-3FFE-4F4F-A3A0-313F159678B8}" srcId="{E9B79E8B-0E3D-4B6B-AD00-18C7B6F7A1BA}" destId="{5CEADE39-F14A-4726-B2C0-D0C26072B1AC}" srcOrd="0" destOrd="0" parTransId="{B18D7D63-26D0-471C-BF92-87C4AF74F6CA}" sibTransId="{9851E0AE-695A-44E2-B814-30EC397E023F}"/>
    <dgm:cxn modelId="{EFFCAFAD-4DC9-45A3-8BE3-08054147D8BE}" srcId="{E9B79E8B-0E3D-4B6B-AD00-18C7B6F7A1BA}" destId="{B2FE707A-0B22-4A02-8541-4E4998BD76DC}" srcOrd="1" destOrd="0" parTransId="{D7FECD24-FF5D-468D-969C-E8C256911EC1}" sibTransId="{CE211C46-D471-489A-9C64-F5007599E7CD}"/>
    <dgm:cxn modelId="{2B19F9A2-42EE-4703-A58C-7C25A9FCE600}" type="presOf" srcId="{2E6F9C6B-E96F-46DB-893D-59843FECB743}" destId="{E40E506E-A725-48EB-82F1-2612B703653C}" srcOrd="0" destOrd="0" presId="urn:microsoft.com/office/officeart/2005/8/layout/vList5"/>
    <dgm:cxn modelId="{83092BD2-089B-4D6E-951C-93E5A8930B71}" srcId="{E9B79E8B-0E3D-4B6B-AD00-18C7B6F7A1BA}" destId="{8972E00F-4A65-45E2-9F3C-8CA02E0EC955}" srcOrd="4" destOrd="0" parTransId="{5C393B6C-8A4E-446E-A95C-B9CACAB0AD3C}" sibTransId="{86EB9EEE-442D-4D72-9711-D2DF02886555}"/>
    <dgm:cxn modelId="{AF68692E-621C-4433-BC45-338078B37FB2}" type="presParOf" srcId="{E40E506E-A725-48EB-82F1-2612B703653C}" destId="{C2A5C7C6-73B0-4440-BCBC-87C1D7D72706}" srcOrd="0" destOrd="0" presId="urn:microsoft.com/office/officeart/2005/8/layout/vList5"/>
    <dgm:cxn modelId="{2D87755D-AA91-4CCC-841E-67988D48C4A9}" type="presParOf" srcId="{C2A5C7C6-73B0-4440-BCBC-87C1D7D72706}" destId="{C7DD38B6-132E-49BE-B0B3-F4AF1DFFAA2F}" srcOrd="0" destOrd="0" presId="urn:microsoft.com/office/officeart/2005/8/layout/vList5"/>
    <dgm:cxn modelId="{3D0DA0FA-0950-43A2-B18F-B140A8A94309}" type="presParOf" srcId="{C2A5C7C6-73B0-4440-BCBC-87C1D7D72706}" destId="{018A020F-1611-4F72-B261-B3A8C69E9F39}" srcOrd="1" destOrd="0" presId="urn:microsoft.com/office/officeart/2005/8/layout/vList5"/>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BD5F3854-1438-4789-88F8-40F2A0AC2CB1}" type="doc">
      <dgm:prSet loTypeId="urn:microsoft.com/office/officeart/2005/8/layout/bProcess3" loCatId="process" qsTypeId="urn:microsoft.com/office/officeart/2005/8/quickstyle/simple1" qsCatId="simple" csTypeId="urn:microsoft.com/office/officeart/2005/8/colors/accent1_2" csCatId="accent1" phldr="1"/>
      <dgm:spPr/>
      <dgm:t>
        <a:bodyPr/>
        <a:lstStyle/>
        <a:p>
          <a:endParaRPr lang="pl-PL"/>
        </a:p>
      </dgm:t>
    </dgm:pt>
    <dgm:pt modelId="{957AB62E-D0C3-4425-963D-A052EA4EE2FE}">
      <dgm:prSet phldrT="[Tekst]"/>
      <dgm:spPr/>
      <dgm:t>
        <a:bodyPr/>
        <a:lstStyle/>
        <a:p>
          <a:r>
            <a:rPr lang="pl-PL"/>
            <a:t>WIZJA</a:t>
          </a:r>
        </a:p>
      </dgm:t>
    </dgm:pt>
    <dgm:pt modelId="{9EA7140B-A563-455B-8BCE-A99FDDD0A85C}" type="parTrans" cxnId="{30C02931-F810-4FC5-B326-DFA4B2422FD7}">
      <dgm:prSet/>
      <dgm:spPr/>
      <dgm:t>
        <a:bodyPr/>
        <a:lstStyle/>
        <a:p>
          <a:endParaRPr lang="pl-PL"/>
        </a:p>
      </dgm:t>
    </dgm:pt>
    <dgm:pt modelId="{A6B26E24-9678-4AF8-B918-C3B9587FD8C8}" type="sibTrans" cxnId="{30C02931-F810-4FC5-B326-DFA4B2422FD7}">
      <dgm:prSet/>
      <dgm:spPr/>
      <dgm:t>
        <a:bodyPr/>
        <a:lstStyle/>
        <a:p>
          <a:endParaRPr lang="pl-PL"/>
        </a:p>
      </dgm:t>
    </dgm:pt>
    <dgm:pt modelId="{05E8DFA1-14AA-4B0D-BFD5-11A13B4802C2}">
      <dgm:prSet phldrT="[Tekst]"/>
      <dgm:spPr/>
      <dgm:t>
        <a:bodyPr/>
        <a:lstStyle/>
        <a:p>
          <a:r>
            <a:rPr lang="pl-PL"/>
            <a:t>CELE </a:t>
          </a:r>
        </a:p>
      </dgm:t>
    </dgm:pt>
    <dgm:pt modelId="{1DF04B58-5E3C-4503-BB36-7513BD56D93E}" type="parTrans" cxnId="{7A36B019-6044-4A84-8CB5-C88B31486CA1}">
      <dgm:prSet/>
      <dgm:spPr/>
      <dgm:t>
        <a:bodyPr/>
        <a:lstStyle/>
        <a:p>
          <a:endParaRPr lang="pl-PL"/>
        </a:p>
      </dgm:t>
    </dgm:pt>
    <dgm:pt modelId="{BFD241A6-B625-4154-B9ED-027D26BFEA9A}" type="sibTrans" cxnId="{7A36B019-6044-4A84-8CB5-C88B31486CA1}">
      <dgm:prSet/>
      <dgm:spPr/>
      <dgm:t>
        <a:bodyPr/>
        <a:lstStyle/>
        <a:p>
          <a:endParaRPr lang="pl-PL"/>
        </a:p>
      </dgm:t>
    </dgm:pt>
    <dgm:pt modelId="{9A900AF3-5EEB-490D-9614-69BF4465860A}">
      <dgm:prSet phldrT="[Tekst]"/>
      <dgm:spPr/>
      <dgm:t>
        <a:bodyPr/>
        <a:lstStyle/>
        <a:p>
          <a:r>
            <a:rPr lang="pl-PL"/>
            <a:t>KIERUNKI DZIAŁAŃ</a:t>
          </a:r>
        </a:p>
      </dgm:t>
    </dgm:pt>
    <dgm:pt modelId="{67D3C289-7E84-4D59-8331-4E1219E4D1D7}" type="parTrans" cxnId="{CBEB5BF0-B664-4E72-A5F9-BE5A528BBB70}">
      <dgm:prSet/>
      <dgm:spPr/>
      <dgm:t>
        <a:bodyPr/>
        <a:lstStyle/>
        <a:p>
          <a:endParaRPr lang="pl-PL"/>
        </a:p>
      </dgm:t>
    </dgm:pt>
    <dgm:pt modelId="{09AB21A8-6378-4CC2-A2EE-E576E7FF8E64}" type="sibTrans" cxnId="{CBEB5BF0-B664-4E72-A5F9-BE5A528BBB70}">
      <dgm:prSet/>
      <dgm:spPr/>
      <dgm:t>
        <a:bodyPr/>
        <a:lstStyle/>
        <a:p>
          <a:endParaRPr lang="pl-PL"/>
        </a:p>
      </dgm:t>
    </dgm:pt>
    <dgm:pt modelId="{5812F4D3-F56B-45E9-960C-993CF4BFDE81}" type="pres">
      <dgm:prSet presAssocID="{BD5F3854-1438-4789-88F8-40F2A0AC2CB1}" presName="Name0" presStyleCnt="0">
        <dgm:presLayoutVars>
          <dgm:dir/>
          <dgm:resizeHandles val="exact"/>
        </dgm:presLayoutVars>
      </dgm:prSet>
      <dgm:spPr/>
      <dgm:t>
        <a:bodyPr/>
        <a:lstStyle/>
        <a:p>
          <a:endParaRPr lang="pl-PL"/>
        </a:p>
      </dgm:t>
    </dgm:pt>
    <dgm:pt modelId="{105EF6D1-CA45-49CC-8415-FB98BEEA96E0}" type="pres">
      <dgm:prSet presAssocID="{957AB62E-D0C3-4425-963D-A052EA4EE2FE}" presName="node" presStyleLbl="node1" presStyleIdx="0" presStyleCnt="3" custScaleX="245269" custScaleY="38709">
        <dgm:presLayoutVars>
          <dgm:bulletEnabled val="1"/>
        </dgm:presLayoutVars>
      </dgm:prSet>
      <dgm:spPr/>
      <dgm:t>
        <a:bodyPr/>
        <a:lstStyle/>
        <a:p>
          <a:endParaRPr lang="pl-PL"/>
        </a:p>
      </dgm:t>
    </dgm:pt>
    <dgm:pt modelId="{5766C35A-8B6C-4718-B937-7A3CFC5F09CF}" type="pres">
      <dgm:prSet presAssocID="{A6B26E24-9678-4AF8-B918-C3B9587FD8C8}" presName="sibTrans" presStyleLbl="sibTrans1D1" presStyleIdx="0" presStyleCnt="2"/>
      <dgm:spPr/>
      <dgm:t>
        <a:bodyPr/>
        <a:lstStyle/>
        <a:p>
          <a:endParaRPr lang="pl-PL"/>
        </a:p>
      </dgm:t>
    </dgm:pt>
    <dgm:pt modelId="{5F387122-075F-4D75-ACD7-1E3409C80DAA}" type="pres">
      <dgm:prSet presAssocID="{A6B26E24-9678-4AF8-B918-C3B9587FD8C8}" presName="connectorText" presStyleLbl="sibTrans1D1" presStyleIdx="0" presStyleCnt="2"/>
      <dgm:spPr/>
      <dgm:t>
        <a:bodyPr/>
        <a:lstStyle/>
        <a:p>
          <a:endParaRPr lang="pl-PL"/>
        </a:p>
      </dgm:t>
    </dgm:pt>
    <dgm:pt modelId="{983CE660-FDA3-4B18-BDCA-B822D8CB7430}" type="pres">
      <dgm:prSet presAssocID="{05E8DFA1-14AA-4B0D-BFD5-11A13B4802C2}" presName="node" presStyleLbl="node1" presStyleIdx="1" presStyleCnt="3" custScaleX="245540" custScaleY="40028">
        <dgm:presLayoutVars>
          <dgm:bulletEnabled val="1"/>
        </dgm:presLayoutVars>
      </dgm:prSet>
      <dgm:spPr/>
      <dgm:t>
        <a:bodyPr/>
        <a:lstStyle/>
        <a:p>
          <a:endParaRPr lang="pl-PL"/>
        </a:p>
      </dgm:t>
    </dgm:pt>
    <dgm:pt modelId="{930B4BA8-9F75-46AB-B6FF-76037B0FF85F}" type="pres">
      <dgm:prSet presAssocID="{BFD241A6-B625-4154-B9ED-027D26BFEA9A}" presName="sibTrans" presStyleLbl="sibTrans1D1" presStyleIdx="1" presStyleCnt="2"/>
      <dgm:spPr/>
      <dgm:t>
        <a:bodyPr/>
        <a:lstStyle/>
        <a:p>
          <a:endParaRPr lang="pl-PL"/>
        </a:p>
      </dgm:t>
    </dgm:pt>
    <dgm:pt modelId="{6198EC1D-BE27-4459-B126-8383EDF91914}" type="pres">
      <dgm:prSet presAssocID="{BFD241A6-B625-4154-B9ED-027D26BFEA9A}" presName="connectorText" presStyleLbl="sibTrans1D1" presStyleIdx="1" presStyleCnt="2"/>
      <dgm:spPr/>
      <dgm:t>
        <a:bodyPr/>
        <a:lstStyle/>
        <a:p>
          <a:endParaRPr lang="pl-PL"/>
        </a:p>
      </dgm:t>
    </dgm:pt>
    <dgm:pt modelId="{F81D095F-FDD3-4422-A42D-E5A05AB73173}" type="pres">
      <dgm:prSet presAssocID="{9A900AF3-5EEB-490D-9614-69BF4465860A}" presName="node" presStyleLbl="node1" presStyleIdx="2" presStyleCnt="3" custScaleX="245564" custScaleY="36354">
        <dgm:presLayoutVars>
          <dgm:bulletEnabled val="1"/>
        </dgm:presLayoutVars>
      </dgm:prSet>
      <dgm:spPr/>
      <dgm:t>
        <a:bodyPr/>
        <a:lstStyle/>
        <a:p>
          <a:endParaRPr lang="pl-PL"/>
        </a:p>
      </dgm:t>
    </dgm:pt>
  </dgm:ptLst>
  <dgm:cxnLst>
    <dgm:cxn modelId="{D462B97C-C23B-415D-9A8A-FCE8A4B50354}" type="presOf" srcId="{A6B26E24-9678-4AF8-B918-C3B9587FD8C8}" destId="{5766C35A-8B6C-4718-B937-7A3CFC5F09CF}" srcOrd="0" destOrd="0" presId="urn:microsoft.com/office/officeart/2005/8/layout/bProcess3"/>
    <dgm:cxn modelId="{CBEB5BF0-B664-4E72-A5F9-BE5A528BBB70}" srcId="{BD5F3854-1438-4789-88F8-40F2A0AC2CB1}" destId="{9A900AF3-5EEB-490D-9614-69BF4465860A}" srcOrd="2" destOrd="0" parTransId="{67D3C289-7E84-4D59-8331-4E1219E4D1D7}" sibTransId="{09AB21A8-6378-4CC2-A2EE-E576E7FF8E64}"/>
    <dgm:cxn modelId="{7A36B019-6044-4A84-8CB5-C88B31486CA1}" srcId="{BD5F3854-1438-4789-88F8-40F2A0AC2CB1}" destId="{05E8DFA1-14AA-4B0D-BFD5-11A13B4802C2}" srcOrd="1" destOrd="0" parTransId="{1DF04B58-5E3C-4503-BB36-7513BD56D93E}" sibTransId="{BFD241A6-B625-4154-B9ED-027D26BFEA9A}"/>
    <dgm:cxn modelId="{30C02931-F810-4FC5-B326-DFA4B2422FD7}" srcId="{BD5F3854-1438-4789-88F8-40F2A0AC2CB1}" destId="{957AB62E-D0C3-4425-963D-A052EA4EE2FE}" srcOrd="0" destOrd="0" parTransId="{9EA7140B-A563-455B-8BCE-A99FDDD0A85C}" sibTransId="{A6B26E24-9678-4AF8-B918-C3B9587FD8C8}"/>
    <dgm:cxn modelId="{C5A80DE3-AD2A-405D-AA85-302735BC6928}" type="presOf" srcId="{957AB62E-D0C3-4425-963D-A052EA4EE2FE}" destId="{105EF6D1-CA45-49CC-8415-FB98BEEA96E0}" srcOrd="0" destOrd="0" presId="urn:microsoft.com/office/officeart/2005/8/layout/bProcess3"/>
    <dgm:cxn modelId="{80BD7359-A2E3-4E5B-87A3-F0837EA8C212}" type="presOf" srcId="{BFD241A6-B625-4154-B9ED-027D26BFEA9A}" destId="{6198EC1D-BE27-4459-B126-8383EDF91914}" srcOrd="1" destOrd="0" presId="urn:microsoft.com/office/officeart/2005/8/layout/bProcess3"/>
    <dgm:cxn modelId="{E7EC9891-704F-48DA-91D7-9DC24F57882C}" type="presOf" srcId="{BD5F3854-1438-4789-88F8-40F2A0AC2CB1}" destId="{5812F4D3-F56B-45E9-960C-993CF4BFDE81}" srcOrd="0" destOrd="0" presId="urn:microsoft.com/office/officeart/2005/8/layout/bProcess3"/>
    <dgm:cxn modelId="{EC908A85-0393-43FD-8FA4-2146A004200D}" type="presOf" srcId="{BFD241A6-B625-4154-B9ED-027D26BFEA9A}" destId="{930B4BA8-9F75-46AB-B6FF-76037B0FF85F}" srcOrd="0" destOrd="0" presId="urn:microsoft.com/office/officeart/2005/8/layout/bProcess3"/>
    <dgm:cxn modelId="{BFB55B8A-F13C-4986-8127-5D0C7057C6EC}" type="presOf" srcId="{9A900AF3-5EEB-490D-9614-69BF4465860A}" destId="{F81D095F-FDD3-4422-A42D-E5A05AB73173}" srcOrd="0" destOrd="0" presId="urn:microsoft.com/office/officeart/2005/8/layout/bProcess3"/>
    <dgm:cxn modelId="{43D374E0-3F50-4544-8978-A51CE9D791E5}" type="presOf" srcId="{05E8DFA1-14AA-4B0D-BFD5-11A13B4802C2}" destId="{983CE660-FDA3-4B18-BDCA-B822D8CB7430}" srcOrd="0" destOrd="0" presId="urn:microsoft.com/office/officeart/2005/8/layout/bProcess3"/>
    <dgm:cxn modelId="{FEB2C62A-4579-49D8-BB88-DB02A1A71287}" type="presOf" srcId="{A6B26E24-9678-4AF8-B918-C3B9587FD8C8}" destId="{5F387122-075F-4D75-ACD7-1E3409C80DAA}" srcOrd="1" destOrd="0" presId="urn:microsoft.com/office/officeart/2005/8/layout/bProcess3"/>
    <dgm:cxn modelId="{80A966B9-67DE-4148-8B4D-A0E7A32E12D8}" type="presParOf" srcId="{5812F4D3-F56B-45E9-960C-993CF4BFDE81}" destId="{105EF6D1-CA45-49CC-8415-FB98BEEA96E0}" srcOrd="0" destOrd="0" presId="urn:microsoft.com/office/officeart/2005/8/layout/bProcess3"/>
    <dgm:cxn modelId="{F0026FAE-7D12-4772-9088-D3932A51964D}" type="presParOf" srcId="{5812F4D3-F56B-45E9-960C-993CF4BFDE81}" destId="{5766C35A-8B6C-4718-B937-7A3CFC5F09CF}" srcOrd="1" destOrd="0" presId="urn:microsoft.com/office/officeart/2005/8/layout/bProcess3"/>
    <dgm:cxn modelId="{A8C2CB15-C613-4CF1-AFDC-EDCC2089DE69}" type="presParOf" srcId="{5766C35A-8B6C-4718-B937-7A3CFC5F09CF}" destId="{5F387122-075F-4D75-ACD7-1E3409C80DAA}" srcOrd="0" destOrd="0" presId="urn:microsoft.com/office/officeart/2005/8/layout/bProcess3"/>
    <dgm:cxn modelId="{76935864-14A3-4E9D-A1B6-DD07FA7909A0}" type="presParOf" srcId="{5812F4D3-F56B-45E9-960C-993CF4BFDE81}" destId="{983CE660-FDA3-4B18-BDCA-B822D8CB7430}" srcOrd="2" destOrd="0" presId="urn:microsoft.com/office/officeart/2005/8/layout/bProcess3"/>
    <dgm:cxn modelId="{A1912DBB-4685-4FA0-A369-18E68F5A2321}" type="presParOf" srcId="{5812F4D3-F56B-45E9-960C-993CF4BFDE81}" destId="{930B4BA8-9F75-46AB-B6FF-76037B0FF85F}" srcOrd="3" destOrd="0" presId="urn:microsoft.com/office/officeart/2005/8/layout/bProcess3"/>
    <dgm:cxn modelId="{E3AF4BF1-006A-4FD6-B435-B97F0202D798}" type="presParOf" srcId="{930B4BA8-9F75-46AB-B6FF-76037B0FF85F}" destId="{6198EC1D-BE27-4459-B126-8383EDF91914}" srcOrd="0" destOrd="0" presId="urn:microsoft.com/office/officeart/2005/8/layout/bProcess3"/>
    <dgm:cxn modelId="{A06D3291-CDBB-4C16-AE07-CCCD3A4A10FF}" type="presParOf" srcId="{5812F4D3-F56B-45E9-960C-993CF4BFDE81}" destId="{F81D095F-FDD3-4422-A42D-E5A05AB73173}" srcOrd="4" destOrd="0" presId="urn:microsoft.com/office/officeart/2005/8/layout/bProcess3"/>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71DA82E-D06A-49C7-AF82-F35F6F2EC225}" type="doc">
      <dgm:prSet loTypeId="urn:microsoft.com/office/officeart/2005/8/layout/chevron1" loCatId="process" qsTypeId="urn:microsoft.com/office/officeart/2005/8/quickstyle/simple1" qsCatId="simple" csTypeId="urn:microsoft.com/office/officeart/2005/8/colors/accent1_2" csCatId="accent1" phldr="1"/>
      <dgm:spPr/>
    </dgm:pt>
    <dgm:pt modelId="{57BE87AA-6946-488F-B0CE-4B581EAE6EAF}">
      <dgm:prSet phldrT="[Tekst]"/>
      <dgm:spPr/>
      <dgm:t>
        <a:bodyPr/>
        <a:lstStyle/>
        <a:p>
          <a:pPr algn="ctr"/>
          <a:r>
            <a:rPr lang="pl-PL"/>
            <a:t>Komunikacja jednostronna</a:t>
          </a:r>
        </a:p>
      </dgm:t>
    </dgm:pt>
    <dgm:pt modelId="{33662E00-5D77-49A4-AF16-44BEE889F716}" type="parTrans" cxnId="{BFB802C0-78E0-4E28-9831-8DFC2B8231C5}">
      <dgm:prSet/>
      <dgm:spPr/>
      <dgm:t>
        <a:bodyPr/>
        <a:lstStyle/>
        <a:p>
          <a:pPr algn="ctr"/>
          <a:endParaRPr lang="pl-PL"/>
        </a:p>
      </dgm:t>
    </dgm:pt>
    <dgm:pt modelId="{501E17DD-1A6C-46BB-A99E-A5552BACE5D1}" type="sibTrans" cxnId="{BFB802C0-78E0-4E28-9831-8DFC2B8231C5}">
      <dgm:prSet/>
      <dgm:spPr/>
      <dgm:t>
        <a:bodyPr/>
        <a:lstStyle/>
        <a:p>
          <a:pPr algn="ctr"/>
          <a:endParaRPr lang="pl-PL"/>
        </a:p>
      </dgm:t>
    </dgm:pt>
    <dgm:pt modelId="{9F165A94-05A5-432D-A5F2-2ADDE553895A}">
      <dgm:prSet phldrT="[Tekst]"/>
      <dgm:spPr/>
      <dgm:t>
        <a:bodyPr/>
        <a:lstStyle/>
        <a:p>
          <a:pPr algn="ctr"/>
          <a:r>
            <a:rPr lang="pl-PL"/>
            <a:t>Komunikacja dwustronna</a:t>
          </a:r>
        </a:p>
      </dgm:t>
    </dgm:pt>
    <dgm:pt modelId="{76B0A49E-5B93-4524-A077-3A801DB06646}" type="parTrans" cxnId="{B005E4B9-59BF-4642-A30E-FE1EBD088E86}">
      <dgm:prSet/>
      <dgm:spPr/>
      <dgm:t>
        <a:bodyPr/>
        <a:lstStyle/>
        <a:p>
          <a:pPr algn="ctr"/>
          <a:endParaRPr lang="pl-PL"/>
        </a:p>
      </dgm:t>
    </dgm:pt>
    <dgm:pt modelId="{73465C5A-FBEE-4B5A-B4A8-B0A44500038E}" type="sibTrans" cxnId="{B005E4B9-59BF-4642-A30E-FE1EBD088E86}">
      <dgm:prSet/>
      <dgm:spPr/>
      <dgm:t>
        <a:bodyPr/>
        <a:lstStyle/>
        <a:p>
          <a:pPr algn="ctr"/>
          <a:endParaRPr lang="pl-PL"/>
        </a:p>
      </dgm:t>
    </dgm:pt>
    <dgm:pt modelId="{9724EC2A-A83A-48B9-A036-7311800DF4E3}" type="pres">
      <dgm:prSet presAssocID="{F71DA82E-D06A-49C7-AF82-F35F6F2EC225}" presName="Name0" presStyleCnt="0">
        <dgm:presLayoutVars>
          <dgm:dir/>
          <dgm:animLvl val="lvl"/>
          <dgm:resizeHandles val="exact"/>
        </dgm:presLayoutVars>
      </dgm:prSet>
      <dgm:spPr/>
    </dgm:pt>
    <dgm:pt modelId="{7C0F48B1-9E69-4499-86D4-B02FDF3040DC}" type="pres">
      <dgm:prSet presAssocID="{57BE87AA-6946-488F-B0CE-4B581EAE6EAF}" presName="parTxOnly" presStyleLbl="node1" presStyleIdx="0" presStyleCnt="2">
        <dgm:presLayoutVars>
          <dgm:chMax val="0"/>
          <dgm:chPref val="0"/>
          <dgm:bulletEnabled val="1"/>
        </dgm:presLayoutVars>
      </dgm:prSet>
      <dgm:spPr/>
      <dgm:t>
        <a:bodyPr/>
        <a:lstStyle/>
        <a:p>
          <a:endParaRPr lang="pl-PL"/>
        </a:p>
      </dgm:t>
    </dgm:pt>
    <dgm:pt modelId="{7D9CA78F-D3CF-487F-A5AD-9B550CAACBCF}" type="pres">
      <dgm:prSet presAssocID="{501E17DD-1A6C-46BB-A99E-A5552BACE5D1}" presName="parTxOnlySpace" presStyleCnt="0"/>
      <dgm:spPr/>
    </dgm:pt>
    <dgm:pt modelId="{5A4A33CC-E5EE-4BF5-A349-DA33CE52AA13}" type="pres">
      <dgm:prSet presAssocID="{9F165A94-05A5-432D-A5F2-2ADDE553895A}" presName="parTxOnly" presStyleLbl="node1" presStyleIdx="1" presStyleCnt="2">
        <dgm:presLayoutVars>
          <dgm:chMax val="0"/>
          <dgm:chPref val="0"/>
          <dgm:bulletEnabled val="1"/>
        </dgm:presLayoutVars>
      </dgm:prSet>
      <dgm:spPr/>
      <dgm:t>
        <a:bodyPr/>
        <a:lstStyle/>
        <a:p>
          <a:endParaRPr lang="pl-PL"/>
        </a:p>
      </dgm:t>
    </dgm:pt>
  </dgm:ptLst>
  <dgm:cxnLst>
    <dgm:cxn modelId="{5C986448-C3BB-4AB5-9204-2873520D4125}" type="presOf" srcId="{F71DA82E-D06A-49C7-AF82-F35F6F2EC225}" destId="{9724EC2A-A83A-48B9-A036-7311800DF4E3}" srcOrd="0" destOrd="0" presId="urn:microsoft.com/office/officeart/2005/8/layout/chevron1"/>
    <dgm:cxn modelId="{B005E4B9-59BF-4642-A30E-FE1EBD088E86}" srcId="{F71DA82E-D06A-49C7-AF82-F35F6F2EC225}" destId="{9F165A94-05A5-432D-A5F2-2ADDE553895A}" srcOrd="1" destOrd="0" parTransId="{76B0A49E-5B93-4524-A077-3A801DB06646}" sibTransId="{73465C5A-FBEE-4B5A-B4A8-B0A44500038E}"/>
    <dgm:cxn modelId="{BFB802C0-78E0-4E28-9831-8DFC2B8231C5}" srcId="{F71DA82E-D06A-49C7-AF82-F35F6F2EC225}" destId="{57BE87AA-6946-488F-B0CE-4B581EAE6EAF}" srcOrd="0" destOrd="0" parTransId="{33662E00-5D77-49A4-AF16-44BEE889F716}" sibTransId="{501E17DD-1A6C-46BB-A99E-A5552BACE5D1}"/>
    <dgm:cxn modelId="{055E0ADA-424F-475E-87B5-EB3F474374A6}" type="presOf" srcId="{57BE87AA-6946-488F-B0CE-4B581EAE6EAF}" destId="{7C0F48B1-9E69-4499-86D4-B02FDF3040DC}" srcOrd="0" destOrd="0" presId="urn:microsoft.com/office/officeart/2005/8/layout/chevron1"/>
    <dgm:cxn modelId="{92635943-3A0F-41F2-AF19-CFC28B5D8666}" type="presOf" srcId="{9F165A94-05A5-432D-A5F2-2ADDE553895A}" destId="{5A4A33CC-E5EE-4BF5-A349-DA33CE52AA13}" srcOrd="0" destOrd="0" presId="urn:microsoft.com/office/officeart/2005/8/layout/chevron1"/>
    <dgm:cxn modelId="{C3D59034-5238-4B82-A92C-146EF98EA506}" type="presParOf" srcId="{9724EC2A-A83A-48B9-A036-7311800DF4E3}" destId="{7C0F48B1-9E69-4499-86D4-B02FDF3040DC}" srcOrd="0" destOrd="0" presId="urn:microsoft.com/office/officeart/2005/8/layout/chevron1"/>
    <dgm:cxn modelId="{25C3AA1D-DBD8-4E71-B107-17290A41E602}" type="presParOf" srcId="{9724EC2A-A83A-48B9-A036-7311800DF4E3}" destId="{7D9CA78F-D3CF-487F-A5AD-9B550CAACBCF}" srcOrd="1" destOrd="0" presId="urn:microsoft.com/office/officeart/2005/8/layout/chevron1"/>
    <dgm:cxn modelId="{17883EFB-5860-46FD-A9A2-4683C89CA0C9}" type="presParOf" srcId="{9724EC2A-A83A-48B9-A036-7311800DF4E3}" destId="{5A4A33CC-E5EE-4BF5-A349-DA33CE52AA13}" srcOrd="2" destOrd="0" presId="urn:microsoft.com/office/officeart/2005/8/layout/chevron1"/>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274C0438-DA79-4636-B717-060F6512923C}" type="doc">
      <dgm:prSet loTypeId="urn:microsoft.com/office/officeart/2005/8/layout/cycle8" loCatId="cycle" qsTypeId="urn:microsoft.com/office/officeart/2005/8/quickstyle/3d4" qsCatId="3D" csTypeId="urn:microsoft.com/office/officeart/2005/8/colors/colorful2" csCatId="colorful" phldr="1"/>
      <dgm:spPr/>
      <dgm:t>
        <a:bodyPr/>
        <a:lstStyle/>
        <a:p>
          <a:endParaRPr lang="pl-PL"/>
        </a:p>
      </dgm:t>
    </dgm:pt>
    <dgm:pt modelId="{E68A74B8-3101-41FC-A1CC-5B0C3B0F5C8D}">
      <dgm:prSet phldrT="[Tekst]" custT="1"/>
      <dgm:spPr/>
      <dgm:t>
        <a:bodyPr/>
        <a:lstStyle/>
        <a:p>
          <a:pPr algn="ctr"/>
          <a:r>
            <a:rPr lang="pl-PL" sz="1000" b="1"/>
            <a:t>Sekretarz Gminy Ostrów Mazowiecka</a:t>
          </a:r>
        </a:p>
      </dgm:t>
    </dgm:pt>
    <dgm:pt modelId="{B36FF981-2225-4660-9853-B17B59172366}" type="parTrans" cxnId="{F68AE041-F6A6-4361-9AB8-4860D77ABA28}">
      <dgm:prSet/>
      <dgm:spPr/>
      <dgm:t>
        <a:bodyPr/>
        <a:lstStyle/>
        <a:p>
          <a:endParaRPr lang="pl-PL"/>
        </a:p>
      </dgm:t>
    </dgm:pt>
    <dgm:pt modelId="{FA5C8D42-E709-40CF-9927-1E253AE04026}" type="sibTrans" cxnId="{F68AE041-F6A6-4361-9AB8-4860D77ABA28}">
      <dgm:prSet/>
      <dgm:spPr/>
      <dgm:t>
        <a:bodyPr/>
        <a:lstStyle/>
        <a:p>
          <a:endParaRPr lang="pl-PL"/>
        </a:p>
      </dgm:t>
    </dgm:pt>
    <dgm:pt modelId="{EF793B30-053D-4425-90ED-118BE5D5D0F8}">
      <dgm:prSet phldrT="[Tekst]" custT="1"/>
      <dgm:spPr/>
      <dgm:t>
        <a:bodyPr/>
        <a:lstStyle/>
        <a:p>
          <a:pPr algn="ctr"/>
          <a:r>
            <a:rPr lang="pl-PL" sz="1200" b="1"/>
            <a:t>Wójt Gminy Ostrów Mazowiecka</a:t>
          </a:r>
          <a:endParaRPr lang="pl-PL" sz="1200"/>
        </a:p>
      </dgm:t>
    </dgm:pt>
    <dgm:pt modelId="{D055D7F4-4094-41CF-BA47-78ED663B8441}" type="parTrans" cxnId="{E895639E-28A9-4099-BBD6-670ECC01C90D}">
      <dgm:prSet/>
      <dgm:spPr/>
      <dgm:t>
        <a:bodyPr/>
        <a:lstStyle/>
        <a:p>
          <a:endParaRPr lang="pl-PL"/>
        </a:p>
      </dgm:t>
    </dgm:pt>
    <dgm:pt modelId="{137C3871-9952-4A17-8313-98E6DFAFBD82}" type="sibTrans" cxnId="{E895639E-28A9-4099-BBD6-670ECC01C90D}">
      <dgm:prSet/>
      <dgm:spPr/>
      <dgm:t>
        <a:bodyPr/>
        <a:lstStyle/>
        <a:p>
          <a:endParaRPr lang="pl-PL"/>
        </a:p>
      </dgm:t>
    </dgm:pt>
    <dgm:pt modelId="{661664B7-9DB6-48AD-BCCB-6C9E78AECB2A}">
      <dgm:prSet phldrT="[Tekst]" custT="1"/>
      <dgm:spPr/>
      <dgm:t>
        <a:bodyPr/>
        <a:lstStyle/>
        <a:p>
          <a:pPr algn="l"/>
          <a:r>
            <a:rPr lang="pl-PL" sz="1200" b="1"/>
            <a:t>Wdrożenie Gminnego  Programu Rewitalizacji dla Gminy Ostrów Mazowiecka</a:t>
          </a:r>
        </a:p>
      </dgm:t>
    </dgm:pt>
    <dgm:pt modelId="{AD197846-B91E-445C-A1C0-FC95655C22A4}" type="parTrans" cxnId="{B3E519C9-97A5-4E62-B0CB-178A010D0376}">
      <dgm:prSet/>
      <dgm:spPr/>
      <dgm:t>
        <a:bodyPr/>
        <a:lstStyle/>
        <a:p>
          <a:endParaRPr lang="pl-PL"/>
        </a:p>
      </dgm:t>
    </dgm:pt>
    <dgm:pt modelId="{419D6BC0-4BE3-4770-B091-0A1DCC0941D6}" type="sibTrans" cxnId="{B3E519C9-97A5-4E62-B0CB-178A010D0376}">
      <dgm:prSet/>
      <dgm:spPr/>
      <dgm:t>
        <a:bodyPr/>
        <a:lstStyle/>
        <a:p>
          <a:endParaRPr lang="pl-PL"/>
        </a:p>
      </dgm:t>
    </dgm:pt>
    <dgm:pt modelId="{4CDC5BF5-46CC-4FAB-8C88-8DDFD32151B1}">
      <dgm:prSet phldrT="[Tekst]" custT="1"/>
      <dgm:spPr/>
      <dgm:t>
        <a:bodyPr/>
        <a:lstStyle/>
        <a:p>
          <a:pPr algn="l"/>
          <a:r>
            <a:rPr lang="pl-PL" sz="1000"/>
            <a:t>wsparcie wdrożenia Gminnego Programu Rewitalizacji dla Wójta Gminy przy realizacji projektów gminnych oraz zewnętrznych</a:t>
          </a:r>
          <a:endParaRPr lang="pl-PL" sz="1000" b="1"/>
        </a:p>
      </dgm:t>
    </dgm:pt>
    <dgm:pt modelId="{DCFD4F05-1516-493B-9158-2395D1670A3C}" type="parTrans" cxnId="{476B04C0-9883-47AC-99F2-A767F4AC295D}">
      <dgm:prSet/>
      <dgm:spPr/>
      <dgm:t>
        <a:bodyPr/>
        <a:lstStyle/>
        <a:p>
          <a:endParaRPr lang="pl-PL"/>
        </a:p>
      </dgm:t>
    </dgm:pt>
    <dgm:pt modelId="{79ABA0F4-E905-468D-966B-478C152D5371}" type="sibTrans" cxnId="{476B04C0-9883-47AC-99F2-A767F4AC295D}">
      <dgm:prSet/>
      <dgm:spPr/>
      <dgm:t>
        <a:bodyPr/>
        <a:lstStyle/>
        <a:p>
          <a:endParaRPr lang="pl-PL"/>
        </a:p>
      </dgm:t>
    </dgm:pt>
    <dgm:pt modelId="{C63EB4D9-AD95-45D7-92BC-9DE99B8A8862}">
      <dgm:prSet phldrT="[Tekst]" custT="1"/>
      <dgm:spPr/>
      <dgm:t>
        <a:bodyPr/>
        <a:lstStyle/>
        <a:p>
          <a:pPr algn="l"/>
          <a:r>
            <a:rPr lang="pl-PL" sz="1000"/>
            <a:t>kontakt z komórkami organizacyjnymi Urzędu Gminy oraz beneficjentami</a:t>
          </a:r>
        </a:p>
      </dgm:t>
    </dgm:pt>
    <dgm:pt modelId="{207E062A-9FC3-4163-BE8B-2D7A055A5016}" type="parTrans" cxnId="{F7365484-0623-42D9-889A-1D1009430778}">
      <dgm:prSet/>
      <dgm:spPr/>
      <dgm:t>
        <a:bodyPr/>
        <a:lstStyle/>
        <a:p>
          <a:endParaRPr lang="pl-PL"/>
        </a:p>
      </dgm:t>
    </dgm:pt>
    <dgm:pt modelId="{8BDE6EEE-0515-49B8-A1C4-031017F2F391}" type="sibTrans" cxnId="{F7365484-0623-42D9-889A-1D1009430778}">
      <dgm:prSet/>
      <dgm:spPr/>
      <dgm:t>
        <a:bodyPr/>
        <a:lstStyle/>
        <a:p>
          <a:endParaRPr lang="pl-PL"/>
        </a:p>
      </dgm:t>
    </dgm:pt>
    <dgm:pt modelId="{AEF8C957-4F17-42F1-A8A8-C24873383B92}" type="pres">
      <dgm:prSet presAssocID="{274C0438-DA79-4636-B717-060F6512923C}" presName="compositeShape" presStyleCnt="0">
        <dgm:presLayoutVars>
          <dgm:chMax val="7"/>
          <dgm:dir/>
          <dgm:resizeHandles val="exact"/>
        </dgm:presLayoutVars>
      </dgm:prSet>
      <dgm:spPr/>
      <dgm:t>
        <a:bodyPr/>
        <a:lstStyle/>
        <a:p>
          <a:endParaRPr lang="pl-PL"/>
        </a:p>
      </dgm:t>
    </dgm:pt>
    <dgm:pt modelId="{505B0445-6C90-4EE9-9EB0-00473341379C}" type="pres">
      <dgm:prSet presAssocID="{274C0438-DA79-4636-B717-060F6512923C}" presName="wedge1" presStyleLbl="node1" presStyleIdx="0" presStyleCnt="2" custAng="0" custLinFactNeighborX="-502" custLinFactNeighborY="-753"/>
      <dgm:spPr/>
      <dgm:t>
        <a:bodyPr/>
        <a:lstStyle/>
        <a:p>
          <a:endParaRPr lang="pl-PL"/>
        </a:p>
      </dgm:t>
    </dgm:pt>
    <dgm:pt modelId="{3E750612-FD68-40A2-BF31-4EF81C033DDE}" type="pres">
      <dgm:prSet presAssocID="{274C0438-DA79-4636-B717-060F6512923C}" presName="dummy1a" presStyleCnt="0"/>
      <dgm:spPr/>
      <dgm:t>
        <a:bodyPr/>
        <a:lstStyle/>
        <a:p>
          <a:endParaRPr lang="pl-PL"/>
        </a:p>
      </dgm:t>
    </dgm:pt>
    <dgm:pt modelId="{AD9EAE4F-DF0D-4603-A0CA-5D1BDFBB3C30}" type="pres">
      <dgm:prSet presAssocID="{274C0438-DA79-4636-B717-060F6512923C}" presName="dummy1b" presStyleCnt="0"/>
      <dgm:spPr/>
      <dgm:t>
        <a:bodyPr/>
        <a:lstStyle/>
        <a:p>
          <a:endParaRPr lang="pl-PL"/>
        </a:p>
      </dgm:t>
    </dgm:pt>
    <dgm:pt modelId="{198EA112-03E7-4CE9-949A-B248D3779B4F}" type="pres">
      <dgm:prSet presAssocID="{274C0438-DA79-4636-B717-060F6512923C}" presName="wedge1Tx" presStyleLbl="node1" presStyleIdx="0" presStyleCnt="2">
        <dgm:presLayoutVars>
          <dgm:chMax val="0"/>
          <dgm:chPref val="0"/>
          <dgm:bulletEnabled val="1"/>
        </dgm:presLayoutVars>
      </dgm:prSet>
      <dgm:spPr/>
      <dgm:t>
        <a:bodyPr/>
        <a:lstStyle/>
        <a:p>
          <a:endParaRPr lang="pl-PL"/>
        </a:p>
      </dgm:t>
    </dgm:pt>
    <dgm:pt modelId="{B84D8C2B-042F-4E10-B703-FB0696140946}" type="pres">
      <dgm:prSet presAssocID="{274C0438-DA79-4636-B717-060F6512923C}" presName="wedge2" presStyleLbl="node1" presStyleIdx="1" presStyleCnt="2" custLinFactNeighborX="1163"/>
      <dgm:spPr/>
      <dgm:t>
        <a:bodyPr/>
        <a:lstStyle/>
        <a:p>
          <a:endParaRPr lang="pl-PL"/>
        </a:p>
      </dgm:t>
    </dgm:pt>
    <dgm:pt modelId="{3049D77F-5121-4BB5-8208-F522778A6011}" type="pres">
      <dgm:prSet presAssocID="{274C0438-DA79-4636-B717-060F6512923C}" presName="dummy2a" presStyleCnt="0"/>
      <dgm:spPr/>
      <dgm:t>
        <a:bodyPr/>
        <a:lstStyle/>
        <a:p>
          <a:endParaRPr lang="pl-PL"/>
        </a:p>
      </dgm:t>
    </dgm:pt>
    <dgm:pt modelId="{92AB6239-C1CB-4658-ACD3-77BCBFDCA3CE}" type="pres">
      <dgm:prSet presAssocID="{274C0438-DA79-4636-B717-060F6512923C}" presName="dummy2b" presStyleCnt="0"/>
      <dgm:spPr/>
      <dgm:t>
        <a:bodyPr/>
        <a:lstStyle/>
        <a:p>
          <a:endParaRPr lang="pl-PL"/>
        </a:p>
      </dgm:t>
    </dgm:pt>
    <dgm:pt modelId="{53CDC7A9-B076-44BE-9634-FBF5F1FE8BD4}" type="pres">
      <dgm:prSet presAssocID="{274C0438-DA79-4636-B717-060F6512923C}" presName="wedge2Tx" presStyleLbl="node1" presStyleIdx="1" presStyleCnt="2">
        <dgm:presLayoutVars>
          <dgm:chMax val="0"/>
          <dgm:chPref val="0"/>
          <dgm:bulletEnabled val="1"/>
        </dgm:presLayoutVars>
      </dgm:prSet>
      <dgm:spPr/>
      <dgm:t>
        <a:bodyPr/>
        <a:lstStyle/>
        <a:p>
          <a:endParaRPr lang="pl-PL"/>
        </a:p>
      </dgm:t>
    </dgm:pt>
    <dgm:pt modelId="{D85E9247-2CF3-4A5E-8AF7-CC295C2BFFE2}" type="pres">
      <dgm:prSet presAssocID="{FA5C8D42-E709-40CF-9927-1E253AE04026}" presName="arrowWedge1" presStyleLbl="fgSibTrans2D1" presStyleIdx="0" presStyleCnt="2"/>
      <dgm:spPr/>
      <dgm:t>
        <a:bodyPr/>
        <a:lstStyle/>
        <a:p>
          <a:endParaRPr lang="pl-PL"/>
        </a:p>
      </dgm:t>
    </dgm:pt>
    <dgm:pt modelId="{C6EDCAB2-9425-4DCB-A1C3-FE893030C0D7}" type="pres">
      <dgm:prSet presAssocID="{137C3871-9952-4A17-8313-98E6DFAFBD82}" presName="arrowWedge2" presStyleLbl="fgSibTrans2D1" presStyleIdx="1" presStyleCnt="2"/>
      <dgm:spPr/>
    </dgm:pt>
  </dgm:ptLst>
  <dgm:cxnLst>
    <dgm:cxn modelId="{476B04C0-9883-47AC-99F2-A767F4AC295D}" srcId="{E68A74B8-3101-41FC-A1CC-5B0C3B0F5C8D}" destId="{4CDC5BF5-46CC-4FAB-8C88-8DDFD32151B1}" srcOrd="0" destOrd="0" parTransId="{DCFD4F05-1516-493B-9158-2395D1670A3C}" sibTransId="{79ABA0F4-E905-468D-966B-478C152D5371}"/>
    <dgm:cxn modelId="{E6BF6AD9-C23F-4E98-9079-48B5779274C9}" type="presOf" srcId="{C63EB4D9-AD95-45D7-92BC-9DE99B8A8862}" destId="{198EA112-03E7-4CE9-949A-B248D3779B4F}" srcOrd="1" destOrd="2" presId="urn:microsoft.com/office/officeart/2005/8/layout/cycle8"/>
    <dgm:cxn modelId="{0EA8AA81-195F-4BAB-878B-8B7419E3C90F}" type="presOf" srcId="{C63EB4D9-AD95-45D7-92BC-9DE99B8A8862}" destId="{505B0445-6C90-4EE9-9EB0-00473341379C}" srcOrd="0" destOrd="2" presId="urn:microsoft.com/office/officeart/2005/8/layout/cycle8"/>
    <dgm:cxn modelId="{F68AE041-F6A6-4361-9AB8-4860D77ABA28}" srcId="{274C0438-DA79-4636-B717-060F6512923C}" destId="{E68A74B8-3101-41FC-A1CC-5B0C3B0F5C8D}" srcOrd="0" destOrd="0" parTransId="{B36FF981-2225-4660-9853-B17B59172366}" sibTransId="{FA5C8D42-E709-40CF-9927-1E253AE04026}"/>
    <dgm:cxn modelId="{8A23F9E0-C63D-4C3D-A28A-91367F0E5927}" type="presOf" srcId="{E68A74B8-3101-41FC-A1CC-5B0C3B0F5C8D}" destId="{198EA112-03E7-4CE9-949A-B248D3779B4F}" srcOrd="1" destOrd="0" presId="urn:microsoft.com/office/officeart/2005/8/layout/cycle8"/>
    <dgm:cxn modelId="{F7365484-0623-42D9-889A-1D1009430778}" srcId="{E68A74B8-3101-41FC-A1CC-5B0C3B0F5C8D}" destId="{C63EB4D9-AD95-45D7-92BC-9DE99B8A8862}" srcOrd="1" destOrd="0" parTransId="{207E062A-9FC3-4163-BE8B-2D7A055A5016}" sibTransId="{8BDE6EEE-0515-49B8-A1C4-031017F2F391}"/>
    <dgm:cxn modelId="{0CF062FE-AFBE-4A41-9F01-D181DD39F26D}" type="presOf" srcId="{EF793B30-053D-4425-90ED-118BE5D5D0F8}" destId="{B84D8C2B-042F-4E10-B703-FB0696140946}" srcOrd="0" destOrd="0" presId="urn:microsoft.com/office/officeart/2005/8/layout/cycle8"/>
    <dgm:cxn modelId="{B3E519C9-97A5-4E62-B0CB-178A010D0376}" srcId="{EF793B30-053D-4425-90ED-118BE5D5D0F8}" destId="{661664B7-9DB6-48AD-BCCB-6C9E78AECB2A}" srcOrd="0" destOrd="0" parTransId="{AD197846-B91E-445C-A1C0-FC95655C22A4}" sibTransId="{419D6BC0-4BE3-4770-B091-0A1DCC0941D6}"/>
    <dgm:cxn modelId="{487E204A-A1C7-4DE0-8B92-33C01DA2DAE2}" type="presOf" srcId="{661664B7-9DB6-48AD-BCCB-6C9E78AECB2A}" destId="{B84D8C2B-042F-4E10-B703-FB0696140946}" srcOrd="0" destOrd="1" presId="urn:microsoft.com/office/officeart/2005/8/layout/cycle8"/>
    <dgm:cxn modelId="{666C7CE3-6487-48C2-BB56-E3B186890A29}" type="presOf" srcId="{661664B7-9DB6-48AD-BCCB-6C9E78AECB2A}" destId="{53CDC7A9-B076-44BE-9634-FBF5F1FE8BD4}" srcOrd="1" destOrd="1" presId="urn:microsoft.com/office/officeart/2005/8/layout/cycle8"/>
    <dgm:cxn modelId="{FD422AEC-53E2-49BF-A361-C0F3AEE00316}" type="presOf" srcId="{4CDC5BF5-46CC-4FAB-8C88-8DDFD32151B1}" destId="{198EA112-03E7-4CE9-949A-B248D3779B4F}" srcOrd="1" destOrd="1" presId="urn:microsoft.com/office/officeart/2005/8/layout/cycle8"/>
    <dgm:cxn modelId="{C99FEC3A-3834-4B2E-B0F9-0280BCAB3A50}" type="presOf" srcId="{4CDC5BF5-46CC-4FAB-8C88-8DDFD32151B1}" destId="{505B0445-6C90-4EE9-9EB0-00473341379C}" srcOrd="0" destOrd="1" presId="urn:microsoft.com/office/officeart/2005/8/layout/cycle8"/>
    <dgm:cxn modelId="{7CA0F2E0-5C22-459E-A9F9-70BCA39C656C}" type="presOf" srcId="{274C0438-DA79-4636-B717-060F6512923C}" destId="{AEF8C957-4F17-42F1-A8A8-C24873383B92}" srcOrd="0" destOrd="0" presId="urn:microsoft.com/office/officeart/2005/8/layout/cycle8"/>
    <dgm:cxn modelId="{E895639E-28A9-4099-BBD6-670ECC01C90D}" srcId="{274C0438-DA79-4636-B717-060F6512923C}" destId="{EF793B30-053D-4425-90ED-118BE5D5D0F8}" srcOrd="1" destOrd="0" parTransId="{D055D7F4-4094-41CF-BA47-78ED663B8441}" sibTransId="{137C3871-9952-4A17-8313-98E6DFAFBD82}"/>
    <dgm:cxn modelId="{F4A4DE63-C2B7-491A-97F7-06C20829EECF}" type="presOf" srcId="{EF793B30-053D-4425-90ED-118BE5D5D0F8}" destId="{53CDC7A9-B076-44BE-9634-FBF5F1FE8BD4}" srcOrd="1" destOrd="0" presId="urn:microsoft.com/office/officeart/2005/8/layout/cycle8"/>
    <dgm:cxn modelId="{31F4C494-41F6-4CE0-A65B-F4D9AC1CFE06}" type="presOf" srcId="{E68A74B8-3101-41FC-A1CC-5B0C3B0F5C8D}" destId="{505B0445-6C90-4EE9-9EB0-00473341379C}" srcOrd="0" destOrd="0" presId="urn:microsoft.com/office/officeart/2005/8/layout/cycle8"/>
    <dgm:cxn modelId="{BE9F8F1F-993B-4898-8D40-8CA284A5796D}" type="presParOf" srcId="{AEF8C957-4F17-42F1-A8A8-C24873383B92}" destId="{505B0445-6C90-4EE9-9EB0-00473341379C}" srcOrd="0" destOrd="0" presId="urn:microsoft.com/office/officeart/2005/8/layout/cycle8"/>
    <dgm:cxn modelId="{D0759FDD-E8C0-4BC2-A4BC-A255FFD6631E}" type="presParOf" srcId="{AEF8C957-4F17-42F1-A8A8-C24873383B92}" destId="{3E750612-FD68-40A2-BF31-4EF81C033DDE}" srcOrd="1" destOrd="0" presId="urn:microsoft.com/office/officeart/2005/8/layout/cycle8"/>
    <dgm:cxn modelId="{CC1D972A-1C9C-4CE7-9F7F-6F180E218685}" type="presParOf" srcId="{AEF8C957-4F17-42F1-A8A8-C24873383B92}" destId="{AD9EAE4F-DF0D-4603-A0CA-5D1BDFBB3C30}" srcOrd="2" destOrd="0" presId="urn:microsoft.com/office/officeart/2005/8/layout/cycle8"/>
    <dgm:cxn modelId="{05EB05CA-12C1-4254-A968-EC9272B8867C}" type="presParOf" srcId="{AEF8C957-4F17-42F1-A8A8-C24873383B92}" destId="{198EA112-03E7-4CE9-949A-B248D3779B4F}" srcOrd="3" destOrd="0" presId="urn:microsoft.com/office/officeart/2005/8/layout/cycle8"/>
    <dgm:cxn modelId="{62BA0547-86B5-4E98-9E8E-B7EA081EC333}" type="presParOf" srcId="{AEF8C957-4F17-42F1-A8A8-C24873383B92}" destId="{B84D8C2B-042F-4E10-B703-FB0696140946}" srcOrd="4" destOrd="0" presId="urn:microsoft.com/office/officeart/2005/8/layout/cycle8"/>
    <dgm:cxn modelId="{F1F7AD07-7502-4550-974C-4289E3ED0918}" type="presParOf" srcId="{AEF8C957-4F17-42F1-A8A8-C24873383B92}" destId="{3049D77F-5121-4BB5-8208-F522778A6011}" srcOrd="5" destOrd="0" presId="urn:microsoft.com/office/officeart/2005/8/layout/cycle8"/>
    <dgm:cxn modelId="{BC8B075A-FE65-415C-BB45-F533F11F59DF}" type="presParOf" srcId="{AEF8C957-4F17-42F1-A8A8-C24873383B92}" destId="{92AB6239-C1CB-4658-ACD3-77BCBFDCA3CE}" srcOrd="6" destOrd="0" presId="urn:microsoft.com/office/officeart/2005/8/layout/cycle8"/>
    <dgm:cxn modelId="{607A0F13-8EE3-431A-B212-1CF925A48EE9}" type="presParOf" srcId="{AEF8C957-4F17-42F1-A8A8-C24873383B92}" destId="{53CDC7A9-B076-44BE-9634-FBF5F1FE8BD4}" srcOrd="7" destOrd="0" presId="urn:microsoft.com/office/officeart/2005/8/layout/cycle8"/>
    <dgm:cxn modelId="{C4624430-CAFF-4F80-9D33-219A3A3DC20D}" type="presParOf" srcId="{AEF8C957-4F17-42F1-A8A8-C24873383B92}" destId="{D85E9247-2CF3-4A5E-8AF7-CC295C2BFFE2}" srcOrd="8" destOrd="0" presId="urn:microsoft.com/office/officeart/2005/8/layout/cycle8"/>
    <dgm:cxn modelId="{EB5BD24B-0604-4FEC-96CF-0CF2CFA6810B}" type="presParOf" srcId="{AEF8C957-4F17-42F1-A8A8-C24873383B92}" destId="{C6EDCAB2-9425-4DCB-A1C3-FE893030C0D7}" srcOrd="9" destOrd="0" presId="urn:microsoft.com/office/officeart/2005/8/layout/cycle8"/>
  </dgm:cxnLst>
  <dgm:bg>
    <a:noFill/>
  </dgm:bg>
  <dgm:whole>
    <a:ln w="9525" cap="flat" cmpd="sng" algn="ctr">
      <a:solidFill>
        <a:schemeClr val="accent1"/>
      </a:solidFill>
      <a:prstDash val="solid"/>
      <a:round/>
      <a:headEnd type="none" w="med" len="med"/>
      <a:tailEnd type="none" w="med" len="med"/>
    </a:ln>
  </dgm:whole>
  <dgm:extLst>
    <a:ext uri="http://schemas.microsoft.com/office/drawing/2008/diagram">
      <dsp:dataModelExt xmlns:dsp="http://schemas.microsoft.com/office/drawing/2008/diagram" relId="rId97"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3EDC224-1016-4140-BCD0-87D2BEBA34CB}" type="doc">
      <dgm:prSet loTypeId="urn:microsoft.com/office/officeart/2005/8/layout/radial6" loCatId="relationship" qsTypeId="urn:microsoft.com/office/officeart/2005/8/quickstyle/simple1" qsCatId="simple" csTypeId="urn:microsoft.com/office/officeart/2005/8/colors/accent1_2" csCatId="accent1" phldr="1"/>
      <dgm:spPr/>
      <dgm:t>
        <a:bodyPr/>
        <a:lstStyle/>
        <a:p>
          <a:endParaRPr lang="pl-PL"/>
        </a:p>
      </dgm:t>
    </dgm:pt>
    <dgm:pt modelId="{7609B2AB-F4DA-4B8C-9F4D-4779F91F7F1D}">
      <dgm:prSet phldrT="[Tekst]" custT="1"/>
      <dgm:spPr/>
      <dgm:t>
        <a:bodyPr/>
        <a:lstStyle/>
        <a:p>
          <a:r>
            <a:rPr lang="pl-PL" sz="1500"/>
            <a:t>Gminny Ośrodek Pomocy Społecznej</a:t>
          </a:r>
        </a:p>
      </dgm:t>
    </dgm:pt>
    <dgm:pt modelId="{A05FEDC7-D231-4C54-959F-BDD474AB04B9}" type="parTrans" cxnId="{054E8F17-6C9F-411A-A606-AE3096BE1431}">
      <dgm:prSet/>
      <dgm:spPr/>
      <dgm:t>
        <a:bodyPr/>
        <a:lstStyle/>
        <a:p>
          <a:endParaRPr lang="pl-PL"/>
        </a:p>
      </dgm:t>
    </dgm:pt>
    <dgm:pt modelId="{18A71504-2CF2-4B2E-ACBC-2536DB582C94}" type="sibTrans" cxnId="{054E8F17-6C9F-411A-A606-AE3096BE1431}">
      <dgm:prSet/>
      <dgm:spPr/>
      <dgm:t>
        <a:bodyPr/>
        <a:lstStyle/>
        <a:p>
          <a:endParaRPr lang="pl-PL"/>
        </a:p>
      </dgm:t>
    </dgm:pt>
    <dgm:pt modelId="{A3FC8644-24F7-4773-8F27-8606352C7125}">
      <dgm:prSet phldrT="[Tekst]" custT="1"/>
      <dgm:spPr/>
      <dgm:t>
        <a:bodyPr/>
        <a:lstStyle/>
        <a:p>
          <a:r>
            <a:rPr lang="pl-PL" sz="1500"/>
            <a:t>Powiato-wy Urząd Pracy</a:t>
          </a:r>
        </a:p>
      </dgm:t>
    </dgm:pt>
    <dgm:pt modelId="{DABFC61C-DA6F-4858-ACBE-8C5807047E78}" type="parTrans" cxnId="{0437C558-F2AF-4A70-8247-FEF9E436FFE8}">
      <dgm:prSet/>
      <dgm:spPr/>
      <dgm:t>
        <a:bodyPr/>
        <a:lstStyle/>
        <a:p>
          <a:endParaRPr lang="pl-PL"/>
        </a:p>
      </dgm:t>
    </dgm:pt>
    <dgm:pt modelId="{CB6DF8A5-57DF-4A35-9452-36CE321EFB21}" type="sibTrans" cxnId="{0437C558-F2AF-4A70-8247-FEF9E436FFE8}">
      <dgm:prSet/>
      <dgm:spPr/>
      <dgm:t>
        <a:bodyPr/>
        <a:lstStyle/>
        <a:p>
          <a:endParaRPr lang="pl-PL"/>
        </a:p>
      </dgm:t>
    </dgm:pt>
    <dgm:pt modelId="{CEFA9275-3E90-4527-A523-4B7E5832EF72}">
      <dgm:prSet phldrT="[Tekst]" custT="1"/>
      <dgm:spPr/>
      <dgm:t>
        <a:bodyPr/>
        <a:lstStyle/>
        <a:p>
          <a:r>
            <a:rPr lang="pl-PL" sz="1500"/>
            <a:t>Policja</a:t>
          </a:r>
        </a:p>
      </dgm:t>
    </dgm:pt>
    <dgm:pt modelId="{9A916DA4-7942-442C-9224-17D66A5A11E6}" type="parTrans" cxnId="{71647B9A-7F72-4956-BAC1-0B74E57040B6}">
      <dgm:prSet/>
      <dgm:spPr/>
      <dgm:t>
        <a:bodyPr/>
        <a:lstStyle/>
        <a:p>
          <a:endParaRPr lang="pl-PL"/>
        </a:p>
      </dgm:t>
    </dgm:pt>
    <dgm:pt modelId="{5CB91EFD-E4D4-442B-8115-22740301A999}" type="sibTrans" cxnId="{71647B9A-7F72-4956-BAC1-0B74E57040B6}">
      <dgm:prSet/>
      <dgm:spPr/>
      <dgm:t>
        <a:bodyPr/>
        <a:lstStyle/>
        <a:p>
          <a:endParaRPr lang="pl-PL"/>
        </a:p>
      </dgm:t>
    </dgm:pt>
    <dgm:pt modelId="{86FECB91-2959-4860-B4FC-22F73AA00A74}">
      <dgm:prSet phldrT="[Tekst]" custT="1"/>
      <dgm:spPr/>
      <dgm:t>
        <a:bodyPr/>
        <a:lstStyle/>
        <a:p>
          <a:r>
            <a:rPr lang="pl-PL" sz="1500"/>
            <a:t>Inne</a:t>
          </a:r>
        </a:p>
      </dgm:t>
    </dgm:pt>
    <dgm:pt modelId="{9382A33B-2E23-4457-8469-F41AAC7BA480}" type="parTrans" cxnId="{079BA4F7-C1A0-4578-9154-E63AA8812A55}">
      <dgm:prSet/>
      <dgm:spPr/>
      <dgm:t>
        <a:bodyPr/>
        <a:lstStyle/>
        <a:p>
          <a:endParaRPr lang="pl-PL"/>
        </a:p>
      </dgm:t>
    </dgm:pt>
    <dgm:pt modelId="{6F5A7645-5505-4962-9BBB-6FB3DB109D90}" type="sibTrans" cxnId="{079BA4F7-C1A0-4578-9154-E63AA8812A55}">
      <dgm:prSet/>
      <dgm:spPr/>
      <dgm:t>
        <a:bodyPr/>
        <a:lstStyle/>
        <a:p>
          <a:endParaRPr lang="pl-PL"/>
        </a:p>
      </dgm:t>
    </dgm:pt>
    <dgm:pt modelId="{048DB0C1-E251-43AB-AF3A-236EEE029786}">
      <dgm:prSet phldrT="[Tekst]" custT="1"/>
      <dgm:spPr/>
      <dgm:t>
        <a:bodyPr/>
        <a:lstStyle/>
        <a:p>
          <a:r>
            <a:rPr lang="pl-PL" sz="1500"/>
            <a:t>Wójt Gminy Ostrów Mazowie-cka</a:t>
          </a:r>
        </a:p>
      </dgm:t>
    </dgm:pt>
    <dgm:pt modelId="{9F1E070E-AF37-4BB1-8708-9C4BE23E99BA}" type="parTrans" cxnId="{77BFC464-ACF8-47D2-8511-86CA6A306F1D}">
      <dgm:prSet/>
      <dgm:spPr/>
      <dgm:t>
        <a:bodyPr/>
        <a:lstStyle/>
        <a:p>
          <a:endParaRPr lang="pl-PL"/>
        </a:p>
      </dgm:t>
    </dgm:pt>
    <dgm:pt modelId="{DC8E573E-4D4C-4026-B05A-2233E8918787}" type="sibTrans" cxnId="{77BFC464-ACF8-47D2-8511-86CA6A306F1D}">
      <dgm:prSet/>
      <dgm:spPr/>
      <dgm:t>
        <a:bodyPr/>
        <a:lstStyle/>
        <a:p>
          <a:endParaRPr lang="pl-PL"/>
        </a:p>
      </dgm:t>
    </dgm:pt>
    <dgm:pt modelId="{0B20129E-09DF-4554-874E-02348A37A72E}">
      <dgm:prSet phldrT="[Tekst]" custT="1"/>
      <dgm:spPr/>
      <dgm:t>
        <a:bodyPr/>
        <a:lstStyle/>
        <a:p>
          <a:r>
            <a:rPr lang="pl-PL" sz="2000"/>
            <a:t>Komitet ds. Rewitalizacji </a:t>
          </a:r>
        </a:p>
      </dgm:t>
    </dgm:pt>
    <dgm:pt modelId="{EE37AFF4-2710-4B6F-BB8B-7CF57A271C22}" type="parTrans" cxnId="{C7694708-0B17-4BC8-9215-7261F31AFB0C}">
      <dgm:prSet/>
      <dgm:spPr/>
      <dgm:t>
        <a:bodyPr/>
        <a:lstStyle/>
        <a:p>
          <a:endParaRPr lang="pl-PL"/>
        </a:p>
      </dgm:t>
    </dgm:pt>
    <dgm:pt modelId="{45AE942D-185B-4BD2-901F-7C6E57E0FDAC}" type="sibTrans" cxnId="{C7694708-0B17-4BC8-9215-7261F31AFB0C}">
      <dgm:prSet/>
      <dgm:spPr/>
      <dgm:t>
        <a:bodyPr/>
        <a:lstStyle/>
        <a:p>
          <a:endParaRPr lang="pl-PL"/>
        </a:p>
      </dgm:t>
    </dgm:pt>
    <dgm:pt modelId="{7D1635EC-3104-4C23-B598-1208BC7CCCEE}" type="pres">
      <dgm:prSet presAssocID="{E3EDC224-1016-4140-BCD0-87D2BEBA34CB}" presName="Name0" presStyleCnt="0">
        <dgm:presLayoutVars>
          <dgm:chMax val="1"/>
          <dgm:dir/>
          <dgm:animLvl val="ctr"/>
          <dgm:resizeHandles val="exact"/>
        </dgm:presLayoutVars>
      </dgm:prSet>
      <dgm:spPr/>
      <dgm:t>
        <a:bodyPr/>
        <a:lstStyle/>
        <a:p>
          <a:endParaRPr lang="pl-PL"/>
        </a:p>
      </dgm:t>
    </dgm:pt>
    <dgm:pt modelId="{3B3EB185-577E-4D00-A7A0-E5DB39F8CE14}" type="pres">
      <dgm:prSet presAssocID="{0B20129E-09DF-4554-874E-02348A37A72E}" presName="centerShape" presStyleLbl="node0" presStyleIdx="0" presStyleCnt="1" custScaleX="113498" custScaleY="103300"/>
      <dgm:spPr/>
      <dgm:t>
        <a:bodyPr/>
        <a:lstStyle/>
        <a:p>
          <a:endParaRPr lang="pl-PL"/>
        </a:p>
      </dgm:t>
    </dgm:pt>
    <dgm:pt modelId="{5D630254-8E85-4EE8-AA0B-AAA2B400B325}" type="pres">
      <dgm:prSet presAssocID="{7609B2AB-F4DA-4B8C-9F4D-4779F91F7F1D}" presName="node" presStyleLbl="node1" presStyleIdx="0" presStyleCnt="5" custScaleX="115235" custScaleY="105241">
        <dgm:presLayoutVars>
          <dgm:bulletEnabled val="1"/>
        </dgm:presLayoutVars>
      </dgm:prSet>
      <dgm:spPr/>
      <dgm:t>
        <a:bodyPr/>
        <a:lstStyle/>
        <a:p>
          <a:endParaRPr lang="pl-PL"/>
        </a:p>
      </dgm:t>
    </dgm:pt>
    <dgm:pt modelId="{B984FC16-88FB-4263-8751-23BFA3D6547D}" type="pres">
      <dgm:prSet presAssocID="{7609B2AB-F4DA-4B8C-9F4D-4779F91F7F1D}" presName="dummy" presStyleCnt="0"/>
      <dgm:spPr/>
    </dgm:pt>
    <dgm:pt modelId="{667C6AF4-3EB5-428C-B38B-9F94D1DBCD6D}" type="pres">
      <dgm:prSet presAssocID="{18A71504-2CF2-4B2E-ACBC-2536DB582C94}" presName="sibTrans" presStyleLbl="sibTrans2D1" presStyleIdx="0" presStyleCnt="5"/>
      <dgm:spPr/>
      <dgm:t>
        <a:bodyPr/>
        <a:lstStyle/>
        <a:p>
          <a:endParaRPr lang="pl-PL"/>
        </a:p>
      </dgm:t>
    </dgm:pt>
    <dgm:pt modelId="{BCA98570-462E-47EB-805A-6CCF69F66991}" type="pres">
      <dgm:prSet presAssocID="{A3FC8644-24F7-4773-8F27-8606352C7125}" presName="node" presStyleLbl="node1" presStyleIdx="1" presStyleCnt="5">
        <dgm:presLayoutVars>
          <dgm:bulletEnabled val="1"/>
        </dgm:presLayoutVars>
      </dgm:prSet>
      <dgm:spPr/>
      <dgm:t>
        <a:bodyPr/>
        <a:lstStyle/>
        <a:p>
          <a:endParaRPr lang="pl-PL"/>
        </a:p>
      </dgm:t>
    </dgm:pt>
    <dgm:pt modelId="{434A4C92-E9EA-4362-AF44-A5CF72781DCC}" type="pres">
      <dgm:prSet presAssocID="{A3FC8644-24F7-4773-8F27-8606352C7125}" presName="dummy" presStyleCnt="0"/>
      <dgm:spPr/>
    </dgm:pt>
    <dgm:pt modelId="{3C4B63D9-1C82-467B-AD87-533F6B66D382}" type="pres">
      <dgm:prSet presAssocID="{CB6DF8A5-57DF-4A35-9452-36CE321EFB21}" presName="sibTrans" presStyleLbl="sibTrans2D1" presStyleIdx="1" presStyleCnt="5"/>
      <dgm:spPr/>
      <dgm:t>
        <a:bodyPr/>
        <a:lstStyle/>
        <a:p>
          <a:endParaRPr lang="pl-PL"/>
        </a:p>
      </dgm:t>
    </dgm:pt>
    <dgm:pt modelId="{F0941B1E-344A-4B14-8752-7773FCBAA80F}" type="pres">
      <dgm:prSet presAssocID="{CEFA9275-3E90-4527-A523-4B7E5832EF72}" presName="node" presStyleLbl="node1" presStyleIdx="2" presStyleCnt="5">
        <dgm:presLayoutVars>
          <dgm:bulletEnabled val="1"/>
        </dgm:presLayoutVars>
      </dgm:prSet>
      <dgm:spPr/>
      <dgm:t>
        <a:bodyPr/>
        <a:lstStyle/>
        <a:p>
          <a:endParaRPr lang="pl-PL"/>
        </a:p>
      </dgm:t>
    </dgm:pt>
    <dgm:pt modelId="{BFE3BCA7-48C9-4BFD-B600-53A59C865D98}" type="pres">
      <dgm:prSet presAssocID="{CEFA9275-3E90-4527-A523-4B7E5832EF72}" presName="dummy" presStyleCnt="0"/>
      <dgm:spPr/>
    </dgm:pt>
    <dgm:pt modelId="{3E8B616E-7CDC-4B75-8503-720700C1B023}" type="pres">
      <dgm:prSet presAssocID="{5CB91EFD-E4D4-442B-8115-22740301A999}" presName="sibTrans" presStyleLbl="sibTrans2D1" presStyleIdx="2" presStyleCnt="5"/>
      <dgm:spPr/>
      <dgm:t>
        <a:bodyPr/>
        <a:lstStyle/>
        <a:p>
          <a:endParaRPr lang="pl-PL"/>
        </a:p>
      </dgm:t>
    </dgm:pt>
    <dgm:pt modelId="{9CE7CC8E-7C92-41C7-BE61-3995B8F352EC}" type="pres">
      <dgm:prSet presAssocID="{86FECB91-2959-4860-B4FC-22F73AA00A74}" presName="node" presStyleLbl="node1" presStyleIdx="3" presStyleCnt="5">
        <dgm:presLayoutVars>
          <dgm:bulletEnabled val="1"/>
        </dgm:presLayoutVars>
      </dgm:prSet>
      <dgm:spPr/>
      <dgm:t>
        <a:bodyPr/>
        <a:lstStyle/>
        <a:p>
          <a:endParaRPr lang="pl-PL"/>
        </a:p>
      </dgm:t>
    </dgm:pt>
    <dgm:pt modelId="{8764D687-1C15-4D43-A1A7-567A9FC4E9E2}" type="pres">
      <dgm:prSet presAssocID="{86FECB91-2959-4860-B4FC-22F73AA00A74}" presName="dummy" presStyleCnt="0"/>
      <dgm:spPr/>
    </dgm:pt>
    <dgm:pt modelId="{794A17F2-AC7A-419A-B866-653E20258039}" type="pres">
      <dgm:prSet presAssocID="{6F5A7645-5505-4962-9BBB-6FB3DB109D90}" presName="sibTrans" presStyleLbl="sibTrans2D1" presStyleIdx="3" presStyleCnt="5"/>
      <dgm:spPr/>
      <dgm:t>
        <a:bodyPr/>
        <a:lstStyle/>
        <a:p>
          <a:endParaRPr lang="pl-PL"/>
        </a:p>
      </dgm:t>
    </dgm:pt>
    <dgm:pt modelId="{FCC1A540-7543-493B-A706-BD3DE975CD57}" type="pres">
      <dgm:prSet presAssocID="{048DB0C1-E251-43AB-AF3A-236EEE029786}" presName="node" presStyleLbl="node1" presStyleIdx="4" presStyleCnt="5">
        <dgm:presLayoutVars>
          <dgm:bulletEnabled val="1"/>
        </dgm:presLayoutVars>
      </dgm:prSet>
      <dgm:spPr/>
      <dgm:t>
        <a:bodyPr/>
        <a:lstStyle/>
        <a:p>
          <a:endParaRPr lang="pl-PL"/>
        </a:p>
      </dgm:t>
    </dgm:pt>
    <dgm:pt modelId="{750C4E9B-1E3D-4F3E-93F9-161ADED57935}" type="pres">
      <dgm:prSet presAssocID="{048DB0C1-E251-43AB-AF3A-236EEE029786}" presName="dummy" presStyleCnt="0"/>
      <dgm:spPr/>
    </dgm:pt>
    <dgm:pt modelId="{A2072EB0-AFE1-4B52-93AE-B62D7E527207}" type="pres">
      <dgm:prSet presAssocID="{DC8E573E-4D4C-4026-B05A-2233E8918787}" presName="sibTrans" presStyleLbl="sibTrans2D1" presStyleIdx="4" presStyleCnt="5"/>
      <dgm:spPr/>
      <dgm:t>
        <a:bodyPr/>
        <a:lstStyle/>
        <a:p>
          <a:endParaRPr lang="pl-PL"/>
        </a:p>
      </dgm:t>
    </dgm:pt>
  </dgm:ptLst>
  <dgm:cxnLst>
    <dgm:cxn modelId="{7C7C067B-0CE1-4893-8ECB-F9823F085EE9}" type="presOf" srcId="{E3EDC224-1016-4140-BCD0-87D2BEBA34CB}" destId="{7D1635EC-3104-4C23-B598-1208BC7CCCEE}" srcOrd="0" destOrd="0" presId="urn:microsoft.com/office/officeart/2005/8/layout/radial6"/>
    <dgm:cxn modelId="{7898EADE-10AE-4BC6-8816-F278024F7FAB}" type="presOf" srcId="{A3FC8644-24F7-4773-8F27-8606352C7125}" destId="{BCA98570-462E-47EB-805A-6CCF69F66991}" srcOrd="0" destOrd="0" presId="urn:microsoft.com/office/officeart/2005/8/layout/radial6"/>
    <dgm:cxn modelId="{71647B9A-7F72-4956-BAC1-0B74E57040B6}" srcId="{0B20129E-09DF-4554-874E-02348A37A72E}" destId="{CEFA9275-3E90-4527-A523-4B7E5832EF72}" srcOrd="2" destOrd="0" parTransId="{9A916DA4-7942-442C-9224-17D66A5A11E6}" sibTransId="{5CB91EFD-E4D4-442B-8115-22740301A999}"/>
    <dgm:cxn modelId="{054E8F17-6C9F-411A-A606-AE3096BE1431}" srcId="{0B20129E-09DF-4554-874E-02348A37A72E}" destId="{7609B2AB-F4DA-4B8C-9F4D-4779F91F7F1D}" srcOrd="0" destOrd="0" parTransId="{A05FEDC7-D231-4C54-959F-BDD474AB04B9}" sibTransId="{18A71504-2CF2-4B2E-ACBC-2536DB582C94}"/>
    <dgm:cxn modelId="{7519844D-255D-46E2-84E2-0C6CA2B1B7FC}" type="presOf" srcId="{048DB0C1-E251-43AB-AF3A-236EEE029786}" destId="{FCC1A540-7543-493B-A706-BD3DE975CD57}" srcOrd="0" destOrd="0" presId="urn:microsoft.com/office/officeart/2005/8/layout/radial6"/>
    <dgm:cxn modelId="{079BA4F7-C1A0-4578-9154-E63AA8812A55}" srcId="{0B20129E-09DF-4554-874E-02348A37A72E}" destId="{86FECB91-2959-4860-B4FC-22F73AA00A74}" srcOrd="3" destOrd="0" parTransId="{9382A33B-2E23-4457-8469-F41AAC7BA480}" sibTransId="{6F5A7645-5505-4962-9BBB-6FB3DB109D90}"/>
    <dgm:cxn modelId="{0437C558-F2AF-4A70-8247-FEF9E436FFE8}" srcId="{0B20129E-09DF-4554-874E-02348A37A72E}" destId="{A3FC8644-24F7-4773-8F27-8606352C7125}" srcOrd="1" destOrd="0" parTransId="{DABFC61C-DA6F-4858-ACBE-8C5807047E78}" sibTransId="{CB6DF8A5-57DF-4A35-9452-36CE321EFB21}"/>
    <dgm:cxn modelId="{8F101F24-92D8-4785-A7DD-A5B500B86246}" type="presOf" srcId="{CB6DF8A5-57DF-4A35-9452-36CE321EFB21}" destId="{3C4B63D9-1C82-467B-AD87-533F6B66D382}" srcOrd="0" destOrd="0" presId="urn:microsoft.com/office/officeart/2005/8/layout/radial6"/>
    <dgm:cxn modelId="{82754D5E-CE0B-4DC9-8C86-7F93515E3496}" type="presOf" srcId="{86FECB91-2959-4860-B4FC-22F73AA00A74}" destId="{9CE7CC8E-7C92-41C7-BE61-3995B8F352EC}" srcOrd="0" destOrd="0" presId="urn:microsoft.com/office/officeart/2005/8/layout/radial6"/>
    <dgm:cxn modelId="{5C141849-1007-4040-BBC3-35F708F2E823}" type="presOf" srcId="{5CB91EFD-E4D4-442B-8115-22740301A999}" destId="{3E8B616E-7CDC-4B75-8503-720700C1B023}" srcOrd="0" destOrd="0" presId="urn:microsoft.com/office/officeart/2005/8/layout/radial6"/>
    <dgm:cxn modelId="{DAEDD31F-AE3D-4C83-B5B2-98E50E9D2C52}" type="presOf" srcId="{7609B2AB-F4DA-4B8C-9F4D-4779F91F7F1D}" destId="{5D630254-8E85-4EE8-AA0B-AAA2B400B325}" srcOrd="0" destOrd="0" presId="urn:microsoft.com/office/officeart/2005/8/layout/radial6"/>
    <dgm:cxn modelId="{6CAFE9DA-BE0E-49D5-B5DC-36EEC1A647D7}" type="presOf" srcId="{0B20129E-09DF-4554-874E-02348A37A72E}" destId="{3B3EB185-577E-4D00-A7A0-E5DB39F8CE14}" srcOrd="0" destOrd="0" presId="urn:microsoft.com/office/officeart/2005/8/layout/radial6"/>
    <dgm:cxn modelId="{62442964-8384-4602-A035-0937E7B603D5}" type="presOf" srcId="{CEFA9275-3E90-4527-A523-4B7E5832EF72}" destId="{F0941B1E-344A-4B14-8752-7773FCBAA80F}" srcOrd="0" destOrd="0" presId="urn:microsoft.com/office/officeart/2005/8/layout/radial6"/>
    <dgm:cxn modelId="{C7694708-0B17-4BC8-9215-7261F31AFB0C}" srcId="{E3EDC224-1016-4140-BCD0-87D2BEBA34CB}" destId="{0B20129E-09DF-4554-874E-02348A37A72E}" srcOrd="0" destOrd="0" parTransId="{EE37AFF4-2710-4B6F-BB8B-7CF57A271C22}" sibTransId="{45AE942D-185B-4BD2-901F-7C6E57E0FDAC}"/>
    <dgm:cxn modelId="{D1B89B4D-26AF-4A4B-BF4D-17673AF3B902}" type="presOf" srcId="{18A71504-2CF2-4B2E-ACBC-2536DB582C94}" destId="{667C6AF4-3EB5-428C-B38B-9F94D1DBCD6D}" srcOrd="0" destOrd="0" presId="urn:microsoft.com/office/officeart/2005/8/layout/radial6"/>
    <dgm:cxn modelId="{77BFC464-ACF8-47D2-8511-86CA6A306F1D}" srcId="{0B20129E-09DF-4554-874E-02348A37A72E}" destId="{048DB0C1-E251-43AB-AF3A-236EEE029786}" srcOrd="4" destOrd="0" parTransId="{9F1E070E-AF37-4BB1-8708-9C4BE23E99BA}" sibTransId="{DC8E573E-4D4C-4026-B05A-2233E8918787}"/>
    <dgm:cxn modelId="{831E586D-42FB-409C-81CC-FE5487E50BDC}" type="presOf" srcId="{6F5A7645-5505-4962-9BBB-6FB3DB109D90}" destId="{794A17F2-AC7A-419A-B866-653E20258039}" srcOrd="0" destOrd="0" presId="urn:microsoft.com/office/officeart/2005/8/layout/radial6"/>
    <dgm:cxn modelId="{533430CB-25A6-403C-8A27-4AD3373628E5}" type="presOf" srcId="{DC8E573E-4D4C-4026-B05A-2233E8918787}" destId="{A2072EB0-AFE1-4B52-93AE-B62D7E527207}" srcOrd="0" destOrd="0" presId="urn:microsoft.com/office/officeart/2005/8/layout/radial6"/>
    <dgm:cxn modelId="{BA5B3852-6B30-4387-9592-78CDB71B6863}" type="presParOf" srcId="{7D1635EC-3104-4C23-B598-1208BC7CCCEE}" destId="{3B3EB185-577E-4D00-A7A0-E5DB39F8CE14}" srcOrd="0" destOrd="0" presId="urn:microsoft.com/office/officeart/2005/8/layout/radial6"/>
    <dgm:cxn modelId="{87640709-7FCD-40AC-A100-6C1D6D8D2D3E}" type="presParOf" srcId="{7D1635EC-3104-4C23-B598-1208BC7CCCEE}" destId="{5D630254-8E85-4EE8-AA0B-AAA2B400B325}" srcOrd="1" destOrd="0" presId="urn:microsoft.com/office/officeart/2005/8/layout/radial6"/>
    <dgm:cxn modelId="{69F2E825-20E0-4954-97A9-F4B664DD0567}" type="presParOf" srcId="{7D1635EC-3104-4C23-B598-1208BC7CCCEE}" destId="{B984FC16-88FB-4263-8751-23BFA3D6547D}" srcOrd="2" destOrd="0" presId="urn:microsoft.com/office/officeart/2005/8/layout/radial6"/>
    <dgm:cxn modelId="{0421F932-E6BB-4FA9-AD12-F456B61FB557}" type="presParOf" srcId="{7D1635EC-3104-4C23-B598-1208BC7CCCEE}" destId="{667C6AF4-3EB5-428C-B38B-9F94D1DBCD6D}" srcOrd="3" destOrd="0" presId="urn:microsoft.com/office/officeart/2005/8/layout/radial6"/>
    <dgm:cxn modelId="{D14ECFB2-D194-4C11-A1CA-5D9CF49893E3}" type="presParOf" srcId="{7D1635EC-3104-4C23-B598-1208BC7CCCEE}" destId="{BCA98570-462E-47EB-805A-6CCF69F66991}" srcOrd="4" destOrd="0" presId="urn:microsoft.com/office/officeart/2005/8/layout/radial6"/>
    <dgm:cxn modelId="{44CDBBAC-9D0A-402B-8576-2D3D855FEBAB}" type="presParOf" srcId="{7D1635EC-3104-4C23-B598-1208BC7CCCEE}" destId="{434A4C92-E9EA-4362-AF44-A5CF72781DCC}" srcOrd="5" destOrd="0" presId="urn:microsoft.com/office/officeart/2005/8/layout/radial6"/>
    <dgm:cxn modelId="{11A35EA3-7652-4E38-80DA-6E5C2313D581}" type="presParOf" srcId="{7D1635EC-3104-4C23-B598-1208BC7CCCEE}" destId="{3C4B63D9-1C82-467B-AD87-533F6B66D382}" srcOrd="6" destOrd="0" presId="urn:microsoft.com/office/officeart/2005/8/layout/radial6"/>
    <dgm:cxn modelId="{8B04769E-4F25-46D0-8329-10F9AF66D80A}" type="presParOf" srcId="{7D1635EC-3104-4C23-B598-1208BC7CCCEE}" destId="{F0941B1E-344A-4B14-8752-7773FCBAA80F}" srcOrd="7" destOrd="0" presId="urn:microsoft.com/office/officeart/2005/8/layout/radial6"/>
    <dgm:cxn modelId="{D5B6050C-FDD9-40E7-8DF8-9D3905720E3B}" type="presParOf" srcId="{7D1635EC-3104-4C23-B598-1208BC7CCCEE}" destId="{BFE3BCA7-48C9-4BFD-B600-53A59C865D98}" srcOrd="8" destOrd="0" presId="urn:microsoft.com/office/officeart/2005/8/layout/radial6"/>
    <dgm:cxn modelId="{441BCA6B-2B94-4616-971A-8DAE5632DE41}" type="presParOf" srcId="{7D1635EC-3104-4C23-B598-1208BC7CCCEE}" destId="{3E8B616E-7CDC-4B75-8503-720700C1B023}" srcOrd="9" destOrd="0" presId="urn:microsoft.com/office/officeart/2005/8/layout/radial6"/>
    <dgm:cxn modelId="{72BFC4E8-E1F6-4966-A64E-28B4137CF695}" type="presParOf" srcId="{7D1635EC-3104-4C23-B598-1208BC7CCCEE}" destId="{9CE7CC8E-7C92-41C7-BE61-3995B8F352EC}" srcOrd="10" destOrd="0" presId="urn:microsoft.com/office/officeart/2005/8/layout/radial6"/>
    <dgm:cxn modelId="{D01D9C7E-AB04-4E61-8988-4613C2382861}" type="presParOf" srcId="{7D1635EC-3104-4C23-B598-1208BC7CCCEE}" destId="{8764D687-1C15-4D43-A1A7-567A9FC4E9E2}" srcOrd="11" destOrd="0" presId="urn:microsoft.com/office/officeart/2005/8/layout/radial6"/>
    <dgm:cxn modelId="{4D54AE0D-409E-472A-9D52-475704CEA399}" type="presParOf" srcId="{7D1635EC-3104-4C23-B598-1208BC7CCCEE}" destId="{794A17F2-AC7A-419A-B866-653E20258039}" srcOrd="12" destOrd="0" presId="urn:microsoft.com/office/officeart/2005/8/layout/radial6"/>
    <dgm:cxn modelId="{8298F396-4FE6-43A9-8AED-E1766EC8B1A7}" type="presParOf" srcId="{7D1635EC-3104-4C23-B598-1208BC7CCCEE}" destId="{FCC1A540-7543-493B-A706-BD3DE975CD57}" srcOrd="13" destOrd="0" presId="urn:microsoft.com/office/officeart/2005/8/layout/radial6"/>
    <dgm:cxn modelId="{1DBBA3C6-D8FD-4644-9B8E-A7354FFD0B36}" type="presParOf" srcId="{7D1635EC-3104-4C23-B598-1208BC7CCCEE}" destId="{750C4E9B-1E3D-4F3E-93F9-161ADED57935}" srcOrd="14" destOrd="0" presId="urn:microsoft.com/office/officeart/2005/8/layout/radial6"/>
    <dgm:cxn modelId="{730ED942-77C7-4DD6-B42C-445D9018E8D8}" type="presParOf" srcId="{7D1635EC-3104-4C23-B598-1208BC7CCCEE}" destId="{A2072EB0-AFE1-4B52-93AE-B62D7E527207}" srcOrd="15" destOrd="0" presId="urn:microsoft.com/office/officeart/2005/8/layout/radial6"/>
  </dgm:cxnLst>
  <dgm:bg/>
  <dgm:whole/>
  <dgm:extLst>
    <a:ext uri="http://schemas.microsoft.com/office/drawing/2008/diagram">
      <dsp:dataModelExt xmlns:dsp="http://schemas.microsoft.com/office/drawing/2008/diagram" relId="rId102"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80D9BAB5-A268-45A3-A16C-3248BD5EBAFD}"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pl-PL"/>
        </a:p>
      </dgm:t>
    </dgm:pt>
    <dgm:pt modelId="{5F561C51-5B93-4974-8D28-4FBFE2007730}">
      <dgm:prSet phldrT="[Tekst]"/>
      <dgm:spPr/>
      <dgm:t>
        <a:bodyPr/>
        <a:lstStyle/>
        <a:p>
          <a:pPr algn="ctr"/>
          <a:r>
            <a:rPr lang="pl-PL"/>
            <a:t>Przybliżanie mieszkańcom zalet płynące z realizacji GPR</a:t>
          </a:r>
        </a:p>
      </dgm:t>
    </dgm:pt>
    <dgm:pt modelId="{B7F81847-96A0-4538-A0F4-FD9FA4948DDB}" type="parTrans" cxnId="{37C99D80-05B7-4430-BFB8-CED7C736B564}">
      <dgm:prSet/>
      <dgm:spPr/>
      <dgm:t>
        <a:bodyPr/>
        <a:lstStyle/>
        <a:p>
          <a:pPr algn="ctr"/>
          <a:endParaRPr lang="pl-PL"/>
        </a:p>
      </dgm:t>
    </dgm:pt>
    <dgm:pt modelId="{CA193590-E148-4286-AFC7-5412DA811FD6}" type="sibTrans" cxnId="{37C99D80-05B7-4430-BFB8-CED7C736B564}">
      <dgm:prSet/>
      <dgm:spPr/>
      <dgm:t>
        <a:bodyPr/>
        <a:lstStyle/>
        <a:p>
          <a:pPr algn="ctr"/>
          <a:endParaRPr lang="pl-PL"/>
        </a:p>
      </dgm:t>
    </dgm:pt>
    <dgm:pt modelId="{6A5AC5BC-5177-4A3D-B0A5-4B2FA5340DE4}">
      <dgm:prSet phldrT="[Tekst]"/>
      <dgm:spPr/>
      <dgm:t>
        <a:bodyPr/>
        <a:lstStyle/>
        <a:p>
          <a:pPr algn="ctr"/>
          <a:r>
            <a:rPr lang="pl-PL"/>
            <a:t>Umożliwiwanie interesariuszom zgłaszanie uwag/ wypowiadanie się na forum</a:t>
          </a:r>
        </a:p>
      </dgm:t>
    </dgm:pt>
    <dgm:pt modelId="{13E503DE-CE22-4F41-8826-AA410570E33A}" type="parTrans" cxnId="{9E7E2CF1-A790-4FF7-8E42-7173532E8998}">
      <dgm:prSet/>
      <dgm:spPr/>
      <dgm:t>
        <a:bodyPr/>
        <a:lstStyle/>
        <a:p>
          <a:pPr algn="ctr"/>
          <a:endParaRPr lang="pl-PL"/>
        </a:p>
      </dgm:t>
    </dgm:pt>
    <dgm:pt modelId="{4ECFCAF1-54D7-4CAF-A065-01BC323A6273}" type="sibTrans" cxnId="{9E7E2CF1-A790-4FF7-8E42-7173532E8998}">
      <dgm:prSet/>
      <dgm:spPr/>
      <dgm:t>
        <a:bodyPr/>
        <a:lstStyle/>
        <a:p>
          <a:pPr algn="ctr"/>
          <a:endParaRPr lang="pl-PL"/>
        </a:p>
      </dgm:t>
    </dgm:pt>
    <dgm:pt modelId="{C5F8936B-6AD9-409E-899C-45A8BB97999A}">
      <dgm:prSet phldrT="[Tekst]"/>
      <dgm:spPr/>
      <dgm:t>
        <a:bodyPr/>
        <a:lstStyle/>
        <a:p>
          <a:pPr algn="ctr"/>
          <a:r>
            <a:rPr lang="pl-PL"/>
            <a:t>Zachęcanie do dzielenia się pomysłami na przedsięwzięcia rewitalizacyjne i ich ewentualne właczenie poprzez Aktualizację GPR</a:t>
          </a:r>
        </a:p>
      </dgm:t>
    </dgm:pt>
    <dgm:pt modelId="{F43DF2B7-0B0B-41CA-A87D-9C93C2D58770}" type="parTrans" cxnId="{B6FECA38-8B7D-4E63-A272-2E866C1F9C84}">
      <dgm:prSet/>
      <dgm:spPr/>
      <dgm:t>
        <a:bodyPr/>
        <a:lstStyle/>
        <a:p>
          <a:pPr algn="ctr"/>
          <a:endParaRPr lang="pl-PL"/>
        </a:p>
      </dgm:t>
    </dgm:pt>
    <dgm:pt modelId="{B4C8CCCA-F74A-4B15-AD09-0958AF059BB4}" type="sibTrans" cxnId="{B6FECA38-8B7D-4E63-A272-2E866C1F9C84}">
      <dgm:prSet/>
      <dgm:spPr/>
      <dgm:t>
        <a:bodyPr/>
        <a:lstStyle/>
        <a:p>
          <a:pPr algn="ctr"/>
          <a:endParaRPr lang="pl-PL"/>
        </a:p>
      </dgm:t>
    </dgm:pt>
    <dgm:pt modelId="{29FF6490-F99A-41F6-80E4-A691215EA472}">
      <dgm:prSet phldrT="[Tekst]"/>
      <dgm:spPr/>
      <dgm:t>
        <a:bodyPr/>
        <a:lstStyle/>
        <a:p>
          <a:pPr algn="ctr"/>
          <a:r>
            <a:rPr lang="pl-PL"/>
            <a:t>Informowanie o przyczynach</a:t>
          </a:r>
          <a:br>
            <a:rPr lang="pl-PL"/>
          </a:br>
          <a:r>
            <a:rPr lang="pl-PL"/>
            <a:t> i planowanych skutkach rewitalizacji</a:t>
          </a:r>
        </a:p>
      </dgm:t>
    </dgm:pt>
    <dgm:pt modelId="{1A67D1C9-D22F-4039-93A9-ECE499B8C663}" type="parTrans" cxnId="{BC15F5FB-821A-4D05-85D5-884799D76A5E}">
      <dgm:prSet/>
      <dgm:spPr/>
      <dgm:t>
        <a:bodyPr/>
        <a:lstStyle/>
        <a:p>
          <a:pPr algn="ctr"/>
          <a:endParaRPr lang="pl-PL"/>
        </a:p>
      </dgm:t>
    </dgm:pt>
    <dgm:pt modelId="{718FB6E2-E08D-4965-BD62-5A011EEB7288}" type="sibTrans" cxnId="{BC15F5FB-821A-4D05-85D5-884799D76A5E}">
      <dgm:prSet/>
      <dgm:spPr/>
      <dgm:t>
        <a:bodyPr/>
        <a:lstStyle/>
        <a:p>
          <a:pPr algn="ctr"/>
          <a:endParaRPr lang="pl-PL"/>
        </a:p>
      </dgm:t>
    </dgm:pt>
    <dgm:pt modelId="{826819B1-C754-4122-A6C3-8185F24C8518}" type="pres">
      <dgm:prSet presAssocID="{80D9BAB5-A268-45A3-A16C-3248BD5EBAFD}" presName="arrowDiagram" presStyleCnt="0">
        <dgm:presLayoutVars>
          <dgm:chMax val="5"/>
          <dgm:dir/>
          <dgm:resizeHandles val="exact"/>
        </dgm:presLayoutVars>
      </dgm:prSet>
      <dgm:spPr/>
      <dgm:t>
        <a:bodyPr/>
        <a:lstStyle/>
        <a:p>
          <a:endParaRPr lang="pl-PL"/>
        </a:p>
      </dgm:t>
    </dgm:pt>
    <dgm:pt modelId="{385B0391-4AED-4628-8CBB-51892F598C83}" type="pres">
      <dgm:prSet presAssocID="{80D9BAB5-A268-45A3-A16C-3248BD5EBAFD}" presName="arrow" presStyleLbl="bgShp" presStyleIdx="0" presStyleCnt="1"/>
      <dgm:spPr/>
    </dgm:pt>
    <dgm:pt modelId="{A02B51E3-B417-48AC-9CAE-A427758F7403}" type="pres">
      <dgm:prSet presAssocID="{80D9BAB5-A268-45A3-A16C-3248BD5EBAFD}" presName="arrowDiagram4" presStyleCnt="0"/>
      <dgm:spPr/>
    </dgm:pt>
    <dgm:pt modelId="{502807E4-0664-4D12-8D06-A07F919B50A4}" type="pres">
      <dgm:prSet presAssocID="{29FF6490-F99A-41F6-80E4-A691215EA472}" presName="bullet4a" presStyleLbl="node1" presStyleIdx="0" presStyleCnt="4"/>
      <dgm:spPr/>
    </dgm:pt>
    <dgm:pt modelId="{396546BF-E8EE-4C8D-8D3D-A74BC917A178}" type="pres">
      <dgm:prSet presAssocID="{29FF6490-F99A-41F6-80E4-A691215EA472}" presName="textBox4a" presStyleLbl="revTx" presStyleIdx="0" presStyleCnt="4">
        <dgm:presLayoutVars>
          <dgm:bulletEnabled val="1"/>
        </dgm:presLayoutVars>
      </dgm:prSet>
      <dgm:spPr/>
      <dgm:t>
        <a:bodyPr/>
        <a:lstStyle/>
        <a:p>
          <a:endParaRPr lang="pl-PL"/>
        </a:p>
      </dgm:t>
    </dgm:pt>
    <dgm:pt modelId="{60666B92-1EE9-48CE-9CA8-54C73EC1D27A}" type="pres">
      <dgm:prSet presAssocID="{5F561C51-5B93-4974-8D28-4FBFE2007730}" presName="bullet4b" presStyleLbl="node1" presStyleIdx="1" presStyleCnt="4"/>
      <dgm:spPr/>
    </dgm:pt>
    <dgm:pt modelId="{81E65775-E038-427C-9F62-467A46763B3E}" type="pres">
      <dgm:prSet presAssocID="{5F561C51-5B93-4974-8D28-4FBFE2007730}" presName="textBox4b" presStyleLbl="revTx" presStyleIdx="1" presStyleCnt="4">
        <dgm:presLayoutVars>
          <dgm:bulletEnabled val="1"/>
        </dgm:presLayoutVars>
      </dgm:prSet>
      <dgm:spPr/>
      <dgm:t>
        <a:bodyPr/>
        <a:lstStyle/>
        <a:p>
          <a:endParaRPr lang="pl-PL"/>
        </a:p>
      </dgm:t>
    </dgm:pt>
    <dgm:pt modelId="{A5DBBD64-FF2B-4E75-A99B-53EF31D8AFCD}" type="pres">
      <dgm:prSet presAssocID="{6A5AC5BC-5177-4A3D-B0A5-4B2FA5340DE4}" presName="bullet4c" presStyleLbl="node1" presStyleIdx="2" presStyleCnt="4"/>
      <dgm:spPr/>
    </dgm:pt>
    <dgm:pt modelId="{0CCAE5CE-62F5-4F6D-9802-E355F18607AE}" type="pres">
      <dgm:prSet presAssocID="{6A5AC5BC-5177-4A3D-B0A5-4B2FA5340DE4}" presName="textBox4c" presStyleLbl="revTx" presStyleIdx="2" presStyleCnt="4">
        <dgm:presLayoutVars>
          <dgm:bulletEnabled val="1"/>
        </dgm:presLayoutVars>
      </dgm:prSet>
      <dgm:spPr/>
      <dgm:t>
        <a:bodyPr/>
        <a:lstStyle/>
        <a:p>
          <a:endParaRPr lang="pl-PL"/>
        </a:p>
      </dgm:t>
    </dgm:pt>
    <dgm:pt modelId="{C87F73B2-214F-4ADE-971C-A1FEC9C16002}" type="pres">
      <dgm:prSet presAssocID="{C5F8936B-6AD9-409E-899C-45A8BB97999A}" presName="bullet4d" presStyleLbl="node1" presStyleIdx="3" presStyleCnt="4"/>
      <dgm:spPr/>
    </dgm:pt>
    <dgm:pt modelId="{B1E5AD29-F816-4527-B3A9-A84D2F35EED6}" type="pres">
      <dgm:prSet presAssocID="{C5F8936B-6AD9-409E-899C-45A8BB97999A}" presName="textBox4d" presStyleLbl="revTx" presStyleIdx="3" presStyleCnt="4">
        <dgm:presLayoutVars>
          <dgm:bulletEnabled val="1"/>
        </dgm:presLayoutVars>
      </dgm:prSet>
      <dgm:spPr/>
      <dgm:t>
        <a:bodyPr/>
        <a:lstStyle/>
        <a:p>
          <a:endParaRPr lang="pl-PL"/>
        </a:p>
      </dgm:t>
    </dgm:pt>
  </dgm:ptLst>
  <dgm:cxnLst>
    <dgm:cxn modelId="{872E4FED-76C1-414F-BE88-3B367F507828}" type="presOf" srcId="{6A5AC5BC-5177-4A3D-B0A5-4B2FA5340DE4}" destId="{0CCAE5CE-62F5-4F6D-9802-E355F18607AE}" srcOrd="0" destOrd="0" presId="urn:microsoft.com/office/officeart/2005/8/layout/arrow2"/>
    <dgm:cxn modelId="{D9ABDBCB-EF98-4F36-90FC-CDE2547D39DC}" type="presOf" srcId="{5F561C51-5B93-4974-8D28-4FBFE2007730}" destId="{81E65775-E038-427C-9F62-467A46763B3E}" srcOrd="0" destOrd="0" presId="urn:microsoft.com/office/officeart/2005/8/layout/arrow2"/>
    <dgm:cxn modelId="{481B40AC-2254-4FC0-8AC7-CAE4158B4FCF}" type="presOf" srcId="{29FF6490-F99A-41F6-80E4-A691215EA472}" destId="{396546BF-E8EE-4C8D-8D3D-A74BC917A178}" srcOrd="0" destOrd="0" presId="urn:microsoft.com/office/officeart/2005/8/layout/arrow2"/>
    <dgm:cxn modelId="{37C99D80-05B7-4430-BFB8-CED7C736B564}" srcId="{80D9BAB5-A268-45A3-A16C-3248BD5EBAFD}" destId="{5F561C51-5B93-4974-8D28-4FBFE2007730}" srcOrd="1" destOrd="0" parTransId="{B7F81847-96A0-4538-A0F4-FD9FA4948DDB}" sibTransId="{CA193590-E148-4286-AFC7-5412DA811FD6}"/>
    <dgm:cxn modelId="{0BAF9402-ECC8-4B8E-B7E1-788B1D3DEA2C}" type="presOf" srcId="{80D9BAB5-A268-45A3-A16C-3248BD5EBAFD}" destId="{826819B1-C754-4122-A6C3-8185F24C8518}" srcOrd="0" destOrd="0" presId="urn:microsoft.com/office/officeart/2005/8/layout/arrow2"/>
    <dgm:cxn modelId="{BC15F5FB-821A-4D05-85D5-884799D76A5E}" srcId="{80D9BAB5-A268-45A3-A16C-3248BD5EBAFD}" destId="{29FF6490-F99A-41F6-80E4-A691215EA472}" srcOrd="0" destOrd="0" parTransId="{1A67D1C9-D22F-4039-93A9-ECE499B8C663}" sibTransId="{718FB6E2-E08D-4965-BD62-5A011EEB7288}"/>
    <dgm:cxn modelId="{B6FECA38-8B7D-4E63-A272-2E866C1F9C84}" srcId="{80D9BAB5-A268-45A3-A16C-3248BD5EBAFD}" destId="{C5F8936B-6AD9-409E-899C-45A8BB97999A}" srcOrd="3" destOrd="0" parTransId="{F43DF2B7-0B0B-41CA-A87D-9C93C2D58770}" sibTransId="{B4C8CCCA-F74A-4B15-AD09-0958AF059BB4}"/>
    <dgm:cxn modelId="{9E7E2CF1-A790-4FF7-8E42-7173532E8998}" srcId="{80D9BAB5-A268-45A3-A16C-3248BD5EBAFD}" destId="{6A5AC5BC-5177-4A3D-B0A5-4B2FA5340DE4}" srcOrd="2" destOrd="0" parTransId="{13E503DE-CE22-4F41-8826-AA410570E33A}" sibTransId="{4ECFCAF1-54D7-4CAF-A065-01BC323A6273}"/>
    <dgm:cxn modelId="{F3EDF696-0230-4F54-9A24-2B1F3E81FB3F}" type="presOf" srcId="{C5F8936B-6AD9-409E-899C-45A8BB97999A}" destId="{B1E5AD29-F816-4527-B3A9-A84D2F35EED6}" srcOrd="0" destOrd="0" presId="urn:microsoft.com/office/officeart/2005/8/layout/arrow2"/>
    <dgm:cxn modelId="{F3CF2A88-C951-4992-9640-028EDFA708FF}" type="presParOf" srcId="{826819B1-C754-4122-A6C3-8185F24C8518}" destId="{385B0391-4AED-4628-8CBB-51892F598C83}" srcOrd="0" destOrd="0" presId="urn:microsoft.com/office/officeart/2005/8/layout/arrow2"/>
    <dgm:cxn modelId="{FB529D89-FECB-4665-8427-814DD0CB5861}" type="presParOf" srcId="{826819B1-C754-4122-A6C3-8185F24C8518}" destId="{A02B51E3-B417-48AC-9CAE-A427758F7403}" srcOrd="1" destOrd="0" presId="urn:microsoft.com/office/officeart/2005/8/layout/arrow2"/>
    <dgm:cxn modelId="{B2482313-BB46-482A-B6A7-0F21282262FB}" type="presParOf" srcId="{A02B51E3-B417-48AC-9CAE-A427758F7403}" destId="{502807E4-0664-4D12-8D06-A07F919B50A4}" srcOrd="0" destOrd="0" presId="urn:microsoft.com/office/officeart/2005/8/layout/arrow2"/>
    <dgm:cxn modelId="{1D51A0F4-1E1A-4217-9155-C60CF193E7C0}" type="presParOf" srcId="{A02B51E3-B417-48AC-9CAE-A427758F7403}" destId="{396546BF-E8EE-4C8D-8D3D-A74BC917A178}" srcOrd="1" destOrd="0" presId="urn:microsoft.com/office/officeart/2005/8/layout/arrow2"/>
    <dgm:cxn modelId="{82A8615F-87F2-446B-A144-7CE6506EB0B8}" type="presParOf" srcId="{A02B51E3-B417-48AC-9CAE-A427758F7403}" destId="{60666B92-1EE9-48CE-9CA8-54C73EC1D27A}" srcOrd="2" destOrd="0" presId="urn:microsoft.com/office/officeart/2005/8/layout/arrow2"/>
    <dgm:cxn modelId="{00FA5480-90F2-4A2C-B9DC-3C7C09153910}" type="presParOf" srcId="{A02B51E3-B417-48AC-9CAE-A427758F7403}" destId="{81E65775-E038-427C-9F62-467A46763B3E}" srcOrd="3" destOrd="0" presId="urn:microsoft.com/office/officeart/2005/8/layout/arrow2"/>
    <dgm:cxn modelId="{0D4AAEC8-D411-449E-AD5C-4D8E00A60F4E}" type="presParOf" srcId="{A02B51E3-B417-48AC-9CAE-A427758F7403}" destId="{A5DBBD64-FF2B-4E75-A99B-53EF31D8AFCD}" srcOrd="4" destOrd="0" presId="urn:microsoft.com/office/officeart/2005/8/layout/arrow2"/>
    <dgm:cxn modelId="{8E16185F-C09D-44BB-82D4-6D108161E40C}" type="presParOf" srcId="{A02B51E3-B417-48AC-9CAE-A427758F7403}" destId="{0CCAE5CE-62F5-4F6D-9802-E355F18607AE}" srcOrd="5" destOrd="0" presId="urn:microsoft.com/office/officeart/2005/8/layout/arrow2"/>
    <dgm:cxn modelId="{00C36E12-FCB4-4AF4-9C45-808EF3ABCCCC}" type="presParOf" srcId="{A02B51E3-B417-48AC-9CAE-A427758F7403}" destId="{C87F73B2-214F-4ADE-971C-A1FEC9C16002}" srcOrd="6" destOrd="0" presId="urn:microsoft.com/office/officeart/2005/8/layout/arrow2"/>
    <dgm:cxn modelId="{A480F234-3A83-4A08-9A8D-DC8FA8551416}" type="presParOf" srcId="{A02B51E3-B417-48AC-9CAE-A427758F7403}" destId="{B1E5AD29-F816-4527-B3A9-A84D2F35EED6}" srcOrd="7" destOrd="0" presId="urn:microsoft.com/office/officeart/2005/8/layout/arrow2"/>
  </dgm:cxnLst>
  <dgm:bg/>
  <dgm:whole/>
  <dgm:extLst>
    <a:ext uri="http://schemas.microsoft.com/office/drawing/2008/diagram">
      <dsp:dataModelExt xmlns:dsp="http://schemas.microsoft.com/office/drawing/2008/diagram" relId="rId107"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579D96FA-6786-4BD7-94B4-10D2334D6151}" type="doc">
      <dgm:prSet loTypeId="urn:microsoft.com/office/officeart/2005/8/layout/bProcess3" loCatId="process" qsTypeId="urn:microsoft.com/office/officeart/2005/8/quickstyle/simple1" qsCatId="simple" csTypeId="urn:microsoft.com/office/officeart/2005/8/colors/colorful5" csCatId="colorful" phldr="1"/>
      <dgm:spPr/>
      <dgm:t>
        <a:bodyPr/>
        <a:lstStyle/>
        <a:p>
          <a:endParaRPr lang="pl-PL"/>
        </a:p>
      </dgm:t>
    </dgm:pt>
    <dgm:pt modelId="{A18BADE8-E464-4DC1-8501-B4E481AF4B14}">
      <dgm:prSet phldrT="[Tekst]" custT="1"/>
      <dgm:spPr>
        <a:xfrm>
          <a:off x="1399617" y="204125"/>
          <a:ext cx="1049376" cy="1030552"/>
        </a:xfrm>
      </dgm:spPr>
      <dgm:t>
        <a:bodyPr/>
        <a:lstStyle/>
        <a:p>
          <a:r>
            <a:rPr lang="pl-PL" sz="1000">
              <a:latin typeface="Calibri"/>
              <a:ea typeface="+mn-ea"/>
              <a:cs typeface="+mn-cs"/>
            </a:rPr>
            <a:t> Umieszczenie na stronie internetowej Urzędu Gminy informacji o postępach we wdrażaniu GPR</a:t>
          </a:r>
        </a:p>
      </dgm:t>
    </dgm:pt>
    <dgm:pt modelId="{F65FDD5C-EE9F-4D7A-BB46-B020AB6A9516}" type="parTrans" cxnId="{F708CF42-7850-4EEB-96CE-DBDBB3F20B0B}">
      <dgm:prSet/>
      <dgm:spPr/>
      <dgm:t>
        <a:bodyPr/>
        <a:lstStyle/>
        <a:p>
          <a:endParaRPr lang="pl-PL"/>
        </a:p>
      </dgm:t>
    </dgm:pt>
    <dgm:pt modelId="{9F1C6214-21E1-492D-8560-5CEB9302CB29}" type="sibTrans" cxnId="{F708CF42-7850-4EEB-96CE-DBDBB3F20B0B}">
      <dgm:prSet/>
      <dgm:spPr>
        <a:xfrm rot="10800000">
          <a:off x="1779317" y="1307172"/>
          <a:ext cx="289976" cy="153687"/>
        </a:xfrm>
      </dgm:spPr>
      <dgm:t>
        <a:bodyPr/>
        <a:lstStyle/>
        <a:p>
          <a:endParaRPr lang="pl-PL"/>
        </a:p>
      </dgm:t>
    </dgm:pt>
    <dgm:pt modelId="{50AA7D44-60DE-4241-8E52-932828615E80}">
      <dgm:prSet phldrT="[Tekst]" custT="1"/>
      <dgm:spPr>
        <a:xfrm>
          <a:off x="1478484" y="1524655"/>
          <a:ext cx="891641" cy="835760"/>
        </a:xfrm>
      </dgm:spPr>
      <dgm:t>
        <a:bodyPr/>
        <a:lstStyle/>
        <a:p>
          <a:r>
            <a:rPr lang="pl-PL" sz="1000">
              <a:latin typeface="Calibri"/>
              <a:ea typeface="+mn-ea"/>
              <a:cs typeface="+mn-cs"/>
            </a:rPr>
            <a:t>Umieszczanie informacji na miejscowych tablicach informacyjnych</a:t>
          </a:r>
        </a:p>
      </dgm:t>
    </dgm:pt>
    <dgm:pt modelId="{411421FE-ABE0-4281-850B-67F2A89C2424}" type="parTrans" cxnId="{ACECECBD-A937-43BD-AC9A-E0EF2A866F59}">
      <dgm:prSet/>
      <dgm:spPr/>
      <dgm:t>
        <a:bodyPr/>
        <a:lstStyle/>
        <a:p>
          <a:endParaRPr lang="pl-PL"/>
        </a:p>
      </dgm:t>
    </dgm:pt>
    <dgm:pt modelId="{A5F09796-0601-49D2-8649-B9682A5F5628}" type="sibTrans" cxnId="{ACECECBD-A937-43BD-AC9A-E0EF2A866F59}">
      <dgm:prSet/>
      <dgm:spPr>
        <a:xfrm rot="10800000">
          <a:off x="1779317" y="2432910"/>
          <a:ext cx="289976" cy="153687"/>
        </a:xfrm>
      </dgm:spPr>
      <dgm:t>
        <a:bodyPr/>
        <a:lstStyle/>
        <a:p>
          <a:endParaRPr lang="pl-PL"/>
        </a:p>
      </dgm:t>
    </dgm:pt>
    <dgm:pt modelId="{B3782A3D-0460-4385-9A09-B54EAB642B20}">
      <dgm:prSet phldrT="[Tekst]" custT="1"/>
      <dgm:spPr>
        <a:xfrm>
          <a:off x="1430979" y="2650392"/>
          <a:ext cx="986651" cy="925809"/>
        </a:xfrm>
      </dgm:spPr>
      <dgm:t>
        <a:bodyPr/>
        <a:lstStyle/>
        <a:p>
          <a:r>
            <a:rPr lang="pl-PL" sz="1000">
              <a:latin typeface="Calibri"/>
              <a:ea typeface="+mn-ea"/>
              <a:cs typeface="+mn-cs"/>
            </a:rPr>
            <a:t>Bieżące informowanie przez Wójta Gminy oraz sołtysów</a:t>
          </a:r>
        </a:p>
      </dgm:t>
    </dgm:pt>
    <dgm:pt modelId="{051018F6-2F8E-4E93-B467-EE46642C58A7}" type="parTrans" cxnId="{1471E3AE-22AB-4FA4-BD45-C98148118F9A}">
      <dgm:prSet/>
      <dgm:spPr/>
      <dgm:t>
        <a:bodyPr/>
        <a:lstStyle/>
        <a:p>
          <a:endParaRPr lang="pl-PL"/>
        </a:p>
      </dgm:t>
    </dgm:pt>
    <dgm:pt modelId="{EC46459F-1897-4E0E-B44F-005F3604E7C0}" type="sibTrans" cxnId="{1471E3AE-22AB-4FA4-BD45-C98148118F9A}">
      <dgm:prSet/>
      <dgm:spPr>
        <a:xfrm rot="5296213">
          <a:off x="2506575" y="3014490"/>
          <a:ext cx="289976" cy="153687"/>
        </a:xfrm>
      </dgm:spPr>
      <dgm:t>
        <a:bodyPr/>
        <a:lstStyle/>
        <a:p>
          <a:endParaRPr lang="pl-PL"/>
        </a:p>
      </dgm:t>
    </dgm:pt>
    <dgm:pt modelId="{AF97E87E-F213-4446-869B-E68E29BA7303}">
      <dgm:prSet phldrT="[Tekst]" custT="1"/>
      <dgm:spPr>
        <a:xfrm>
          <a:off x="2876821" y="2562079"/>
          <a:ext cx="1019283" cy="1014122"/>
        </a:xfrm>
      </dgm:spPr>
      <dgm:t>
        <a:bodyPr/>
        <a:lstStyle/>
        <a:p>
          <a:r>
            <a:rPr lang="pl-PL" sz="1000">
              <a:latin typeface="Calibri"/>
              <a:ea typeface="+mn-ea"/>
              <a:cs typeface="+mn-cs"/>
            </a:rPr>
            <a:t>Publikowanie informacji w mediach społecznościowych</a:t>
          </a:r>
        </a:p>
      </dgm:t>
    </dgm:pt>
    <dgm:pt modelId="{B09857F9-818E-4FEA-A23C-D239C80EC5CF}" type="parTrans" cxnId="{CBAA6A48-3073-43D8-8048-AC459663E5E2}">
      <dgm:prSet/>
      <dgm:spPr/>
      <dgm:t>
        <a:bodyPr/>
        <a:lstStyle/>
        <a:p>
          <a:endParaRPr lang="pl-PL"/>
        </a:p>
      </dgm:t>
    </dgm:pt>
    <dgm:pt modelId="{DC969A72-9CBC-4417-92B4-3E85762920EC}" type="sibTrans" cxnId="{CBAA6A48-3073-43D8-8048-AC459663E5E2}">
      <dgm:prSet/>
      <dgm:spPr>
        <a:xfrm>
          <a:off x="3241474" y="2335897"/>
          <a:ext cx="289976" cy="153687"/>
        </a:xfrm>
      </dgm:spPr>
      <dgm:t>
        <a:bodyPr/>
        <a:lstStyle/>
        <a:p>
          <a:endParaRPr lang="pl-PL"/>
        </a:p>
      </dgm:t>
    </dgm:pt>
    <dgm:pt modelId="{16EDA92F-F8BB-450F-A855-8905BD5529E7}">
      <dgm:prSet phldrT="[Tekst]" custT="1"/>
      <dgm:spPr>
        <a:xfrm>
          <a:off x="2863246" y="1236345"/>
          <a:ext cx="1046433" cy="1035757"/>
        </a:xfrm>
      </dgm:spPr>
      <dgm:t>
        <a:bodyPr/>
        <a:lstStyle/>
        <a:p>
          <a:r>
            <a:rPr lang="pl-PL" sz="1000">
              <a:latin typeface="Calibri"/>
              <a:ea typeface="+mn-ea"/>
              <a:cs typeface="+mn-cs"/>
            </a:rPr>
            <a:t>Organizacja spotkań z potencjalnymi partnerami społeczno-gospodarczymi </a:t>
          </a:r>
        </a:p>
      </dgm:t>
    </dgm:pt>
    <dgm:pt modelId="{38F544F6-4978-413E-978A-46767A75C436}" type="parTrans" cxnId="{C4AC12E6-502B-4D63-8873-5ACB7D2B89E3}">
      <dgm:prSet/>
      <dgm:spPr/>
      <dgm:t>
        <a:bodyPr/>
        <a:lstStyle/>
        <a:p>
          <a:endParaRPr lang="pl-PL"/>
        </a:p>
      </dgm:t>
    </dgm:pt>
    <dgm:pt modelId="{4DC2440D-95E3-45EF-88F0-ABEDEB891355}" type="sibTrans" cxnId="{C4AC12E6-502B-4D63-8873-5ACB7D2B89E3}">
      <dgm:prSet/>
      <dgm:spPr>
        <a:xfrm>
          <a:off x="3241474" y="1010163"/>
          <a:ext cx="289976" cy="153687"/>
        </a:xfrm>
      </dgm:spPr>
      <dgm:t>
        <a:bodyPr/>
        <a:lstStyle/>
        <a:p>
          <a:endParaRPr lang="pl-PL"/>
        </a:p>
      </dgm:t>
    </dgm:pt>
    <dgm:pt modelId="{A0A77399-D46F-4912-8E0C-3A6F14E316DE}">
      <dgm:prSet phldrT="[Tekst]" custT="1"/>
      <dgm:spPr>
        <a:xfrm>
          <a:off x="2895795" y="930"/>
          <a:ext cx="981335" cy="945438"/>
        </a:xfrm>
      </dgm:spPr>
      <dgm:t>
        <a:bodyPr/>
        <a:lstStyle/>
        <a:p>
          <a:r>
            <a:rPr lang="pl-PL" sz="1000">
              <a:latin typeface="Calibri"/>
              <a:ea typeface="+mn-ea"/>
              <a:cs typeface="+mn-cs"/>
            </a:rPr>
            <a:t>Umieszczenie tablic reklamowych w miejscach realizacji projektów informujących o ich zakresie</a:t>
          </a:r>
        </a:p>
      </dgm:t>
    </dgm:pt>
    <dgm:pt modelId="{0301D468-F6E8-4A9A-90E8-F55DCE9D8B02}" type="parTrans" cxnId="{DAC19C31-CE35-4910-A218-2C440415043B}">
      <dgm:prSet/>
      <dgm:spPr/>
      <dgm:t>
        <a:bodyPr/>
        <a:lstStyle/>
        <a:p>
          <a:endParaRPr lang="pl-PL"/>
        </a:p>
      </dgm:t>
    </dgm:pt>
    <dgm:pt modelId="{BD05DBCD-900C-442A-987F-7D85C48C0EB4}" type="sibTrans" cxnId="{DAC19C31-CE35-4910-A218-2C440415043B}">
      <dgm:prSet/>
      <dgm:spPr>
        <a:xfrm rot="5404200">
          <a:off x="3959893" y="397683"/>
          <a:ext cx="289976" cy="153687"/>
        </a:xfrm>
      </dgm:spPr>
      <dgm:t>
        <a:bodyPr/>
        <a:lstStyle/>
        <a:p>
          <a:endParaRPr lang="pl-PL"/>
        </a:p>
      </dgm:t>
    </dgm:pt>
    <dgm:pt modelId="{67843DE3-FA56-4692-AFC2-C3CD447FBB09}">
      <dgm:prSet phldrT="[Tekst]" custT="1"/>
      <dgm:spPr>
        <a:xfrm>
          <a:off x="4323932" y="930"/>
          <a:ext cx="969858" cy="948913"/>
        </a:xfrm>
      </dgm:spPr>
      <dgm:t>
        <a:bodyPr/>
        <a:lstStyle/>
        <a:p>
          <a:r>
            <a:rPr lang="pl-PL" sz="1000">
              <a:latin typeface="Calibri"/>
              <a:ea typeface="+mn-ea"/>
              <a:cs typeface="+mn-cs"/>
            </a:rPr>
            <a:t>Umieszczenie stałej tablicy, celem informacji o wsparciu inwestycji z Programu</a:t>
          </a:r>
        </a:p>
      </dgm:t>
    </dgm:pt>
    <dgm:pt modelId="{22BE0F17-D9EA-42E9-A1D1-6BE39A040DA7}" type="parTrans" cxnId="{C0964424-682F-404D-9D85-FE11D1A7DCAB}">
      <dgm:prSet/>
      <dgm:spPr/>
      <dgm:t>
        <a:bodyPr/>
        <a:lstStyle/>
        <a:p>
          <a:endParaRPr lang="pl-PL"/>
        </a:p>
      </dgm:t>
    </dgm:pt>
    <dgm:pt modelId="{CF240201-D97C-4BFC-8F92-7FCAD8497A84}" type="sibTrans" cxnId="{C0964424-682F-404D-9D85-FE11D1A7DCAB}">
      <dgm:prSet/>
      <dgm:spPr>
        <a:xfrm rot="10800000">
          <a:off x="4663873" y="1022339"/>
          <a:ext cx="289976" cy="153687"/>
        </a:xfrm>
      </dgm:spPr>
      <dgm:t>
        <a:bodyPr/>
        <a:lstStyle/>
        <a:p>
          <a:endParaRPr lang="pl-PL"/>
        </a:p>
      </dgm:t>
    </dgm:pt>
    <dgm:pt modelId="{1ED5A44C-FFB0-4A97-A603-B164FDF1DB14}">
      <dgm:prSet phldrT="[Tekst]" custT="1"/>
      <dgm:spPr>
        <a:xfrm>
          <a:off x="4341038" y="1239821"/>
          <a:ext cx="935645" cy="929937"/>
        </a:xfrm>
      </dgm:spPr>
      <dgm:t>
        <a:bodyPr/>
        <a:lstStyle/>
        <a:p>
          <a:r>
            <a:rPr lang="pl-PL" sz="1000">
              <a:latin typeface="Calibri"/>
              <a:ea typeface="+mn-ea"/>
              <a:cs typeface="+mn-cs"/>
            </a:rPr>
            <a:t> Prowadzenie  akcji mailingowej w oparciu o istniejąca bazę teleadresową Urzędu Gminy</a:t>
          </a:r>
        </a:p>
      </dgm:t>
    </dgm:pt>
    <dgm:pt modelId="{9F493D5A-63AD-401C-8592-BBF334796A8F}" type="parTrans" cxnId="{D24D039D-462D-4052-BF0C-192C9CF28EC2}">
      <dgm:prSet/>
      <dgm:spPr/>
      <dgm:t>
        <a:bodyPr/>
        <a:lstStyle/>
        <a:p>
          <a:endParaRPr lang="pl-PL"/>
        </a:p>
      </dgm:t>
    </dgm:pt>
    <dgm:pt modelId="{53D562A9-5C43-4591-8432-0E6F159773B7}" type="sibTrans" cxnId="{D24D039D-462D-4052-BF0C-192C9CF28EC2}">
      <dgm:prSet/>
      <dgm:spPr>
        <a:xfrm rot="10800000">
          <a:off x="4663873" y="2242253"/>
          <a:ext cx="289976" cy="153687"/>
        </a:xfrm>
      </dgm:spPr>
      <dgm:t>
        <a:bodyPr/>
        <a:lstStyle/>
        <a:p>
          <a:endParaRPr lang="pl-PL"/>
        </a:p>
      </dgm:t>
    </dgm:pt>
    <dgm:pt modelId="{EC9B796C-F13D-BD4B-A087-8507830E8546}">
      <dgm:prSet phldrT="[Tekst]" custT="1"/>
      <dgm:spPr>
        <a:xfrm>
          <a:off x="4341038" y="1239821"/>
          <a:ext cx="935645" cy="929937"/>
        </a:xfrm>
      </dgm:spPr>
      <dgm:t>
        <a:bodyPr/>
        <a:lstStyle/>
        <a:p>
          <a:r>
            <a:rPr lang="pl-PL" sz="1000">
              <a:latin typeface="Calibri"/>
              <a:ea typeface="+mn-ea"/>
              <a:cs typeface="+mn-cs"/>
            </a:rPr>
            <a:t>Organizacja spotkań z interesariuszami na każdym etapie wdrażania Gminnego Programu Rewitalizacji </a:t>
          </a:r>
        </a:p>
      </dgm:t>
    </dgm:pt>
    <dgm:pt modelId="{8D8EAA01-9120-1944-BB31-77D6F4A9DE1F}" type="parTrans" cxnId="{60B15D4D-56CB-1E40-9D81-52C675710F1C}">
      <dgm:prSet/>
      <dgm:spPr/>
      <dgm:t>
        <a:bodyPr/>
        <a:lstStyle/>
        <a:p>
          <a:endParaRPr lang="pl-PL"/>
        </a:p>
      </dgm:t>
    </dgm:pt>
    <dgm:pt modelId="{D643C914-2C6A-A849-880A-88831CECC65A}" type="sibTrans" cxnId="{60B15D4D-56CB-1E40-9D81-52C675710F1C}">
      <dgm:prSet/>
      <dgm:spPr/>
      <dgm:t>
        <a:bodyPr/>
        <a:lstStyle/>
        <a:p>
          <a:endParaRPr lang="pl-PL"/>
        </a:p>
      </dgm:t>
    </dgm:pt>
    <dgm:pt modelId="{840B12E3-342F-452D-B75F-DE82754A4BB2}" type="pres">
      <dgm:prSet presAssocID="{579D96FA-6786-4BD7-94B4-10D2334D6151}" presName="Name0" presStyleCnt="0">
        <dgm:presLayoutVars>
          <dgm:dir/>
          <dgm:resizeHandles val="exact"/>
        </dgm:presLayoutVars>
      </dgm:prSet>
      <dgm:spPr/>
      <dgm:t>
        <a:bodyPr/>
        <a:lstStyle/>
        <a:p>
          <a:endParaRPr lang="pl-PL"/>
        </a:p>
      </dgm:t>
    </dgm:pt>
    <dgm:pt modelId="{520B4BFD-19AA-4F90-B28F-A0AEBDC2EA64}" type="pres">
      <dgm:prSet presAssocID="{A18BADE8-E464-4DC1-8501-B4E481AF4B14}" presName="node" presStyleLbl="node1" presStyleIdx="0" presStyleCnt="9">
        <dgm:presLayoutVars>
          <dgm:bulletEnabled val="1"/>
        </dgm:presLayoutVars>
      </dgm:prSet>
      <dgm:spPr/>
      <dgm:t>
        <a:bodyPr/>
        <a:lstStyle/>
        <a:p>
          <a:endParaRPr lang="pl-PL"/>
        </a:p>
      </dgm:t>
    </dgm:pt>
    <dgm:pt modelId="{34D3CC7F-FFC8-48FC-83EE-2DA020B858E0}" type="pres">
      <dgm:prSet presAssocID="{9F1C6214-21E1-492D-8560-5CEB9302CB29}" presName="sibTrans" presStyleLbl="sibTrans1D1" presStyleIdx="0" presStyleCnt="8"/>
      <dgm:spPr/>
      <dgm:t>
        <a:bodyPr/>
        <a:lstStyle/>
        <a:p>
          <a:endParaRPr lang="pl-PL"/>
        </a:p>
      </dgm:t>
    </dgm:pt>
    <dgm:pt modelId="{91582E04-73E6-45AC-A7C4-1FF9BF4E9429}" type="pres">
      <dgm:prSet presAssocID="{9F1C6214-21E1-492D-8560-5CEB9302CB29}" presName="connectorText" presStyleLbl="sibTrans1D1" presStyleIdx="0" presStyleCnt="8"/>
      <dgm:spPr/>
      <dgm:t>
        <a:bodyPr/>
        <a:lstStyle/>
        <a:p>
          <a:endParaRPr lang="pl-PL"/>
        </a:p>
      </dgm:t>
    </dgm:pt>
    <dgm:pt modelId="{CC0C4A8C-D858-45CA-9795-6D080171327B}" type="pres">
      <dgm:prSet presAssocID="{50AA7D44-60DE-4241-8E52-932828615E80}" presName="node" presStyleLbl="node1" presStyleIdx="1" presStyleCnt="9">
        <dgm:presLayoutVars>
          <dgm:bulletEnabled val="1"/>
        </dgm:presLayoutVars>
      </dgm:prSet>
      <dgm:spPr/>
      <dgm:t>
        <a:bodyPr/>
        <a:lstStyle/>
        <a:p>
          <a:endParaRPr lang="pl-PL"/>
        </a:p>
      </dgm:t>
    </dgm:pt>
    <dgm:pt modelId="{28B97B30-7C1C-4713-96A6-75CBA1DD07AE}" type="pres">
      <dgm:prSet presAssocID="{A5F09796-0601-49D2-8649-B9682A5F5628}" presName="sibTrans" presStyleLbl="sibTrans1D1" presStyleIdx="1" presStyleCnt="8"/>
      <dgm:spPr/>
      <dgm:t>
        <a:bodyPr/>
        <a:lstStyle/>
        <a:p>
          <a:endParaRPr lang="pl-PL"/>
        </a:p>
      </dgm:t>
    </dgm:pt>
    <dgm:pt modelId="{CC3ADB4A-4C97-4A00-84C7-2DB31EE6433F}" type="pres">
      <dgm:prSet presAssocID="{A5F09796-0601-49D2-8649-B9682A5F5628}" presName="connectorText" presStyleLbl="sibTrans1D1" presStyleIdx="1" presStyleCnt="8"/>
      <dgm:spPr/>
      <dgm:t>
        <a:bodyPr/>
        <a:lstStyle/>
        <a:p>
          <a:endParaRPr lang="pl-PL"/>
        </a:p>
      </dgm:t>
    </dgm:pt>
    <dgm:pt modelId="{12494B37-2B6D-41DB-B833-5302EB03BB30}" type="pres">
      <dgm:prSet presAssocID="{B3782A3D-0460-4385-9A09-B54EAB642B20}" presName="node" presStyleLbl="node1" presStyleIdx="2" presStyleCnt="9">
        <dgm:presLayoutVars>
          <dgm:bulletEnabled val="1"/>
        </dgm:presLayoutVars>
      </dgm:prSet>
      <dgm:spPr/>
      <dgm:t>
        <a:bodyPr/>
        <a:lstStyle/>
        <a:p>
          <a:endParaRPr lang="pl-PL"/>
        </a:p>
      </dgm:t>
    </dgm:pt>
    <dgm:pt modelId="{F80BBEE7-8F7C-4E8A-85C0-0E6C6CC963F8}" type="pres">
      <dgm:prSet presAssocID="{EC46459F-1897-4E0E-B44F-005F3604E7C0}" presName="sibTrans" presStyleLbl="sibTrans1D1" presStyleIdx="2" presStyleCnt="8"/>
      <dgm:spPr/>
      <dgm:t>
        <a:bodyPr/>
        <a:lstStyle/>
        <a:p>
          <a:endParaRPr lang="pl-PL"/>
        </a:p>
      </dgm:t>
    </dgm:pt>
    <dgm:pt modelId="{722E37FD-36CE-4FA0-A000-F09C8893B064}" type="pres">
      <dgm:prSet presAssocID="{EC46459F-1897-4E0E-B44F-005F3604E7C0}" presName="connectorText" presStyleLbl="sibTrans1D1" presStyleIdx="2" presStyleCnt="8"/>
      <dgm:spPr/>
      <dgm:t>
        <a:bodyPr/>
        <a:lstStyle/>
        <a:p>
          <a:endParaRPr lang="pl-PL"/>
        </a:p>
      </dgm:t>
    </dgm:pt>
    <dgm:pt modelId="{EA4D3A20-3BB8-42D3-A6F4-C0FB14C5971A}" type="pres">
      <dgm:prSet presAssocID="{AF97E87E-F213-4446-869B-E68E29BA7303}" presName="node" presStyleLbl="node1" presStyleIdx="3" presStyleCnt="9">
        <dgm:presLayoutVars>
          <dgm:bulletEnabled val="1"/>
        </dgm:presLayoutVars>
      </dgm:prSet>
      <dgm:spPr/>
      <dgm:t>
        <a:bodyPr/>
        <a:lstStyle/>
        <a:p>
          <a:endParaRPr lang="pl-PL"/>
        </a:p>
      </dgm:t>
    </dgm:pt>
    <dgm:pt modelId="{1FE2AF83-E808-483E-BA55-E22C6C16453D}" type="pres">
      <dgm:prSet presAssocID="{DC969A72-9CBC-4417-92B4-3E85762920EC}" presName="sibTrans" presStyleLbl="sibTrans1D1" presStyleIdx="3" presStyleCnt="8"/>
      <dgm:spPr/>
      <dgm:t>
        <a:bodyPr/>
        <a:lstStyle/>
        <a:p>
          <a:endParaRPr lang="pl-PL"/>
        </a:p>
      </dgm:t>
    </dgm:pt>
    <dgm:pt modelId="{BEFBDC14-6F8A-45EE-B3D1-53070A4E0023}" type="pres">
      <dgm:prSet presAssocID="{DC969A72-9CBC-4417-92B4-3E85762920EC}" presName="connectorText" presStyleLbl="sibTrans1D1" presStyleIdx="3" presStyleCnt="8"/>
      <dgm:spPr/>
      <dgm:t>
        <a:bodyPr/>
        <a:lstStyle/>
        <a:p>
          <a:endParaRPr lang="pl-PL"/>
        </a:p>
      </dgm:t>
    </dgm:pt>
    <dgm:pt modelId="{A757BBE1-9E8A-4196-8CBD-B55044BED7E8}" type="pres">
      <dgm:prSet presAssocID="{16EDA92F-F8BB-450F-A855-8905BD5529E7}" presName="node" presStyleLbl="node1" presStyleIdx="4" presStyleCnt="9">
        <dgm:presLayoutVars>
          <dgm:bulletEnabled val="1"/>
        </dgm:presLayoutVars>
      </dgm:prSet>
      <dgm:spPr/>
      <dgm:t>
        <a:bodyPr/>
        <a:lstStyle/>
        <a:p>
          <a:endParaRPr lang="pl-PL"/>
        </a:p>
      </dgm:t>
    </dgm:pt>
    <dgm:pt modelId="{CCA38F88-6F96-4B34-BAE5-D99E6102BB24}" type="pres">
      <dgm:prSet presAssocID="{4DC2440D-95E3-45EF-88F0-ABEDEB891355}" presName="sibTrans" presStyleLbl="sibTrans1D1" presStyleIdx="4" presStyleCnt="8"/>
      <dgm:spPr/>
      <dgm:t>
        <a:bodyPr/>
        <a:lstStyle/>
        <a:p>
          <a:endParaRPr lang="pl-PL"/>
        </a:p>
      </dgm:t>
    </dgm:pt>
    <dgm:pt modelId="{3D92BBF2-9293-43ED-9887-67DE47529532}" type="pres">
      <dgm:prSet presAssocID="{4DC2440D-95E3-45EF-88F0-ABEDEB891355}" presName="connectorText" presStyleLbl="sibTrans1D1" presStyleIdx="4" presStyleCnt="8"/>
      <dgm:spPr/>
      <dgm:t>
        <a:bodyPr/>
        <a:lstStyle/>
        <a:p>
          <a:endParaRPr lang="pl-PL"/>
        </a:p>
      </dgm:t>
    </dgm:pt>
    <dgm:pt modelId="{4ADE612C-F0B8-4BD0-A48B-9BB5023E76CA}" type="pres">
      <dgm:prSet presAssocID="{A0A77399-D46F-4912-8E0C-3A6F14E316DE}" presName="node" presStyleLbl="node1" presStyleIdx="5" presStyleCnt="9">
        <dgm:presLayoutVars>
          <dgm:bulletEnabled val="1"/>
        </dgm:presLayoutVars>
      </dgm:prSet>
      <dgm:spPr/>
      <dgm:t>
        <a:bodyPr/>
        <a:lstStyle/>
        <a:p>
          <a:endParaRPr lang="pl-PL"/>
        </a:p>
      </dgm:t>
    </dgm:pt>
    <dgm:pt modelId="{7BABC2BB-5FB9-44AC-86F8-5EF3090C01B7}" type="pres">
      <dgm:prSet presAssocID="{BD05DBCD-900C-442A-987F-7D85C48C0EB4}" presName="sibTrans" presStyleLbl="sibTrans1D1" presStyleIdx="5" presStyleCnt="8"/>
      <dgm:spPr/>
      <dgm:t>
        <a:bodyPr/>
        <a:lstStyle/>
        <a:p>
          <a:endParaRPr lang="pl-PL"/>
        </a:p>
      </dgm:t>
    </dgm:pt>
    <dgm:pt modelId="{1C469ABA-B7E0-4018-8DD9-04F6867B451D}" type="pres">
      <dgm:prSet presAssocID="{BD05DBCD-900C-442A-987F-7D85C48C0EB4}" presName="connectorText" presStyleLbl="sibTrans1D1" presStyleIdx="5" presStyleCnt="8"/>
      <dgm:spPr/>
      <dgm:t>
        <a:bodyPr/>
        <a:lstStyle/>
        <a:p>
          <a:endParaRPr lang="pl-PL"/>
        </a:p>
      </dgm:t>
    </dgm:pt>
    <dgm:pt modelId="{0D4087A1-D971-4992-9E5D-CC1EDADA0A21}" type="pres">
      <dgm:prSet presAssocID="{67843DE3-FA56-4692-AFC2-C3CD447FBB09}" presName="node" presStyleLbl="node1" presStyleIdx="6" presStyleCnt="9">
        <dgm:presLayoutVars>
          <dgm:bulletEnabled val="1"/>
        </dgm:presLayoutVars>
      </dgm:prSet>
      <dgm:spPr/>
      <dgm:t>
        <a:bodyPr/>
        <a:lstStyle/>
        <a:p>
          <a:endParaRPr lang="pl-PL"/>
        </a:p>
      </dgm:t>
    </dgm:pt>
    <dgm:pt modelId="{82BA23B2-2376-4C30-BA30-C1B5B617A8FB}" type="pres">
      <dgm:prSet presAssocID="{CF240201-D97C-4BFC-8F92-7FCAD8497A84}" presName="sibTrans" presStyleLbl="sibTrans1D1" presStyleIdx="6" presStyleCnt="8"/>
      <dgm:spPr/>
      <dgm:t>
        <a:bodyPr/>
        <a:lstStyle/>
        <a:p>
          <a:endParaRPr lang="pl-PL"/>
        </a:p>
      </dgm:t>
    </dgm:pt>
    <dgm:pt modelId="{09111910-CF33-475F-B04F-C19AE148EEFE}" type="pres">
      <dgm:prSet presAssocID="{CF240201-D97C-4BFC-8F92-7FCAD8497A84}" presName="connectorText" presStyleLbl="sibTrans1D1" presStyleIdx="6" presStyleCnt="8"/>
      <dgm:spPr/>
      <dgm:t>
        <a:bodyPr/>
        <a:lstStyle/>
        <a:p>
          <a:endParaRPr lang="pl-PL"/>
        </a:p>
      </dgm:t>
    </dgm:pt>
    <dgm:pt modelId="{BF755CE6-8649-402C-9834-01BE86DAEAAF}" type="pres">
      <dgm:prSet presAssocID="{1ED5A44C-FFB0-4A97-A603-B164FDF1DB14}" presName="node" presStyleLbl="node1" presStyleIdx="7" presStyleCnt="9">
        <dgm:presLayoutVars>
          <dgm:bulletEnabled val="1"/>
        </dgm:presLayoutVars>
      </dgm:prSet>
      <dgm:spPr/>
      <dgm:t>
        <a:bodyPr/>
        <a:lstStyle/>
        <a:p>
          <a:endParaRPr lang="pl-PL"/>
        </a:p>
      </dgm:t>
    </dgm:pt>
    <dgm:pt modelId="{4A51C21B-E7AD-214D-BC4C-3E7B56A8FBDF}" type="pres">
      <dgm:prSet presAssocID="{53D562A9-5C43-4591-8432-0E6F159773B7}" presName="sibTrans" presStyleLbl="sibTrans1D1" presStyleIdx="7" presStyleCnt="8"/>
      <dgm:spPr/>
      <dgm:t>
        <a:bodyPr/>
        <a:lstStyle/>
        <a:p>
          <a:endParaRPr lang="pl-PL"/>
        </a:p>
      </dgm:t>
    </dgm:pt>
    <dgm:pt modelId="{36137C25-90F3-4E41-97C1-0AE4558F3738}" type="pres">
      <dgm:prSet presAssocID="{53D562A9-5C43-4591-8432-0E6F159773B7}" presName="connectorText" presStyleLbl="sibTrans1D1" presStyleIdx="7" presStyleCnt="8"/>
      <dgm:spPr/>
      <dgm:t>
        <a:bodyPr/>
        <a:lstStyle/>
        <a:p>
          <a:endParaRPr lang="pl-PL"/>
        </a:p>
      </dgm:t>
    </dgm:pt>
    <dgm:pt modelId="{DAAB222D-ACD1-894E-A8AF-77B8F796D733}" type="pres">
      <dgm:prSet presAssocID="{EC9B796C-F13D-BD4B-A087-8507830E8546}" presName="node" presStyleLbl="node1" presStyleIdx="8" presStyleCnt="9">
        <dgm:presLayoutVars>
          <dgm:bulletEnabled val="1"/>
        </dgm:presLayoutVars>
      </dgm:prSet>
      <dgm:spPr/>
      <dgm:t>
        <a:bodyPr/>
        <a:lstStyle/>
        <a:p>
          <a:endParaRPr lang="pl-PL"/>
        </a:p>
      </dgm:t>
    </dgm:pt>
  </dgm:ptLst>
  <dgm:cxnLst>
    <dgm:cxn modelId="{1471E3AE-22AB-4FA4-BD45-C98148118F9A}" srcId="{579D96FA-6786-4BD7-94B4-10D2334D6151}" destId="{B3782A3D-0460-4385-9A09-B54EAB642B20}" srcOrd="2" destOrd="0" parTransId="{051018F6-2F8E-4E93-B467-EE46642C58A7}" sibTransId="{EC46459F-1897-4E0E-B44F-005F3604E7C0}"/>
    <dgm:cxn modelId="{ACECECBD-A937-43BD-AC9A-E0EF2A866F59}" srcId="{579D96FA-6786-4BD7-94B4-10D2334D6151}" destId="{50AA7D44-60DE-4241-8E52-932828615E80}" srcOrd="1" destOrd="0" parTransId="{411421FE-ABE0-4281-850B-67F2A89C2424}" sibTransId="{A5F09796-0601-49D2-8649-B9682A5F5628}"/>
    <dgm:cxn modelId="{D226785B-2E5E-4DE6-BEF9-6A463AE96291}" type="presOf" srcId="{EC46459F-1897-4E0E-B44F-005F3604E7C0}" destId="{F80BBEE7-8F7C-4E8A-85C0-0E6C6CC963F8}" srcOrd="0" destOrd="0" presId="urn:microsoft.com/office/officeart/2005/8/layout/bProcess3"/>
    <dgm:cxn modelId="{A9C16153-63FE-4128-A6D0-B64E04C21E94}" type="presOf" srcId="{CF240201-D97C-4BFC-8F92-7FCAD8497A84}" destId="{82BA23B2-2376-4C30-BA30-C1B5B617A8FB}" srcOrd="0" destOrd="0" presId="urn:microsoft.com/office/officeart/2005/8/layout/bProcess3"/>
    <dgm:cxn modelId="{78EC33EB-69FD-45D2-9A49-AD246939DE7B}" type="presOf" srcId="{B3782A3D-0460-4385-9A09-B54EAB642B20}" destId="{12494B37-2B6D-41DB-B833-5302EB03BB30}" srcOrd="0" destOrd="0" presId="urn:microsoft.com/office/officeart/2005/8/layout/bProcess3"/>
    <dgm:cxn modelId="{BCB6A502-24B4-40E6-8599-17B013E289E9}" type="presOf" srcId="{9F1C6214-21E1-492D-8560-5CEB9302CB29}" destId="{91582E04-73E6-45AC-A7C4-1FF9BF4E9429}" srcOrd="1" destOrd="0" presId="urn:microsoft.com/office/officeart/2005/8/layout/bProcess3"/>
    <dgm:cxn modelId="{CBAA6A48-3073-43D8-8048-AC459663E5E2}" srcId="{579D96FA-6786-4BD7-94B4-10D2334D6151}" destId="{AF97E87E-F213-4446-869B-E68E29BA7303}" srcOrd="3" destOrd="0" parTransId="{B09857F9-818E-4FEA-A23C-D239C80EC5CF}" sibTransId="{DC969A72-9CBC-4417-92B4-3E85762920EC}"/>
    <dgm:cxn modelId="{D10DD0D4-5156-41BA-A255-929486B83952}" type="presOf" srcId="{EC9B796C-F13D-BD4B-A087-8507830E8546}" destId="{DAAB222D-ACD1-894E-A8AF-77B8F796D733}" srcOrd="0" destOrd="0" presId="urn:microsoft.com/office/officeart/2005/8/layout/bProcess3"/>
    <dgm:cxn modelId="{60B15D4D-56CB-1E40-9D81-52C675710F1C}" srcId="{579D96FA-6786-4BD7-94B4-10D2334D6151}" destId="{EC9B796C-F13D-BD4B-A087-8507830E8546}" srcOrd="8" destOrd="0" parTransId="{8D8EAA01-9120-1944-BB31-77D6F4A9DE1F}" sibTransId="{D643C914-2C6A-A849-880A-88831CECC65A}"/>
    <dgm:cxn modelId="{1685FCDD-018B-4114-BEA2-6E7267EFBCDF}" type="presOf" srcId="{EC46459F-1897-4E0E-B44F-005F3604E7C0}" destId="{722E37FD-36CE-4FA0-A000-F09C8893B064}" srcOrd="1" destOrd="0" presId="urn:microsoft.com/office/officeart/2005/8/layout/bProcess3"/>
    <dgm:cxn modelId="{C351F512-99EC-4C2D-B9B7-3E64C2F130C0}" type="presOf" srcId="{579D96FA-6786-4BD7-94B4-10D2334D6151}" destId="{840B12E3-342F-452D-B75F-DE82754A4BB2}" srcOrd="0" destOrd="0" presId="urn:microsoft.com/office/officeart/2005/8/layout/bProcess3"/>
    <dgm:cxn modelId="{8731EE3F-EEE5-45D0-BF62-54AD4C4C46EC}" type="presOf" srcId="{9F1C6214-21E1-492D-8560-5CEB9302CB29}" destId="{34D3CC7F-FFC8-48FC-83EE-2DA020B858E0}" srcOrd="0" destOrd="0" presId="urn:microsoft.com/office/officeart/2005/8/layout/bProcess3"/>
    <dgm:cxn modelId="{DAC19C31-CE35-4910-A218-2C440415043B}" srcId="{579D96FA-6786-4BD7-94B4-10D2334D6151}" destId="{A0A77399-D46F-4912-8E0C-3A6F14E316DE}" srcOrd="5" destOrd="0" parTransId="{0301D468-F6E8-4A9A-90E8-F55DCE9D8B02}" sibTransId="{BD05DBCD-900C-442A-987F-7D85C48C0EB4}"/>
    <dgm:cxn modelId="{F708CF42-7850-4EEB-96CE-DBDBB3F20B0B}" srcId="{579D96FA-6786-4BD7-94B4-10D2334D6151}" destId="{A18BADE8-E464-4DC1-8501-B4E481AF4B14}" srcOrd="0" destOrd="0" parTransId="{F65FDD5C-EE9F-4D7A-BB46-B020AB6A9516}" sibTransId="{9F1C6214-21E1-492D-8560-5CEB9302CB29}"/>
    <dgm:cxn modelId="{D4309546-F51A-4197-82A5-74C9F1FFBEE8}" type="presOf" srcId="{53D562A9-5C43-4591-8432-0E6F159773B7}" destId="{4A51C21B-E7AD-214D-BC4C-3E7B56A8FBDF}" srcOrd="0" destOrd="0" presId="urn:microsoft.com/office/officeart/2005/8/layout/bProcess3"/>
    <dgm:cxn modelId="{260B5493-5901-4095-BA8A-458E0DB6B9F6}" type="presOf" srcId="{53D562A9-5C43-4591-8432-0E6F159773B7}" destId="{36137C25-90F3-4E41-97C1-0AE4558F3738}" srcOrd="1" destOrd="0" presId="urn:microsoft.com/office/officeart/2005/8/layout/bProcess3"/>
    <dgm:cxn modelId="{F97BF188-E550-4DA9-B55D-FEF7136B84EF}" type="presOf" srcId="{DC969A72-9CBC-4417-92B4-3E85762920EC}" destId="{1FE2AF83-E808-483E-BA55-E22C6C16453D}" srcOrd="0" destOrd="0" presId="urn:microsoft.com/office/officeart/2005/8/layout/bProcess3"/>
    <dgm:cxn modelId="{CD7EFCDB-F46E-4CB0-A025-09DE8397F56E}" type="presOf" srcId="{A18BADE8-E464-4DC1-8501-B4E481AF4B14}" destId="{520B4BFD-19AA-4F90-B28F-A0AEBDC2EA64}" srcOrd="0" destOrd="0" presId="urn:microsoft.com/office/officeart/2005/8/layout/bProcess3"/>
    <dgm:cxn modelId="{C4AC12E6-502B-4D63-8873-5ACB7D2B89E3}" srcId="{579D96FA-6786-4BD7-94B4-10D2334D6151}" destId="{16EDA92F-F8BB-450F-A855-8905BD5529E7}" srcOrd="4" destOrd="0" parTransId="{38F544F6-4978-413E-978A-46767A75C436}" sibTransId="{4DC2440D-95E3-45EF-88F0-ABEDEB891355}"/>
    <dgm:cxn modelId="{17D3F68E-BA5E-4149-9249-C033BD511597}" type="presOf" srcId="{50AA7D44-60DE-4241-8E52-932828615E80}" destId="{CC0C4A8C-D858-45CA-9795-6D080171327B}" srcOrd="0" destOrd="0" presId="urn:microsoft.com/office/officeart/2005/8/layout/bProcess3"/>
    <dgm:cxn modelId="{44491F5D-D252-4A0E-927B-68EEE1165D37}" type="presOf" srcId="{BD05DBCD-900C-442A-987F-7D85C48C0EB4}" destId="{1C469ABA-B7E0-4018-8DD9-04F6867B451D}" srcOrd="1" destOrd="0" presId="urn:microsoft.com/office/officeart/2005/8/layout/bProcess3"/>
    <dgm:cxn modelId="{6B73D405-3F00-4293-A096-AB1950B86230}" type="presOf" srcId="{A5F09796-0601-49D2-8649-B9682A5F5628}" destId="{CC3ADB4A-4C97-4A00-84C7-2DB31EE6433F}" srcOrd="1" destOrd="0" presId="urn:microsoft.com/office/officeart/2005/8/layout/bProcess3"/>
    <dgm:cxn modelId="{51023E45-A23D-4496-A74E-BA558A04BE09}" type="presOf" srcId="{67843DE3-FA56-4692-AFC2-C3CD447FBB09}" destId="{0D4087A1-D971-4992-9E5D-CC1EDADA0A21}" srcOrd="0" destOrd="0" presId="urn:microsoft.com/office/officeart/2005/8/layout/bProcess3"/>
    <dgm:cxn modelId="{0D71C9BC-7084-41CE-880C-3C8C75CF904E}" type="presOf" srcId="{CF240201-D97C-4BFC-8F92-7FCAD8497A84}" destId="{09111910-CF33-475F-B04F-C19AE148EEFE}" srcOrd="1" destOrd="0" presId="urn:microsoft.com/office/officeart/2005/8/layout/bProcess3"/>
    <dgm:cxn modelId="{CAA029E2-07B1-4E19-8737-8F1DE1AE0494}" type="presOf" srcId="{A0A77399-D46F-4912-8E0C-3A6F14E316DE}" destId="{4ADE612C-F0B8-4BD0-A48B-9BB5023E76CA}" srcOrd="0" destOrd="0" presId="urn:microsoft.com/office/officeart/2005/8/layout/bProcess3"/>
    <dgm:cxn modelId="{48C4FDF8-D49D-43A3-9CC4-D8E872BA486B}" type="presOf" srcId="{16EDA92F-F8BB-450F-A855-8905BD5529E7}" destId="{A757BBE1-9E8A-4196-8CBD-B55044BED7E8}" srcOrd="0" destOrd="0" presId="urn:microsoft.com/office/officeart/2005/8/layout/bProcess3"/>
    <dgm:cxn modelId="{4F103AF7-913C-46F8-93B1-594DB6AED8FB}" type="presOf" srcId="{4DC2440D-95E3-45EF-88F0-ABEDEB891355}" destId="{CCA38F88-6F96-4B34-BAE5-D99E6102BB24}" srcOrd="0" destOrd="0" presId="urn:microsoft.com/office/officeart/2005/8/layout/bProcess3"/>
    <dgm:cxn modelId="{64D0A8B9-02E0-4ACF-8043-073F586F92A5}" type="presOf" srcId="{DC969A72-9CBC-4417-92B4-3E85762920EC}" destId="{BEFBDC14-6F8A-45EE-B3D1-53070A4E0023}" srcOrd="1" destOrd="0" presId="urn:microsoft.com/office/officeart/2005/8/layout/bProcess3"/>
    <dgm:cxn modelId="{D24D039D-462D-4052-BF0C-192C9CF28EC2}" srcId="{579D96FA-6786-4BD7-94B4-10D2334D6151}" destId="{1ED5A44C-FFB0-4A97-A603-B164FDF1DB14}" srcOrd="7" destOrd="0" parTransId="{9F493D5A-63AD-401C-8592-BBF334796A8F}" sibTransId="{53D562A9-5C43-4591-8432-0E6F159773B7}"/>
    <dgm:cxn modelId="{36AF1691-A0F6-4F2B-BFA0-59F5B5BAE4E2}" type="presOf" srcId="{AF97E87E-F213-4446-869B-E68E29BA7303}" destId="{EA4D3A20-3BB8-42D3-A6F4-C0FB14C5971A}" srcOrd="0" destOrd="0" presId="urn:microsoft.com/office/officeart/2005/8/layout/bProcess3"/>
    <dgm:cxn modelId="{C0964424-682F-404D-9D85-FE11D1A7DCAB}" srcId="{579D96FA-6786-4BD7-94B4-10D2334D6151}" destId="{67843DE3-FA56-4692-AFC2-C3CD447FBB09}" srcOrd="6" destOrd="0" parTransId="{22BE0F17-D9EA-42E9-A1D1-6BE39A040DA7}" sibTransId="{CF240201-D97C-4BFC-8F92-7FCAD8497A84}"/>
    <dgm:cxn modelId="{3FF4DF50-1B41-468A-BF63-B1246A78E161}" type="presOf" srcId="{4DC2440D-95E3-45EF-88F0-ABEDEB891355}" destId="{3D92BBF2-9293-43ED-9887-67DE47529532}" srcOrd="1" destOrd="0" presId="urn:microsoft.com/office/officeart/2005/8/layout/bProcess3"/>
    <dgm:cxn modelId="{7CC19AA0-51F2-4A52-A5D8-50C0B52B27A9}" type="presOf" srcId="{BD05DBCD-900C-442A-987F-7D85C48C0EB4}" destId="{7BABC2BB-5FB9-44AC-86F8-5EF3090C01B7}" srcOrd="0" destOrd="0" presId="urn:microsoft.com/office/officeart/2005/8/layout/bProcess3"/>
    <dgm:cxn modelId="{997A7C34-F670-42A4-B39A-53C01D6E4B0C}" type="presOf" srcId="{A5F09796-0601-49D2-8649-B9682A5F5628}" destId="{28B97B30-7C1C-4713-96A6-75CBA1DD07AE}" srcOrd="0" destOrd="0" presId="urn:microsoft.com/office/officeart/2005/8/layout/bProcess3"/>
    <dgm:cxn modelId="{831DB5DE-0491-4F68-8B13-69DC612FF11E}" type="presOf" srcId="{1ED5A44C-FFB0-4A97-A603-B164FDF1DB14}" destId="{BF755CE6-8649-402C-9834-01BE86DAEAAF}" srcOrd="0" destOrd="0" presId="urn:microsoft.com/office/officeart/2005/8/layout/bProcess3"/>
    <dgm:cxn modelId="{5E9931AC-659D-4D33-90B4-1A12FD2ED988}" type="presParOf" srcId="{840B12E3-342F-452D-B75F-DE82754A4BB2}" destId="{520B4BFD-19AA-4F90-B28F-A0AEBDC2EA64}" srcOrd="0" destOrd="0" presId="urn:microsoft.com/office/officeart/2005/8/layout/bProcess3"/>
    <dgm:cxn modelId="{3C7A0830-5DF8-4CFA-A68B-5EBDC6896AC6}" type="presParOf" srcId="{840B12E3-342F-452D-B75F-DE82754A4BB2}" destId="{34D3CC7F-FFC8-48FC-83EE-2DA020B858E0}" srcOrd="1" destOrd="0" presId="urn:microsoft.com/office/officeart/2005/8/layout/bProcess3"/>
    <dgm:cxn modelId="{85C3EF7C-B8A3-4B1F-9D6F-DF204E9E932B}" type="presParOf" srcId="{34D3CC7F-FFC8-48FC-83EE-2DA020B858E0}" destId="{91582E04-73E6-45AC-A7C4-1FF9BF4E9429}" srcOrd="0" destOrd="0" presId="urn:microsoft.com/office/officeart/2005/8/layout/bProcess3"/>
    <dgm:cxn modelId="{532AF0CB-22FF-460D-BD33-F797E8A087F3}" type="presParOf" srcId="{840B12E3-342F-452D-B75F-DE82754A4BB2}" destId="{CC0C4A8C-D858-45CA-9795-6D080171327B}" srcOrd="2" destOrd="0" presId="urn:microsoft.com/office/officeart/2005/8/layout/bProcess3"/>
    <dgm:cxn modelId="{A0064AE2-1ED8-4679-B4F2-42E10862C4D8}" type="presParOf" srcId="{840B12E3-342F-452D-B75F-DE82754A4BB2}" destId="{28B97B30-7C1C-4713-96A6-75CBA1DD07AE}" srcOrd="3" destOrd="0" presId="urn:microsoft.com/office/officeart/2005/8/layout/bProcess3"/>
    <dgm:cxn modelId="{6F3639BF-1930-4CB1-B24F-4C92AA2117FD}" type="presParOf" srcId="{28B97B30-7C1C-4713-96A6-75CBA1DD07AE}" destId="{CC3ADB4A-4C97-4A00-84C7-2DB31EE6433F}" srcOrd="0" destOrd="0" presId="urn:microsoft.com/office/officeart/2005/8/layout/bProcess3"/>
    <dgm:cxn modelId="{4DEE2172-5B66-4863-B079-AC4650749302}" type="presParOf" srcId="{840B12E3-342F-452D-B75F-DE82754A4BB2}" destId="{12494B37-2B6D-41DB-B833-5302EB03BB30}" srcOrd="4" destOrd="0" presId="urn:microsoft.com/office/officeart/2005/8/layout/bProcess3"/>
    <dgm:cxn modelId="{74D90763-7405-43E0-96C5-9FFB22C4F590}" type="presParOf" srcId="{840B12E3-342F-452D-B75F-DE82754A4BB2}" destId="{F80BBEE7-8F7C-4E8A-85C0-0E6C6CC963F8}" srcOrd="5" destOrd="0" presId="urn:microsoft.com/office/officeart/2005/8/layout/bProcess3"/>
    <dgm:cxn modelId="{2B12D976-4FA7-4FCA-9BAB-0B7FB534039A}" type="presParOf" srcId="{F80BBEE7-8F7C-4E8A-85C0-0E6C6CC963F8}" destId="{722E37FD-36CE-4FA0-A000-F09C8893B064}" srcOrd="0" destOrd="0" presId="urn:microsoft.com/office/officeart/2005/8/layout/bProcess3"/>
    <dgm:cxn modelId="{0933C155-1574-4372-A2B4-C6823D87AA7C}" type="presParOf" srcId="{840B12E3-342F-452D-B75F-DE82754A4BB2}" destId="{EA4D3A20-3BB8-42D3-A6F4-C0FB14C5971A}" srcOrd="6" destOrd="0" presId="urn:microsoft.com/office/officeart/2005/8/layout/bProcess3"/>
    <dgm:cxn modelId="{525D1AA7-B1C2-4861-9B69-1DCF9245AC3C}" type="presParOf" srcId="{840B12E3-342F-452D-B75F-DE82754A4BB2}" destId="{1FE2AF83-E808-483E-BA55-E22C6C16453D}" srcOrd="7" destOrd="0" presId="urn:microsoft.com/office/officeart/2005/8/layout/bProcess3"/>
    <dgm:cxn modelId="{E30F4F66-DCF9-48CC-842C-DD720195AFE0}" type="presParOf" srcId="{1FE2AF83-E808-483E-BA55-E22C6C16453D}" destId="{BEFBDC14-6F8A-45EE-B3D1-53070A4E0023}" srcOrd="0" destOrd="0" presId="urn:microsoft.com/office/officeart/2005/8/layout/bProcess3"/>
    <dgm:cxn modelId="{C61C26A8-59DE-4560-82AE-D92F543247CC}" type="presParOf" srcId="{840B12E3-342F-452D-B75F-DE82754A4BB2}" destId="{A757BBE1-9E8A-4196-8CBD-B55044BED7E8}" srcOrd="8" destOrd="0" presId="urn:microsoft.com/office/officeart/2005/8/layout/bProcess3"/>
    <dgm:cxn modelId="{66FBE3CE-F3AB-4AFB-9D55-D2060EB73165}" type="presParOf" srcId="{840B12E3-342F-452D-B75F-DE82754A4BB2}" destId="{CCA38F88-6F96-4B34-BAE5-D99E6102BB24}" srcOrd="9" destOrd="0" presId="urn:microsoft.com/office/officeart/2005/8/layout/bProcess3"/>
    <dgm:cxn modelId="{902D232C-6213-4FB4-83F5-06D2AD7CED34}" type="presParOf" srcId="{CCA38F88-6F96-4B34-BAE5-D99E6102BB24}" destId="{3D92BBF2-9293-43ED-9887-67DE47529532}" srcOrd="0" destOrd="0" presId="urn:microsoft.com/office/officeart/2005/8/layout/bProcess3"/>
    <dgm:cxn modelId="{63A8BBAD-620A-497C-AB36-C7039E17D9AE}" type="presParOf" srcId="{840B12E3-342F-452D-B75F-DE82754A4BB2}" destId="{4ADE612C-F0B8-4BD0-A48B-9BB5023E76CA}" srcOrd="10" destOrd="0" presId="urn:microsoft.com/office/officeart/2005/8/layout/bProcess3"/>
    <dgm:cxn modelId="{D09C3B56-35F5-451A-9B7C-E2139784CDA0}" type="presParOf" srcId="{840B12E3-342F-452D-B75F-DE82754A4BB2}" destId="{7BABC2BB-5FB9-44AC-86F8-5EF3090C01B7}" srcOrd="11" destOrd="0" presId="urn:microsoft.com/office/officeart/2005/8/layout/bProcess3"/>
    <dgm:cxn modelId="{79D7CFAB-3C44-4A79-8690-4BD518F6C88D}" type="presParOf" srcId="{7BABC2BB-5FB9-44AC-86F8-5EF3090C01B7}" destId="{1C469ABA-B7E0-4018-8DD9-04F6867B451D}" srcOrd="0" destOrd="0" presId="urn:microsoft.com/office/officeart/2005/8/layout/bProcess3"/>
    <dgm:cxn modelId="{7C1B46A8-AFFC-48FF-B764-017314465B24}" type="presParOf" srcId="{840B12E3-342F-452D-B75F-DE82754A4BB2}" destId="{0D4087A1-D971-4992-9E5D-CC1EDADA0A21}" srcOrd="12" destOrd="0" presId="urn:microsoft.com/office/officeart/2005/8/layout/bProcess3"/>
    <dgm:cxn modelId="{61B5B35F-3A85-400D-B33D-133AE0DD5B4D}" type="presParOf" srcId="{840B12E3-342F-452D-B75F-DE82754A4BB2}" destId="{82BA23B2-2376-4C30-BA30-C1B5B617A8FB}" srcOrd="13" destOrd="0" presId="urn:microsoft.com/office/officeart/2005/8/layout/bProcess3"/>
    <dgm:cxn modelId="{C2229A57-AFCC-4A6D-ABB5-271D671C4703}" type="presParOf" srcId="{82BA23B2-2376-4C30-BA30-C1B5B617A8FB}" destId="{09111910-CF33-475F-B04F-C19AE148EEFE}" srcOrd="0" destOrd="0" presId="urn:microsoft.com/office/officeart/2005/8/layout/bProcess3"/>
    <dgm:cxn modelId="{1A8EC118-F50B-4908-A18B-0C485321BF13}" type="presParOf" srcId="{840B12E3-342F-452D-B75F-DE82754A4BB2}" destId="{BF755CE6-8649-402C-9834-01BE86DAEAAF}" srcOrd="14" destOrd="0" presId="urn:microsoft.com/office/officeart/2005/8/layout/bProcess3"/>
    <dgm:cxn modelId="{469E73C4-FF79-4463-97B9-F8D24C323791}" type="presParOf" srcId="{840B12E3-342F-452D-B75F-DE82754A4BB2}" destId="{4A51C21B-E7AD-214D-BC4C-3E7B56A8FBDF}" srcOrd="15" destOrd="0" presId="urn:microsoft.com/office/officeart/2005/8/layout/bProcess3"/>
    <dgm:cxn modelId="{ED2F26C0-98C9-4A21-B62D-526EE8C7AA81}" type="presParOf" srcId="{4A51C21B-E7AD-214D-BC4C-3E7B56A8FBDF}" destId="{36137C25-90F3-4E41-97C1-0AE4558F3738}" srcOrd="0" destOrd="0" presId="urn:microsoft.com/office/officeart/2005/8/layout/bProcess3"/>
    <dgm:cxn modelId="{5489817E-2962-4440-9893-4EF60CB9FEFA}" type="presParOf" srcId="{840B12E3-342F-452D-B75F-DE82754A4BB2}" destId="{DAAB222D-ACD1-894E-A8AF-77B8F796D733}" srcOrd="16" destOrd="0" presId="urn:microsoft.com/office/officeart/2005/8/layout/bProcess3"/>
  </dgm:cxnLst>
  <dgm:bg/>
  <dgm:whole/>
  <dgm:extLst>
    <a:ext uri="http://schemas.microsoft.com/office/drawing/2008/diagram">
      <dsp:dataModelExt xmlns:dsp="http://schemas.microsoft.com/office/drawing/2008/diagram" relId="rId112"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2B7C5F4B-3AEF-4EB7-B0A7-AE61C2EA7A38}" type="doc">
      <dgm:prSet loTypeId="urn:microsoft.com/office/officeart/2005/8/layout/hierarchy3" loCatId="relationship" qsTypeId="urn:microsoft.com/office/officeart/2005/8/quickstyle/simple1" qsCatId="simple" csTypeId="urn:microsoft.com/office/officeart/2005/8/colors/accent1_2" csCatId="accent1" phldr="1"/>
      <dgm:spPr/>
    </dgm:pt>
    <dgm:pt modelId="{2E91BCA5-FFDE-4936-9911-8AAC6DBB0813}">
      <dgm:prSet phldrT="[Tekst]"/>
      <dgm:spPr/>
      <dgm:t>
        <a:bodyPr/>
        <a:lstStyle/>
        <a:p>
          <a:r>
            <a:rPr lang="pl-PL" b="1"/>
            <a:t>System monitoringu</a:t>
          </a:r>
          <a:endParaRPr lang="pl-PL"/>
        </a:p>
      </dgm:t>
    </dgm:pt>
    <dgm:pt modelId="{CC269A48-6F4C-4203-B3BC-42C1E721FCB8}" type="parTrans" cxnId="{8F3180F5-5745-447A-88AF-702FBAA4C591}">
      <dgm:prSet/>
      <dgm:spPr/>
      <dgm:t>
        <a:bodyPr/>
        <a:lstStyle/>
        <a:p>
          <a:endParaRPr lang="pl-PL"/>
        </a:p>
      </dgm:t>
    </dgm:pt>
    <dgm:pt modelId="{0FCD4E7A-8CA0-488F-B9DB-578C30FAD5FF}" type="sibTrans" cxnId="{8F3180F5-5745-447A-88AF-702FBAA4C591}">
      <dgm:prSet/>
      <dgm:spPr/>
      <dgm:t>
        <a:bodyPr/>
        <a:lstStyle/>
        <a:p>
          <a:endParaRPr lang="pl-PL"/>
        </a:p>
      </dgm:t>
    </dgm:pt>
    <dgm:pt modelId="{72290D10-C064-40E9-98FE-9FDA774BE8C8}">
      <dgm:prSet phldrT="[Tekst]"/>
      <dgm:spPr/>
      <dgm:t>
        <a:bodyPr/>
        <a:lstStyle/>
        <a:p>
          <a:r>
            <a:rPr lang="pl-PL" b="1"/>
            <a:t>System wdrażania (realizacji)</a:t>
          </a:r>
          <a:endParaRPr lang="pl-PL"/>
        </a:p>
      </dgm:t>
    </dgm:pt>
    <dgm:pt modelId="{69470BEB-BA93-46E7-B26C-C1B12F389AD7}" type="parTrans" cxnId="{2F9E03EC-20FB-478A-A916-14DAB86FA277}">
      <dgm:prSet/>
      <dgm:spPr/>
      <dgm:t>
        <a:bodyPr/>
        <a:lstStyle/>
        <a:p>
          <a:endParaRPr lang="pl-PL"/>
        </a:p>
      </dgm:t>
    </dgm:pt>
    <dgm:pt modelId="{504BBF8A-A623-4E40-A964-C22F20A603EA}" type="sibTrans" cxnId="{2F9E03EC-20FB-478A-A916-14DAB86FA277}">
      <dgm:prSet/>
      <dgm:spPr/>
      <dgm:t>
        <a:bodyPr/>
        <a:lstStyle/>
        <a:p>
          <a:endParaRPr lang="pl-PL"/>
        </a:p>
      </dgm:t>
    </dgm:pt>
    <dgm:pt modelId="{84FA908B-289D-4260-8391-0474FE0A9ED6}">
      <dgm:prSet phldrT="[Tekst]" custT="1"/>
      <dgm:spPr/>
      <dgm:t>
        <a:bodyPr/>
        <a:lstStyle/>
        <a:p>
          <a:r>
            <a:rPr lang="pl-PL" sz="1000"/>
            <a:t>Formy komunikacji jednokierunkowej, czyli informowania społeczności lokalnej, tj. umieszczenie informacje na stronach internetowych Gmieny Ostrów Mazowiecka, informacje w Biuletynie Informacji Publicznej, artykuły w lokalnych mediach i materiały drukowane w obiektach użyteczności publicznej, </a:t>
          </a:r>
        </a:p>
      </dgm:t>
    </dgm:pt>
    <dgm:pt modelId="{BB6FA42F-2E97-4E65-9758-C59F2A7E0EC9}" type="parTrans" cxnId="{FF68B393-6BE2-4636-951E-DB32D9D3286B}">
      <dgm:prSet/>
      <dgm:spPr/>
      <dgm:t>
        <a:bodyPr/>
        <a:lstStyle/>
        <a:p>
          <a:endParaRPr lang="pl-PL"/>
        </a:p>
      </dgm:t>
    </dgm:pt>
    <dgm:pt modelId="{13098258-06DB-4FA5-95EB-EAB4813841C4}" type="sibTrans" cxnId="{FF68B393-6BE2-4636-951E-DB32D9D3286B}">
      <dgm:prSet/>
      <dgm:spPr/>
      <dgm:t>
        <a:bodyPr/>
        <a:lstStyle/>
        <a:p>
          <a:endParaRPr lang="pl-PL"/>
        </a:p>
      </dgm:t>
    </dgm:pt>
    <dgm:pt modelId="{E99CE534-34FB-45C4-8EDF-5A80D6D711E2}">
      <dgm:prSet phldrT="[Tekst]"/>
      <dgm:spPr/>
      <dgm:t>
        <a:bodyPr/>
        <a:lstStyle/>
        <a:p>
          <a:r>
            <a:rPr lang="pl-PL"/>
            <a:t>Formy komunikacji dwukierunkowej w postaci spotkań konsultacyjnych/ warsztatowych, których częstotliwość oraz szczegółowa forma zostaną zweryfikowane na etapie prac realizacyjnych. W spotkaniach uczestniczyć mogą m.in. zespoły i osoby powiązane pośrednio i bezpośrednio z działaniami rewitalizacyjnymi, czy podmioty, na które działania rewitalizacyjne będą oddziaływały (np. mieszkańcy, przedsiębiorcy, liderzy społeczni, przedstawiciele Gminy, parafie)</a:t>
          </a:r>
        </a:p>
      </dgm:t>
    </dgm:pt>
    <dgm:pt modelId="{8EACCFDC-48A4-4EBF-BE23-91B449CF8C28}" type="parTrans" cxnId="{7528D765-B7C2-45E4-A0D2-950D1619AFFA}">
      <dgm:prSet/>
      <dgm:spPr/>
      <dgm:t>
        <a:bodyPr/>
        <a:lstStyle/>
        <a:p>
          <a:endParaRPr lang="pl-PL"/>
        </a:p>
      </dgm:t>
    </dgm:pt>
    <dgm:pt modelId="{52D2CFAD-E505-439B-8704-B214B793C943}" type="sibTrans" cxnId="{7528D765-B7C2-45E4-A0D2-950D1619AFFA}">
      <dgm:prSet/>
      <dgm:spPr/>
      <dgm:t>
        <a:bodyPr/>
        <a:lstStyle/>
        <a:p>
          <a:endParaRPr lang="pl-PL"/>
        </a:p>
      </dgm:t>
    </dgm:pt>
    <dgm:pt modelId="{8A51148E-7380-433E-933A-2FE48AC59019}">
      <dgm:prSet/>
      <dgm:spPr/>
      <dgm:t>
        <a:bodyPr/>
        <a:lstStyle/>
        <a:p>
          <a:r>
            <a:rPr lang="pl-PL"/>
            <a:t>Formy komunikacji jednokierunkowej: upublicznianie cyklicznych raportów oraz analiz wskaźnikowych wszystkim interesariuszom Programu Rewitalizacji</a:t>
          </a:r>
        </a:p>
      </dgm:t>
    </dgm:pt>
    <dgm:pt modelId="{AA93AD1B-039C-429E-AAEE-E47CC458988A}" type="parTrans" cxnId="{65B7EDD0-B99D-49DB-8C3B-3F4443B6F2AD}">
      <dgm:prSet/>
      <dgm:spPr/>
      <dgm:t>
        <a:bodyPr/>
        <a:lstStyle/>
        <a:p>
          <a:endParaRPr lang="pl-PL"/>
        </a:p>
      </dgm:t>
    </dgm:pt>
    <dgm:pt modelId="{85BA9468-AD8A-4565-A903-E15A9B27B214}" type="sibTrans" cxnId="{65B7EDD0-B99D-49DB-8C3B-3F4443B6F2AD}">
      <dgm:prSet/>
      <dgm:spPr/>
      <dgm:t>
        <a:bodyPr/>
        <a:lstStyle/>
        <a:p>
          <a:endParaRPr lang="pl-PL"/>
        </a:p>
      </dgm:t>
    </dgm:pt>
    <dgm:pt modelId="{C3AA647B-7CAC-4259-A727-3761FC7A9DA2}">
      <dgm:prSet/>
      <dgm:spPr/>
      <dgm:t>
        <a:bodyPr/>
        <a:lstStyle/>
        <a:p>
          <a:r>
            <a:rPr lang="pl-PL"/>
            <a:t>Formy komunikacji dwukierunkowej: organizacja debat publicznych z władzami lokalnymi i koordynatorami Programu lub festynów na obszarze rewitalizacji z prezentacją efektów Gminnego  Programu Rewitalizacji.</a:t>
          </a:r>
        </a:p>
      </dgm:t>
    </dgm:pt>
    <dgm:pt modelId="{BD998158-A9BE-443A-B8BC-F7436B9E5B17}" type="parTrans" cxnId="{716D7E81-2E3D-40CF-9A58-E2F30FB9019F}">
      <dgm:prSet/>
      <dgm:spPr/>
      <dgm:t>
        <a:bodyPr/>
        <a:lstStyle/>
        <a:p>
          <a:endParaRPr lang="pl-PL"/>
        </a:p>
      </dgm:t>
    </dgm:pt>
    <dgm:pt modelId="{12BA2250-3A64-41AE-A086-725D58976F32}" type="sibTrans" cxnId="{716D7E81-2E3D-40CF-9A58-E2F30FB9019F}">
      <dgm:prSet/>
      <dgm:spPr/>
      <dgm:t>
        <a:bodyPr/>
        <a:lstStyle/>
        <a:p>
          <a:endParaRPr lang="pl-PL"/>
        </a:p>
      </dgm:t>
    </dgm:pt>
    <dgm:pt modelId="{7E24FC31-1F65-4158-A427-539C7192872D}">
      <dgm:prSet custT="1"/>
      <dgm:spPr/>
      <dgm:t>
        <a:bodyPr/>
        <a:lstStyle/>
        <a:p>
          <a:r>
            <a:rPr lang="pl-PL" sz="1050"/>
            <a:t>Włączenie lokalnych liderów społecznych do ciał monitorujących i oceniających zmiany na Obszarze Rewitalizacji.</a:t>
          </a:r>
        </a:p>
      </dgm:t>
    </dgm:pt>
    <dgm:pt modelId="{7AD6B594-0F3D-490B-B607-31761822C2AC}" type="parTrans" cxnId="{F6E28E2E-207F-41C1-95D3-3ECF1F46040C}">
      <dgm:prSet/>
      <dgm:spPr/>
      <dgm:t>
        <a:bodyPr/>
        <a:lstStyle/>
        <a:p>
          <a:endParaRPr lang="pl-PL"/>
        </a:p>
      </dgm:t>
    </dgm:pt>
    <dgm:pt modelId="{7D17FDCF-5A94-41F7-A312-11DD96ED2682}" type="sibTrans" cxnId="{F6E28E2E-207F-41C1-95D3-3ECF1F46040C}">
      <dgm:prSet/>
      <dgm:spPr/>
      <dgm:t>
        <a:bodyPr/>
        <a:lstStyle/>
        <a:p>
          <a:endParaRPr lang="pl-PL"/>
        </a:p>
      </dgm:t>
    </dgm:pt>
    <dgm:pt modelId="{97C4336B-262E-4287-AF32-3B81A41A0891}" type="pres">
      <dgm:prSet presAssocID="{2B7C5F4B-3AEF-4EB7-B0A7-AE61C2EA7A38}" presName="diagram" presStyleCnt="0">
        <dgm:presLayoutVars>
          <dgm:chPref val="1"/>
          <dgm:dir/>
          <dgm:animOne val="branch"/>
          <dgm:animLvl val="lvl"/>
          <dgm:resizeHandles/>
        </dgm:presLayoutVars>
      </dgm:prSet>
      <dgm:spPr/>
    </dgm:pt>
    <dgm:pt modelId="{A101581E-CF9E-41E2-B037-7C9ACE1928CF}" type="pres">
      <dgm:prSet presAssocID="{2E91BCA5-FFDE-4936-9911-8AAC6DBB0813}" presName="root" presStyleCnt="0"/>
      <dgm:spPr/>
    </dgm:pt>
    <dgm:pt modelId="{A1B9F8B1-7DD1-4915-A367-239F5E097A14}" type="pres">
      <dgm:prSet presAssocID="{2E91BCA5-FFDE-4936-9911-8AAC6DBB0813}" presName="rootComposite" presStyleCnt="0"/>
      <dgm:spPr/>
    </dgm:pt>
    <dgm:pt modelId="{80BFD086-AA6C-48D7-A4F5-0E0E727F0470}" type="pres">
      <dgm:prSet presAssocID="{2E91BCA5-FFDE-4936-9911-8AAC6DBB0813}" presName="rootText" presStyleLbl="node1" presStyleIdx="0" presStyleCnt="2"/>
      <dgm:spPr/>
      <dgm:t>
        <a:bodyPr/>
        <a:lstStyle/>
        <a:p>
          <a:endParaRPr lang="pl-PL"/>
        </a:p>
      </dgm:t>
    </dgm:pt>
    <dgm:pt modelId="{F2248B9A-9119-49B5-9382-298A073D73E5}" type="pres">
      <dgm:prSet presAssocID="{2E91BCA5-FFDE-4936-9911-8AAC6DBB0813}" presName="rootConnector" presStyleLbl="node1" presStyleIdx="0" presStyleCnt="2"/>
      <dgm:spPr/>
      <dgm:t>
        <a:bodyPr/>
        <a:lstStyle/>
        <a:p>
          <a:endParaRPr lang="pl-PL"/>
        </a:p>
      </dgm:t>
    </dgm:pt>
    <dgm:pt modelId="{2E9DE442-C315-4B4C-B3C0-25A8C5639708}" type="pres">
      <dgm:prSet presAssocID="{2E91BCA5-FFDE-4936-9911-8AAC6DBB0813}" presName="childShape" presStyleCnt="0"/>
      <dgm:spPr/>
    </dgm:pt>
    <dgm:pt modelId="{BFE28741-581E-415F-AB36-91550924A722}" type="pres">
      <dgm:prSet presAssocID="{BB6FA42F-2E97-4E65-9758-C59F2A7E0EC9}" presName="Name13" presStyleLbl="parChTrans1D2" presStyleIdx="0" presStyleCnt="5"/>
      <dgm:spPr/>
      <dgm:t>
        <a:bodyPr/>
        <a:lstStyle/>
        <a:p>
          <a:endParaRPr lang="pl-PL"/>
        </a:p>
      </dgm:t>
    </dgm:pt>
    <dgm:pt modelId="{96164D72-570C-4EA5-8C92-C50078F3B6CE}" type="pres">
      <dgm:prSet presAssocID="{84FA908B-289D-4260-8391-0474FE0A9ED6}" presName="childText" presStyleLbl="bgAcc1" presStyleIdx="0" presStyleCnt="5" custScaleX="115055" custScaleY="133281">
        <dgm:presLayoutVars>
          <dgm:bulletEnabled val="1"/>
        </dgm:presLayoutVars>
      </dgm:prSet>
      <dgm:spPr/>
      <dgm:t>
        <a:bodyPr/>
        <a:lstStyle/>
        <a:p>
          <a:endParaRPr lang="pl-PL"/>
        </a:p>
      </dgm:t>
    </dgm:pt>
    <dgm:pt modelId="{26DEB06B-7DF7-4158-9CB4-F3CCC82584B4}" type="pres">
      <dgm:prSet presAssocID="{8EACCFDC-48A4-4EBF-BE23-91B449CF8C28}" presName="Name13" presStyleLbl="parChTrans1D2" presStyleIdx="1" presStyleCnt="5"/>
      <dgm:spPr/>
      <dgm:t>
        <a:bodyPr/>
        <a:lstStyle/>
        <a:p>
          <a:endParaRPr lang="pl-PL"/>
        </a:p>
      </dgm:t>
    </dgm:pt>
    <dgm:pt modelId="{9BCAD1F7-1952-4B6B-B63A-8BDB1C807395}" type="pres">
      <dgm:prSet presAssocID="{E99CE534-34FB-45C4-8EDF-5A80D6D711E2}" presName="childText" presStyleLbl="bgAcc1" presStyleIdx="1" presStyleCnt="5" custScaleX="128400" custScaleY="223573">
        <dgm:presLayoutVars>
          <dgm:bulletEnabled val="1"/>
        </dgm:presLayoutVars>
      </dgm:prSet>
      <dgm:spPr/>
      <dgm:t>
        <a:bodyPr/>
        <a:lstStyle/>
        <a:p>
          <a:endParaRPr lang="pl-PL"/>
        </a:p>
      </dgm:t>
    </dgm:pt>
    <dgm:pt modelId="{B0D79301-5D2E-4AB2-8816-98BC3C5DC66E}" type="pres">
      <dgm:prSet presAssocID="{72290D10-C064-40E9-98FE-9FDA774BE8C8}" presName="root" presStyleCnt="0"/>
      <dgm:spPr/>
    </dgm:pt>
    <dgm:pt modelId="{17CE04C4-88AA-41B2-A56D-E380F8ACB5E2}" type="pres">
      <dgm:prSet presAssocID="{72290D10-C064-40E9-98FE-9FDA774BE8C8}" presName="rootComposite" presStyleCnt="0"/>
      <dgm:spPr/>
    </dgm:pt>
    <dgm:pt modelId="{55376CF2-240D-4A88-B443-FE53516F7E52}" type="pres">
      <dgm:prSet presAssocID="{72290D10-C064-40E9-98FE-9FDA774BE8C8}" presName="rootText" presStyleLbl="node1" presStyleIdx="1" presStyleCnt="2"/>
      <dgm:spPr/>
      <dgm:t>
        <a:bodyPr/>
        <a:lstStyle/>
        <a:p>
          <a:endParaRPr lang="pl-PL"/>
        </a:p>
      </dgm:t>
    </dgm:pt>
    <dgm:pt modelId="{DF764196-991A-4ECF-B6FF-A89C0779405A}" type="pres">
      <dgm:prSet presAssocID="{72290D10-C064-40E9-98FE-9FDA774BE8C8}" presName="rootConnector" presStyleLbl="node1" presStyleIdx="1" presStyleCnt="2"/>
      <dgm:spPr/>
      <dgm:t>
        <a:bodyPr/>
        <a:lstStyle/>
        <a:p>
          <a:endParaRPr lang="pl-PL"/>
        </a:p>
      </dgm:t>
    </dgm:pt>
    <dgm:pt modelId="{97B4B920-9C9E-4AFB-A5B7-335500581D69}" type="pres">
      <dgm:prSet presAssocID="{72290D10-C064-40E9-98FE-9FDA774BE8C8}" presName="childShape" presStyleCnt="0"/>
      <dgm:spPr/>
    </dgm:pt>
    <dgm:pt modelId="{33236C9E-1FF4-4590-9274-549AA2A1C188}" type="pres">
      <dgm:prSet presAssocID="{AA93AD1B-039C-429E-AAEE-E47CC458988A}" presName="Name13" presStyleLbl="parChTrans1D2" presStyleIdx="2" presStyleCnt="5"/>
      <dgm:spPr/>
      <dgm:t>
        <a:bodyPr/>
        <a:lstStyle/>
        <a:p>
          <a:endParaRPr lang="pl-PL"/>
        </a:p>
      </dgm:t>
    </dgm:pt>
    <dgm:pt modelId="{E124ACA9-4BF8-4845-A6EF-F226E3320706}" type="pres">
      <dgm:prSet presAssocID="{8A51148E-7380-433E-933A-2FE48AC59019}" presName="childText" presStyleLbl="bgAcc1" presStyleIdx="2" presStyleCnt="5" custScaleX="126072" custScaleY="130331">
        <dgm:presLayoutVars>
          <dgm:bulletEnabled val="1"/>
        </dgm:presLayoutVars>
      </dgm:prSet>
      <dgm:spPr/>
      <dgm:t>
        <a:bodyPr/>
        <a:lstStyle/>
        <a:p>
          <a:endParaRPr lang="pl-PL"/>
        </a:p>
      </dgm:t>
    </dgm:pt>
    <dgm:pt modelId="{98133070-65C7-4C84-9846-1ACE283D9AEE}" type="pres">
      <dgm:prSet presAssocID="{BD998158-A9BE-443A-B8BC-F7436B9E5B17}" presName="Name13" presStyleLbl="parChTrans1D2" presStyleIdx="3" presStyleCnt="5"/>
      <dgm:spPr/>
      <dgm:t>
        <a:bodyPr/>
        <a:lstStyle/>
        <a:p>
          <a:endParaRPr lang="pl-PL"/>
        </a:p>
      </dgm:t>
    </dgm:pt>
    <dgm:pt modelId="{D620F418-FAF5-441C-8597-EEA801FAC554}" type="pres">
      <dgm:prSet presAssocID="{C3AA647B-7CAC-4259-A727-3761FC7A9DA2}" presName="childText" presStyleLbl="bgAcc1" presStyleIdx="3" presStyleCnt="5" custScaleX="125903">
        <dgm:presLayoutVars>
          <dgm:bulletEnabled val="1"/>
        </dgm:presLayoutVars>
      </dgm:prSet>
      <dgm:spPr/>
      <dgm:t>
        <a:bodyPr/>
        <a:lstStyle/>
        <a:p>
          <a:endParaRPr lang="pl-PL"/>
        </a:p>
      </dgm:t>
    </dgm:pt>
    <dgm:pt modelId="{D1B72186-612A-4D5F-B455-D17964DC1D95}" type="pres">
      <dgm:prSet presAssocID="{7AD6B594-0F3D-490B-B607-31761822C2AC}" presName="Name13" presStyleLbl="parChTrans1D2" presStyleIdx="4" presStyleCnt="5"/>
      <dgm:spPr/>
      <dgm:t>
        <a:bodyPr/>
        <a:lstStyle/>
        <a:p>
          <a:endParaRPr lang="pl-PL"/>
        </a:p>
      </dgm:t>
    </dgm:pt>
    <dgm:pt modelId="{89902165-9119-4900-A9D3-219F72C04956}" type="pres">
      <dgm:prSet presAssocID="{7E24FC31-1F65-4158-A427-539C7192872D}" presName="childText" presStyleLbl="bgAcc1" presStyleIdx="4" presStyleCnt="5" custScaleX="120110">
        <dgm:presLayoutVars>
          <dgm:bulletEnabled val="1"/>
        </dgm:presLayoutVars>
      </dgm:prSet>
      <dgm:spPr/>
      <dgm:t>
        <a:bodyPr/>
        <a:lstStyle/>
        <a:p>
          <a:endParaRPr lang="pl-PL"/>
        </a:p>
      </dgm:t>
    </dgm:pt>
  </dgm:ptLst>
  <dgm:cxnLst>
    <dgm:cxn modelId="{1C2CE66A-810F-4C08-961B-FABBB4757C6E}" type="presOf" srcId="{2E91BCA5-FFDE-4936-9911-8AAC6DBB0813}" destId="{F2248B9A-9119-49B5-9382-298A073D73E5}" srcOrd="1" destOrd="0" presId="urn:microsoft.com/office/officeart/2005/8/layout/hierarchy3"/>
    <dgm:cxn modelId="{B8E8E189-F216-4352-B18A-DF979B847533}" type="presOf" srcId="{7E24FC31-1F65-4158-A427-539C7192872D}" destId="{89902165-9119-4900-A9D3-219F72C04956}" srcOrd="0" destOrd="0" presId="urn:microsoft.com/office/officeart/2005/8/layout/hierarchy3"/>
    <dgm:cxn modelId="{65B7EDD0-B99D-49DB-8C3B-3F4443B6F2AD}" srcId="{72290D10-C064-40E9-98FE-9FDA774BE8C8}" destId="{8A51148E-7380-433E-933A-2FE48AC59019}" srcOrd="0" destOrd="0" parTransId="{AA93AD1B-039C-429E-AAEE-E47CC458988A}" sibTransId="{85BA9468-AD8A-4565-A903-E15A9B27B214}"/>
    <dgm:cxn modelId="{0F272719-7AEF-45B1-9AB5-45D91CED64A5}" type="presOf" srcId="{7AD6B594-0F3D-490B-B607-31761822C2AC}" destId="{D1B72186-612A-4D5F-B455-D17964DC1D95}" srcOrd="0" destOrd="0" presId="urn:microsoft.com/office/officeart/2005/8/layout/hierarchy3"/>
    <dgm:cxn modelId="{3B0CE82B-2A26-47A0-B50B-B6E23E6150F8}" type="presOf" srcId="{84FA908B-289D-4260-8391-0474FE0A9ED6}" destId="{96164D72-570C-4EA5-8C92-C50078F3B6CE}" srcOrd="0" destOrd="0" presId="urn:microsoft.com/office/officeart/2005/8/layout/hierarchy3"/>
    <dgm:cxn modelId="{7528D765-B7C2-45E4-A0D2-950D1619AFFA}" srcId="{2E91BCA5-FFDE-4936-9911-8AAC6DBB0813}" destId="{E99CE534-34FB-45C4-8EDF-5A80D6D711E2}" srcOrd="1" destOrd="0" parTransId="{8EACCFDC-48A4-4EBF-BE23-91B449CF8C28}" sibTransId="{52D2CFAD-E505-439B-8704-B214B793C943}"/>
    <dgm:cxn modelId="{ED0E81C2-8E0D-480A-853A-1FA04D8A88D1}" type="presOf" srcId="{BD998158-A9BE-443A-B8BC-F7436B9E5B17}" destId="{98133070-65C7-4C84-9846-1ACE283D9AEE}" srcOrd="0" destOrd="0" presId="urn:microsoft.com/office/officeart/2005/8/layout/hierarchy3"/>
    <dgm:cxn modelId="{716D7E81-2E3D-40CF-9A58-E2F30FB9019F}" srcId="{72290D10-C064-40E9-98FE-9FDA774BE8C8}" destId="{C3AA647B-7CAC-4259-A727-3761FC7A9DA2}" srcOrd="1" destOrd="0" parTransId="{BD998158-A9BE-443A-B8BC-F7436B9E5B17}" sibTransId="{12BA2250-3A64-41AE-A086-725D58976F32}"/>
    <dgm:cxn modelId="{42077122-11CF-4E59-98A2-25E497EA5BF7}" type="presOf" srcId="{72290D10-C064-40E9-98FE-9FDA774BE8C8}" destId="{DF764196-991A-4ECF-B6FF-A89C0779405A}" srcOrd="1" destOrd="0" presId="urn:microsoft.com/office/officeart/2005/8/layout/hierarchy3"/>
    <dgm:cxn modelId="{F536ED9E-E0A6-476A-8C01-A2023A0D1EB6}" type="presOf" srcId="{AA93AD1B-039C-429E-AAEE-E47CC458988A}" destId="{33236C9E-1FF4-4590-9274-549AA2A1C188}" srcOrd="0" destOrd="0" presId="urn:microsoft.com/office/officeart/2005/8/layout/hierarchy3"/>
    <dgm:cxn modelId="{E2B7173D-74BF-4EAA-A21A-B5FD744B1383}" type="presOf" srcId="{8A51148E-7380-433E-933A-2FE48AC59019}" destId="{E124ACA9-4BF8-4845-A6EF-F226E3320706}" srcOrd="0" destOrd="0" presId="urn:microsoft.com/office/officeart/2005/8/layout/hierarchy3"/>
    <dgm:cxn modelId="{027998CB-2E6E-49EB-9994-1F0198EDE5D8}" type="presOf" srcId="{C3AA647B-7CAC-4259-A727-3761FC7A9DA2}" destId="{D620F418-FAF5-441C-8597-EEA801FAC554}" srcOrd="0" destOrd="0" presId="urn:microsoft.com/office/officeart/2005/8/layout/hierarchy3"/>
    <dgm:cxn modelId="{F6E28E2E-207F-41C1-95D3-3ECF1F46040C}" srcId="{72290D10-C064-40E9-98FE-9FDA774BE8C8}" destId="{7E24FC31-1F65-4158-A427-539C7192872D}" srcOrd="2" destOrd="0" parTransId="{7AD6B594-0F3D-490B-B607-31761822C2AC}" sibTransId="{7D17FDCF-5A94-41F7-A312-11DD96ED2682}"/>
    <dgm:cxn modelId="{84769504-2EA5-400F-BE9E-7E5C6EA0F798}" type="presOf" srcId="{72290D10-C064-40E9-98FE-9FDA774BE8C8}" destId="{55376CF2-240D-4A88-B443-FE53516F7E52}" srcOrd="0" destOrd="0" presId="urn:microsoft.com/office/officeart/2005/8/layout/hierarchy3"/>
    <dgm:cxn modelId="{D7FBB427-E961-4C5C-B462-B88F9D94CFAF}" type="presOf" srcId="{BB6FA42F-2E97-4E65-9758-C59F2A7E0EC9}" destId="{BFE28741-581E-415F-AB36-91550924A722}" srcOrd="0" destOrd="0" presId="urn:microsoft.com/office/officeart/2005/8/layout/hierarchy3"/>
    <dgm:cxn modelId="{D8C9DE78-6CBA-4CD5-96BB-92047DEE060B}" type="presOf" srcId="{2B7C5F4B-3AEF-4EB7-B0A7-AE61C2EA7A38}" destId="{97C4336B-262E-4287-AF32-3B81A41A0891}" srcOrd="0" destOrd="0" presId="urn:microsoft.com/office/officeart/2005/8/layout/hierarchy3"/>
    <dgm:cxn modelId="{380F7882-77F2-4DE0-ABD6-B8D0173F537B}" type="presOf" srcId="{8EACCFDC-48A4-4EBF-BE23-91B449CF8C28}" destId="{26DEB06B-7DF7-4158-9CB4-F3CCC82584B4}" srcOrd="0" destOrd="0" presId="urn:microsoft.com/office/officeart/2005/8/layout/hierarchy3"/>
    <dgm:cxn modelId="{8F3180F5-5745-447A-88AF-702FBAA4C591}" srcId="{2B7C5F4B-3AEF-4EB7-B0A7-AE61C2EA7A38}" destId="{2E91BCA5-FFDE-4936-9911-8AAC6DBB0813}" srcOrd="0" destOrd="0" parTransId="{CC269A48-6F4C-4203-B3BC-42C1E721FCB8}" sibTransId="{0FCD4E7A-8CA0-488F-B9DB-578C30FAD5FF}"/>
    <dgm:cxn modelId="{FF68B393-6BE2-4636-951E-DB32D9D3286B}" srcId="{2E91BCA5-FFDE-4936-9911-8AAC6DBB0813}" destId="{84FA908B-289D-4260-8391-0474FE0A9ED6}" srcOrd="0" destOrd="0" parTransId="{BB6FA42F-2E97-4E65-9758-C59F2A7E0EC9}" sibTransId="{13098258-06DB-4FA5-95EB-EAB4813841C4}"/>
    <dgm:cxn modelId="{2F9E03EC-20FB-478A-A916-14DAB86FA277}" srcId="{2B7C5F4B-3AEF-4EB7-B0A7-AE61C2EA7A38}" destId="{72290D10-C064-40E9-98FE-9FDA774BE8C8}" srcOrd="1" destOrd="0" parTransId="{69470BEB-BA93-46E7-B26C-C1B12F389AD7}" sibTransId="{504BBF8A-A623-4E40-A964-C22F20A603EA}"/>
    <dgm:cxn modelId="{AD89AF2D-C29E-4F6B-869E-BE7390757F6B}" type="presOf" srcId="{E99CE534-34FB-45C4-8EDF-5A80D6D711E2}" destId="{9BCAD1F7-1952-4B6B-B63A-8BDB1C807395}" srcOrd="0" destOrd="0" presId="urn:microsoft.com/office/officeart/2005/8/layout/hierarchy3"/>
    <dgm:cxn modelId="{29A781F3-1757-43CB-B0D6-A14E2B8F968E}" type="presOf" srcId="{2E91BCA5-FFDE-4936-9911-8AAC6DBB0813}" destId="{80BFD086-AA6C-48D7-A4F5-0E0E727F0470}" srcOrd="0" destOrd="0" presId="urn:microsoft.com/office/officeart/2005/8/layout/hierarchy3"/>
    <dgm:cxn modelId="{F1BD04FB-C6C8-4A57-867C-6761B11154B7}" type="presParOf" srcId="{97C4336B-262E-4287-AF32-3B81A41A0891}" destId="{A101581E-CF9E-41E2-B037-7C9ACE1928CF}" srcOrd="0" destOrd="0" presId="urn:microsoft.com/office/officeart/2005/8/layout/hierarchy3"/>
    <dgm:cxn modelId="{0BC018E6-0AB8-4625-A845-B35E3C589D59}" type="presParOf" srcId="{A101581E-CF9E-41E2-B037-7C9ACE1928CF}" destId="{A1B9F8B1-7DD1-4915-A367-239F5E097A14}" srcOrd="0" destOrd="0" presId="urn:microsoft.com/office/officeart/2005/8/layout/hierarchy3"/>
    <dgm:cxn modelId="{7140F5C2-6472-4487-B936-23E85B712874}" type="presParOf" srcId="{A1B9F8B1-7DD1-4915-A367-239F5E097A14}" destId="{80BFD086-AA6C-48D7-A4F5-0E0E727F0470}" srcOrd="0" destOrd="0" presId="urn:microsoft.com/office/officeart/2005/8/layout/hierarchy3"/>
    <dgm:cxn modelId="{325767D4-972C-4B70-96F9-3894043EC3CA}" type="presParOf" srcId="{A1B9F8B1-7DD1-4915-A367-239F5E097A14}" destId="{F2248B9A-9119-49B5-9382-298A073D73E5}" srcOrd="1" destOrd="0" presId="urn:microsoft.com/office/officeart/2005/8/layout/hierarchy3"/>
    <dgm:cxn modelId="{C3B6544E-E9ED-428E-90F4-D60AD5A872D9}" type="presParOf" srcId="{A101581E-CF9E-41E2-B037-7C9ACE1928CF}" destId="{2E9DE442-C315-4B4C-B3C0-25A8C5639708}" srcOrd="1" destOrd="0" presId="urn:microsoft.com/office/officeart/2005/8/layout/hierarchy3"/>
    <dgm:cxn modelId="{E992CD7D-885D-4FB7-8DCC-3E17B198648F}" type="presParOf" srcId="{2E9DE442-C315-4B4C-B3C0-25A8C5639708}" destId="{BFE28741-581E-415F-AB36-91550924A722}" srcOrd="0" destOrd="0" presId="urn:microsoft.com/office/officeart/2005/8/layout/hierarchy3"/>
    <dgm:cxn modelId="{8934CBBC-2CB0-4C95-BFCC-757D1FB085A0}" type="presParOf" srcId="{2E9DE442-C315-4B4C-B3C0-25A8C5639708}" destId="{96164D72-570C-4EA5-8C92-C50078F3B6CE}" srcOrd="1" destOrd="0" presId="urn:microsoft.com/office/officeart/2005/8/layout/hierarchy3"/>
    <dgm:cxn modelId="{78F77307-3CC2-4FA5-B1B2-0FDF17FFEFE2}" type="presParOf" srcId="{2E9DE442-C315-4B4C-B3C0-25A8C5639708}" destId="{26DEB06B-7DF7-4158-9CB4-F3CCC82584B4}" srcOrd="2" destOrd="0" presId="urn:microsoft.com/office/officeart/2005/8/layout/hierarchy3"/>
    <dgm:cxn modelId="{BAA3CDCD-6628-473D-AEAC-ECF30EBCA424}" type="presParOf" srcId="{2E9DE442-C315-4B4C-B3C0-25A8C5639708}" destId="{9BCAD1F7-1952-4B6B-B63A-8BDB1C807395}" srcOrd="3" destOrd="0" presId="urn:microsoft.com/office/officeart/2005/8/layout/hierarchy3"/>
    <dgm:cxn modelId="{F2908AFB-7808-41C9-81AE-04ACAEA77B67}" type="presParOf" srcId="{97C4336B-262E-4287-AF32-3B81A41A0891}" destId="{B0D79301-5D2E-4AB2-8816-98BC3C5DC66E}" srcOrd="1" destOrd="0" presId="urn:microsoft.com/office/officeart/2005/8/layout/hierarchy3"/>
    <dgm:cxn modelId="{6E3F4CAF-D2C7-44BD-82F8-D24CA4DFA0E7}" type="presParOf" srcId="{B0D79301-5D2E-4AB2-8816-98BC3C5DC66E}" destId="{17CE04C4-88AA-41B2-A56D-E380F8ACB5E2}" srcOrd="0" destOrd="0" presId="urn:microsoft.com/office/officeart/2005/8/layout/hierarchy3"/>
    <dgm:cxn modelId="{8672DA7F-FC91-4471-BC50-D33E06E16A91}" type="presParOf" srcId="{17CE04C4-88AA-41B2-A56D-E380F8ACB5E2}" destId="{55376CF2-240D-4A88-B443-FE53516F7E52}" srcOrd="0" destOrd="0" presId="urn:microsoft.com/office/officeart/2005/8/layout/hierarchy3"/>
    <dgm:cxn modelId="{3820134D-0E38-4499-9C37-8C912526E625}" type="presParOf" srcId="{17CE04C4-88AA-41B2-A56D-E380F8ACB5E2}" destId="{DF764196-991A-4ECF-B6FF-A89C0779405A}" srcOrd="1" destOrd="0" presId="urn:microsoft.com/office/officeart/2005/8/layout/hierarchy3"/>
    <dgm:cxn modelId="{6AB3F1B4-BD57-4FD4-9F19-0DF5166035F8}" type="presParOf" srcId="{B0D79301-5D2E-4AB2-8816-98BC3C5DC66E}" destId="{97B4B920-9C9E-4AFB-A5B7-335500581D69}" srcOrd="1" destOrd="0" presId="urn:microsoft.com/office/officeart/2005/8/layout/hierarchy3"/>
    <dgm:cxn modelId="{1214CEA5-8009-40F5-A166-5F05C76031F5}" type="presParOf" srcId="{97B4B920-9C9E-4AFB-A5B7-335500581D69}" destId="{33236C9E-1FF4-4590-9274-549AA2A1C188}" srcOrd="0" destOrd="0" presId="urn:microsoft.com/office/officeart/2005/8/layout/hierarchy3"/>
    <dgm:cxn modelId="{6F45D070-1BB5-4B3D-821E-7C1AE4F67017}" type="presParOf" srcId="{97B4B920-9C9E-4AFB-A5B7-335500581D69}" destId="{E124ACA9-4BF8-4845-A6EF-F226E3320706}" srcOrd="1" destOrd="0" presId="urn:microsoft.com/office/officeart/2005/8/layout/hierarchy3"/>
    <dgm:cxn modelId="{045F6095-B292-4297-80BE-BFCE166FE647}" type="presParOf" srcId="{97B4B920-9C9E-4AFB-A5B7-335500581D69}" destId="{98133070-65C7-4C84-9846-1ACE283D9AEE}" srcOrd="2" destOrd="0" presId="urn:microsoft.com/office/officeart/2005/8/layout/hierarchy3"/>
    <dgm:cxn modelId="{5B2B8823-8D2D-4B12-827E-EB3DAEEFA35E}" type="presParOf" srcId="{97B4B920-9C9E-4AFB-A5B7-335500581D69}" destId="{D620F418-FAF5-441C-8597-EEA801FAC554}" srcOrd="3" destOrd="0" presId="urn:microsoft.com/office/officeart/2005/8/layout/hierarchy3"/>
    <dgm:cxn modelId="{101D9B3E-E5C1-42A3-A914-E9FDF242798E}" type="presParOf" srcId="{97B4B920-9C9E-4AFB-A5B7-335500581D69}" destId="{D1B72186-612A-4D5F-B455-D17964DC1D95}" srcOrd="4" destOrd="0" presId="urn:microsoft.com/office/officeart/2005/8/layout/hierarchy3"/>
    <dgm:cxn modelId="{43B07D18-F9E9-410D-BAF4-6566FAE53451}" type="presParOf" srcId="{97B4B920-9C9E-4AFB-A5B7-335500581D69}" destId="{89902165-9119-4900-A9D3-219F72C04956}" srcOrd="5" destOrd="0" presId="urn:microsoft.com/office/officeart/2005/8/layout/hierarchy3"/>
  </dgm:cxnLst>
  <dgm:bg/>
  <dgm:whole/>
  <dgm:extLst>
    <a:ext uri="http://schemas.microsoft.com/office/drawing/2008/diagram">
      <dsp:dataModelExt xmlns:dsp="http://schemas.microsoft.com/office/drawing/2008/diagram" relId="rId1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01FDA73-A14B-4731-ACC5-135527AB30EF}">
      <dsp:nvSpPr>
        <dsp:cNvPr id="0" name=""/>
        <dsp:cNvSpPr/>
      </dsp:nvSpPr>
      <dsp:spPr>
        <a:xfrm>
          <a:off x="0" y="0"/>
          <a:ext cx="4444555" cy="1013269"/>
        </a:xfrm>
        <a:prstGeom prst="roundRect">
          <a:avLst>
            <a:gd name="adj" fmla="val 10000"/>
          </a:avLst>
        </a:prstGeom>
        <a:gradFill rotWithShape="0">
          <a:gsLst>
            <a:gs pos="0">
              <a:schemeClr val="accent5">
                <a:shade val="80000"/>
                <a:hueOff val="0"/>
                <a:satOff val="0"/>
                <a:lumOff val="0"/>
                <a:alphaOff val="0"/>
                <a:satMod val="103000"/>
                <a:lumMod val="102000"/>
                <a:tint val="94000"/>
              </a:schemeClr>
            </a:gs>
            <a:gs pos="50000">
              <a:schemeClr val="accent5">
                <a:shade val="80000"/>
                <a:hueOff val="0"/>
                <a:satOff val="0"/>
                <a:lumOff val="0"/>
                <a:alphaOff val="0"/>
                <a:satMod val="110000"/>
                <a:lumMod val="100000"/>
                <a:shade val="100000"/>
              </a:schemeClr>
            </a:gs>
            <a:gs pos="100000">
              <a:schemeClr val="accent5">
                <a:shade val="80000"/>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pl-PL" sz="1200" b="1" kern="1200" baseline="0">
              <a:solidFill>
                <a:schemeClr val="bg2">
                  <a:lumMod val="10000"/>
                </a:schemeClr>
              </a:solidFill>
              <a:latin typeface="+mn-lt"/>
              <a:ea typeface="+mn-ea"/>
              <a:cs typeface="+mn-cs"/>
            </a:rPr>
            <a:t>DIAGNOZA</a:t>
          </a:r>
        </a:p>
        <a:p>
          <a:pPr marL="57150" lvl="1" indent="-57150" algn="ctr" defTabSz="488950">
            <a:lnSpc>
              <a:spcPct val="90000"/>
            </a:lnSpc>
            <a:spcBef>
              <a:spcPct val="0"/>
            </a:spcBef>
            <a:spcAft>
              <a:spcPct val="15000"/>
            </a:spcAft>
            <a:buChar char="••"/>
          </a:pPr>
          <a:r>
            <a:rPr lang="pl-PL" sz="1100" kern="1200" baseline="0">
              <a:solidFill>
                <a:schemeClr val="bg2">
                  <a:lumMod val="10000"/>
                </a:schemeClr>
              </a:solidFill>
              <a:latin typeface="+mn-lt"/>
              <a:ea typeface="+mn-ea"/>
              <a:cs typeface="+mn-cs"/>
            </a:rPr>
            <a:t>pełna diagnoza problemów w skali  Gminy i uszczegółowiona dla obszaru rewitalizacji</a:t>
          </a:r>
        </a:p>
      </dsp:txBody>
      <dsp:txXfrm>
        <a:off x="29678" y="29678"/>
        <a:ext cx="3232605" cy="953913"/>
      </dsp:txXfrm>
    </dsp:sp>
    <dsp:sp modelId="{D9DEA507-7213-48FA-B17B-9EE0AED4B83E}">
      <dsp:nvSpPr>
        <dsp:cNvPr id="0" name=""/>
        <dsp:cNvSpPr/>
      </dsp:nvSpPr>
      <dsp:spPr>
        <a:xfrm>
          <a:off x="331898" y="1154001"/>
          <a:ext cx="4444555" cy="1013269"/>
        </a:xfrm>
        <a:prstGeom prst="roundRect">
          <a:avLst>
            <a:gd name="adj" fmla="val 10000"/>
          </a:avLst>
        </a:prstGeom>
        <a:gradFill rotWithShape="0">
          <a:gsLst>
            <a:gs pos="0">
              <a:schemeClr val="accent5">
                <a:shade val="80000"/>
                <a:hueOff val="-22275"/>
                <a:satOff val="-228"/>
                <a:lumOff val="5858"/>
                <a:alphaOff val="0"/>
                <a:satMod val="103000"/>
                <a:lumMod val="102000"/>
                <a:tint val="94000"/>
              </a:schemeClr>
            </a:gs>
            <a:gs pos="50000">
              <a:schemeClr val="accent5">
                <a:shade val="80000"/>
                <a:hueOff val="-22275"/>
                <a:satOff val="-228"/>
                <a:lumOff val="5858"/>
                <a:alphaOff val="0"/>
                <a:satMod val="110000"/>
                <a:lumMod val="100000"/>
                <a:shade val="100000"/>
              </a:schemeClr>
            </a:gs>
            <a:gs pos="100000">
              <a:schemeClr val="accent5">
                <a:shade val="80000"/>
                <a:hueOff val="-22275"/>
                <a:satOff val="-228"/>
                <a:lumOff val="5858"/>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pl-PL" sz="1200" b="1" kern="1200" baseline="0">
              <a:solidFill>
                <a:schemeClr val="bg2">
                  <a:lumMod val="10000"/>
                </a:schemeClr>
              </a:solidFill>
              <a:latin typeface="+mn-lt"/>
              <a:ea typeface="+mn-ea"/>
              <a:cs typeface="+mn-cs"/>
            </a:rPr>
            <a:t>POWIĄZANIA</a:t>
          </a:r>
        </a:p>
        <a:p>
          <a:pPr marL="57150" lvl="1" indent="-57150" algn="ctr" defTabSz="488950">
            <a:lnSpc>
              <a:spcPct val="90000"/>
            </a:lnSpc>
            <a:spcBef>
              <a:spcPct val="0"/>
            </a:spcBef>
            <a:spcAft>
              <a:spcPct val="15000"/>
            </a:spcAft>
            <a:buChar char="••"/>
          </a:pPr>
          <a:r>
            <a:rPr lang="pl-PL" sz="1100" kern="1200" baseline="0">
              <a:solidFill>
                <a:schemeClr val="bg2">
                  <a:lumMod val="10000"/>
                </a:schemeClr>
              </a:solidFill>
              <a:latin typeface="+mn-lt"/>
              <a:ea typeface="+mn-ea"/>
              <a:cs typeface="+mn-cs"/>
            </a:rPr>
            <a:t>opis powiązań Gminnego Programu Rewitalizacji z  dokumentami strategicznymi Gminy</a:t>
          </a:r>
        </a:p>
      </dsp:txBody>
      <dsp:txXfrm>
        <a:off x="361576" y="1183679"/>
        <a:ext cx="3394675" cy="953913"/>
      </dsp:txXfrm>
    </dsp:sp>
    <dsp:sp modelId="{9419DB9C-E017-4A3E-ADFC-62BBABA8AE24}">
      <dsp:nvSpPr>
        <dsp:cNvPr id="0" name=""/>
        <dsp:cNvSpPr/>
      </dsp:nvSpPr>
      <dsp:spPr>
        <a:xfrm>
          <a:off x="602906" y="2251908"/>
          <a:ext cx="4444555" cy="1013269"/>
        </a:xfrm>
        <a:prstGeom prst="roundRect">
          <a:avLst>
            <a:gd name="adj" fmla="val 10000"/>
          </a:avLst>
        </a:prstGeom>
        <a:gradFill rotWithShape="0">
          <a:gsLst>
            <a:gs pos="0">
              <a:schemeClr val="accent5">
                <a:shade val="80000"/>
                <a:hueOff val="-44550"/>
                <a:satOff val="-456"/>
                <a:lumOff val="11716"/>
                <a:alphaOff val="0"/>
                <a:satMod val="103000"/>
                <a:lumMod val="102000"/>
                <a:tint val="94000"/>
              </a:schemeClr>
            </a:gs>
            <a:gs pos="50000">
              <a:schemeClr val="accent5">
                <a:shade val="80000"/>
                <a:hueOff val="-44550"/>
                <a:satOff val="-456"/>
                <a:lumOff val="11716"/>
                <a:alphaOff val="0"/>
                <a:satMod val="110000"/>
                <a:lumMod val="100000"/>
                <a:shade val="100000"/>
              </a:schemeClr>
            </a:gs>
            <a:gs pos="100000">
              <a:schemeClr val="accent5">
                <a:shade val="80000"/>
                <a:hueOff val="-44550"/>
                <a:satOff val="-456"/>
                <a:lumOff val="11716"/>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pl-PL" sz="1200" b="1" kern="1200" baseline="0">
              <a:solidFill>
                <a:schemeClr val="bg2">
                  <a:lumMod val="10000"/>
                </a:schemeClr>
              </a:solidFill>
              <a:latin typeface="+mn-lt"/>
              <a:ea typeface="+mn-ea"/>
              <a:cs typeface="+mn-cs"/>
            </a:rPr>
            <a:t>WIZJA</a:t>
          </a:r>
        </a:p>
        <a:p>
          <a:pPr marL="57150" lvl="1" indent="-57150" algn="ctr" defTabSz="488950">
            <a:lnSpc>
              <a:spcPct val="90000"/>
            </a:lnSpc>
            <a:spcBef>
              <a:spcPct val="0"/>
            </a:spcBef>
            <a:spcAft>
              <a:spcPct val="15000"/>
            </a:spcAft>
            <a:buChar char="••"/>
          </a:pPr>
          <a:r>
            <a:rPr lang="pl-PL" sz="1100" kern="1200" baseline="0">
              <a:solidFill>
                <a:schemeClr val="bg2">
                  <a:lumMod val="10000"/>
                </a:schemeClr>
              </a:solidFill>
              <a:latin typeface="+mn-lt"/>
              <a:ea typeface="+mn-ea"/>
              <a:cs typeface="+mn-cs"/>
            </a:rPr>
            <a:t>wizja stanu obszaru po przeprowadzeniu rewitalizacji</a:t>
          </a:r>
        </a:p>
      </dsp:txBody>
      <dsp:txXfrm>
        <a:off x="632584" y="2281586"/>
        <a:ext cx="3394675" cy="953913"/>
      </dsp:txXfrm>
    </dsp:sp>
    <dsp:sp modelId="{E8E9F377-DDE7-4DCA-B729-B7A3C2E97844}">
      <dsp:nvSpPr>
        <dsp:cNvPr id="0" name=""/>
        <dsp:cNvSpPr/>
      </dsp:nvSpPr>
      <dsp:spPr>
        <a:xfrm>
          <a:off x="977606" y="3445356"/>
          <a:ext cx="4444555" cy="1013269"/>
        </a:xfrm>
        <a:prstGeom prst="roundRect">
          <a:avLst>
            <a:gd name="adj" fmla="val 10000"/>
          </a:avLst>
        </a:prstGeom>
        <a:gradFill rotWithShape="0">
          <a:gsLst>
            <a:gs pos="0">
              <a:schemeClr val="accent5">
                <a:shade val="80000"/>
                <a:hueOff val="-66825"/>
                <a:satOff val="-684"/>
                <a:lumOff val="17573"/>
                <a:alphaOff val="0"/>
                <a:satMod val="103000"/>
                <a:lumMod val="102000"/>
                <a:tint val="94000"/>
              </a:schemeClr>
            </a:gs>
            <a:gs pos="50000">
              <a:schemeClr val="accent5">
                <a:shade val="80000"/>
                <a:hueOff val="-66825"/>
                <a:satOff val="-684"/>
                <a:lumOff val="17573"/>
                <a:alphaOff val="0"/>
                <a:satMod val="110000"/>
                <a:lumMod val="100000"/>
                <a:shade val="100000"/>
              </a:schemeClr>
            </a:gs>
            <a:gs pos="100000">
              <a:schemeClr val="accent5">
                <a:shade val="80000"/>
                <a:hueOff val="-66825"/>
                <a:satOff val="-684"/>
                <a:lumOff val="17573"/>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pl-PL" sz="1200" b="1" kern="1200" baseline="0">
              <a:solidFill>
                <a:schemeClr val="bg2">
                  <a:lumMod val="10000"/>
                </a:schemeClr>
              </a:solidFill>
              <a:latin typeface="Calibri"/>
              <a:ea typeface="+mn-ea"/>
              <a:cs typeface="+mn-cs"/>
            </a:rPr>
            <a:t>CELE</a:t>
          </a:r>
        </a:p>
        <a:p>
          <a:pPr marL="57150" lvl="1" indent="-57150" algn="ctr" defTabSz="488950">
            <a:lnSpc>
              <a:spcPct val="90000"/>
            </a:lnSpc>
            <a:spcBef>
              <a:spcPct val="0"/>
            </a:spcBef>
            <a:spcAft>
              <a:spcPct val="15000"/>
            </a:spcAft>
            <a:buChar char="••"/>
          </a:pPr>
          <a:r>
            <a:rPr lang="pl-PL" sz="1100" kern="1200" baseline="0">
              <a:solidFill>
                <a:schemeClr val="bg2">
                  <a:lumMod val="10000"/>
                </a:schemeClr>
              </a:solidFill>
              <a:latin typeface="+mn-lt"/>
              <a:ea typeface="+mn-ea"/>
              <a:cs typeface="+mn-cs"/>
            </a:rPr>
            <a:t>cele rewitalizacji oraz odpowiadające im kierunki działań służące eliminacji lub ograniczeniu negatywnych zjawisk</a:t>
          </a:r>
        </a:p>
      </dsp:txBody>
      <dsp:txXfrm>
        <a:off x="1007284" y="3475034"/>
        <a:ext cx="3394675" cy="953913"/>
      </dsp:txXfrm>
    </dsp:sp>
    <dsp:sp modelId="{701B6CFF-6861-4D02-890B-DBF54048E033}">
      <dsp:nvSpPr>
        <dsp:cNvPr id="0" name=""/>
        <dsp:cNvSpPr/>
      </dsp:nvSpPr>
      <dsp:spPr>
        <a:xfrm>
          <a:off x="1327594" y="4616005"/>
          <a:ext cx="4444555" cy="1013269"/>
        </a:xfrm>
        <a:prstGeom prst="roundRect">
          <a:avLst>
            <a:gd name="adj" fmla="val 10000"/>
          </a:avLst>
        </a:prstGeom>
        <a:gradFill rotWithShape="0">
          <a:gsLst>
            <a:gs pos="0">
              <a:schemeClr val="accent5">
                <a:shade val="80000"/>
                <a:hueOff val="-89100"/>
                <a:satOff val="-912"/>
                <a:lumOff val="23431"/>
                <a:alphaOff val="0"/>
                <a:satMod val="103000"/>
                <a:lumMod val="102000"/>
                <a:tint val="94000"/>
              </a:schemeClr>
            </a:gs>
            <a:gs pos="50000">
              <a:schemeClr val="accent5">
                <a:shade val="80000"/>
                <a:hueOff val="-89100"/>
                <a:satOff val="-912"/>
                <a:lumOff val="23431"/>
                <a:alphaOff val="0"/>
                <a:satMod val="110000"/>
                <a:lumMod val="100000"/>
                <a:shade val="100000"/>
              </a:schemeClr>
            </a:gs>
            <a:gs pos="100000">
              <a:schemeClr val="accent5">
                <a:shade val="80000"/>
                <a:hueOff val="-89100"/>
                <a:satOff val="-912"/>
                <a:lumOff val="23431"/>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pl-PL" sz="1200" b="1" kern="1200" baseline="0">
              <a:solidFill>
                <a:schemeClr val="bg2">
                  <a:lumMod val="10000"/>
                </a:schemeClr>
              </a:solidFill>
              <a:latin typeface="+mn-lt"/>
              <a:ea typeface="+mn-ea"/>
              <a:cs typeface="+mn-cs"/>
            </a:rPr>
            <a:t>Planowane</a:t>
          </a:r>
          <a:r>
            <a:rPr lang="pl-PL" sz="1200" kern="1200" baseline="0">
              <a:solidFill>
                <a:schemeClr val="bg2">
                  <a:lumMod val="10000"/>
                </a:schemeClr>
              </a:solidFill>
              <a:latin typeface="+mn-lt"/>
              <a:ea typeface="+mn-ea"/>
              <a:cs typeface="+mn-cs"/>
            </a:rPr>
            <a:t> </a:t>
          </a:r>
          <a:r>
            <a:rPr lang="pl-PL" sz="1200" b="1" kern="1200" baseline="0">
              <a:solidFill>
                <a:schemeClr val="bg2">
                  <a:lumMod val="10000"/>
                </a:schemeClr>
              </a:solidFill>
              <a:latin typeface="+mn-lt"/>
              <a:ea typeface="+mn-ea"/>
              <a:cs typeface="+mn-cs"/>
            </a:rPr>
            <a:t>przedsięwzięcia</a:t>
          </a:r>
        </a:p>
        <a:p>
          <a:pPr marL="57150" lvl="1" indent="-57150" algn="ctr" defTabSz="488950">
            <a:lnSpc>
              <a:spcPct val="90000"/>
            </a:lnSpc>
            <a:spcBef>
              <a:spcPct val="0"/>
            </a:spcBef>
            <a:spcAft>
              <a:spcPct val="15000"/>
            </a:spcAft>
            <a:buChar char="••"/>
          </a:pPr>
          <a:r>
            <a:rPr lang="pl-PL" sz="1100" kern="1200" baseline="0">
              <a:solidFill>
                <a:schemeClr val="bg2">
                  <a:lumMod val="10000"/>
                </a:schemeClr>
              </a:solidFill>
              <a:latin typeface="+mn-lt"/>
              <a:ea typeface="+mn-ea"/>
              <a:cs typeface="+mn-cs"/>
            </a:rPr>
            <a:t>opis przedsięwzięć rewitalizacyjnych, w szczególności o charakterze społecznym oraz gospodarczym, środowiskowym, przestrzenno-funkcjonalnym lub technicznym</a:t>
          </a:r>
        </a:p>
      </dsp:txBody>
      <dsp:txXfrm>
        <a:off x="1357272" y="4645683"/>
        <a:ext cx="3394675" cy="953913"/>
      </dsp:txXfrm>
    </dsp:sp>
    <dsp:sp modelId="{98C860D0-1317-4994-AF06-B72BC9A0CF84}">
      <dsp:nvSpPr>
        <dsp:cNvPr id="0" name=""/>
        <dsp:cNvSpPr/>
      </dsp:nvSpPr>
      <dsp:spPr>
        <a:xfrm>
          <a:off x="3785930" y="740249"/>
          <a:ext cx="658625" cy="658625"/>
        </a:xfrm>
        <a:prstGeom prst="downArrow">
          <a:avLst>
            <a:gd name="adj1" fmla="val 55000"/>
            <a:gd name="adj2" fmla="val 45000"/>
          </a:avLst>
        </a:prstGeom>
        <a:solidFill>
          <a:schemeClr val="accent5">
            <a:alpha val="90000"/>
            <a:tint val="40000"/>
            <a:hueOff val="0"/>
            <a:satOff val="0"/>
            <a:lumOff val="0"/>
            <a:alphaOff val="0"/>
          </a:schemeClr>
        </a:solidFill>
        <a:ln w="6350" cap="flat" cmpd="sng" algn="ctr">
          <a:solidFill>
            <a:schemeClr val="accent5">
              <a:alpha val="90000"/>
              <a:tint val="40000"/>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lvl="0" algn="ctr" defTabSz="1333500">
            <a:lnSpc>
              <a:spcPct val="90000"/>
            </a:lnSpc>
            <a:spcBef>
              <a:spcPct val="0"/>
            </a:spcBef>
            <a:spcAft>
              <a:spcPct val="35000"/>
            </a:spcAft>
          </a:pPr>
          <a:endParaRPr lang="pl-PL" sz="3000" kern="1200"/>
        </a:p>
      </dsp:txBody>
      <dsp:txXfrm>
        <a:off x="3934121" y="740249"/>
        <a:ext cx="362243" cy="495615"/>
      </dsp:txXfrm>
    </dsp:sp>
    <dsp:sp modelId="{CD24C237-74E4-4F4B-A7F6-43030F4C6E30}">
      <dsp:nvSpPr>
        <dsp:cNvPr id="0" name=""/>
        <dsp:cNvSpPr/>
      </dsp:nvSpPr>
      <dsp:spPr>
        <a:xfrm>
          <a:off x="4117828" y="1894251"/>
          <a:ext cx="658625" cy="658625"/>
        </a:xfrm>
        <a:prstGeom prst="downArrow">
          <a:avLst>
            <a:gd name="adj1" fmla="val 55000"/>
            <a:gd name="adj2" fmla="val 45000"/>
          </a:avLst>
        </a:prstGeom>
        <a:solidFill>
          <a:schemeClr val="accent5">
            <a:alpha val="90000"/>
            <a:tint val="40000"/>
            <a:hueOff val="0"/>
            <a:satOff val="0"/>
            <a:lumOff val="0"/>
            <a:alphaOff val="0"/>
          </a:schemeClr>
        </a:solidFill>
        <a:ln w="6350" cap="flat" cmpd="sng" algn="ctr">
          <a:solidFill>
            <a:schemeClr val="accent5">
              <a:alpha val="90000"/>
              <a:tint val="40000"/>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lvl="0" algn="ctr" defTabSz="1333500">
            <a:lnSpc>
              <a:spcPct val="90000"/>
            </a:lnSpc>
            <a:spcBef>
              <a:spcPct val="0"/>
            </a:spcBef>
            <a:spcAft>
              <a:spcPct val="35000"/>
            </a:spcAft>
          </a:pPr>
          <a:endParaRPr lang="pl-PL" sz="3000" kern="1200"/>
        </a:p>
      </dsp:txBody>
      <dsp:txXfrm>
        <a:off x="4266019" y="1894251"/>
        <a:ext cx="362243" cy="495615"/>
      </dsp:txXfrm>
    </dsp:sp>
    <dsp:sp modelId="{E1AB8514-7EAC-4EA2-B990-4A2A773904BB}">
      <dsp:nvSpPr>
        <dsp:cNvPr id="0" name=""/>
        <dsp:cNvSpPr/>
      </dsp:nvSpPr>
      <dsp:spPr>
        <a:xfrm>
          <a:off x="4449727" y="3031364"/>
          <a:ext cx="658625" cy="658625"/>
        </a:xfrm>
        <a:prstGeom prst="downArrow">
          <a:avLst>
            <a:gd name="adj1" fmla="val 55000"/>
            <a:gd name="adj2" fmla="val 45000"/>
          </a:avLst>
        </a:prstGeom>
        <a:solidFill>
          <a:schemeClr val="accent5">
            <a:alpha val="90000"/>
            <a:tint val="40000"/>
            <a:hueOff val="0"/>
            <a:satOff val="0"/>
            <a:lumOff val="0"/>
            <a:alphaOff val="0"/>
          </a:schemeClr>
        </a:solidFill>
        <a:ln w="6350" cap="flat" cmpd="sng" algn="ctr">
          <a:solidFill>
            <a:schemeClr val="accent5">
              <a:alpha val="90000"/>
              <a:tint val="40000"/>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lvl="0" algn="ctr" defTabSz="1333500">
            <a:lnSpc>
              <a:spcPct val="90000"/>
            </a:lnSpc>
            <a:spcBef>
              <a:spcPct val="0"/>
            </a:spcBef>
            <a:spcAft>
              <a:spcPct val="35000"/>
            </a:spcAft>
          </a:pPr>
          <a:endParaRPr lang="pl-PL" sz="3000" kern="1200"/>
        </a:p>
      </dsp:txBody>
      <dsp:txXfrm>
        <a:off x="4597918" y="3031364"/>
        <a:ext cx="362243" cy="495615"/>
      </dsp:txXfrm>
    </dsp:sp>
    <dsp:sp modelId="{A238B03D-0FEE-4664-B074-07FA890755D1}">
      <dsp:nvSpPr>
        <dsp:cNvPr id="0" name=""/>
        <dsp:cNvSpPr/>
      </dsp:nvSpPr>
      <dsp:spPr>
        <a:xfrm>
          <a:off x="4781626" y="4196624"/>
          <a:ext cx="658625" cy="658625"/>
        </a:xfrm>
        <a:prstGeom prst="downArrow">
          <a:avLst>
            <a:gd name="adj1" fmla="val 55000"/>
            <a:gd name="adj2" fmla="val 45000"/>
          </a:avLst>
        </a:prstGeom>
        <a:solidFill>
          <a:schemeClr val="accent5">
            <a:alpha val="90000"/>
            <a:tint val="40000"/>
            <a:hueOff val="0"/>
            <a:satOff val="0"/>
            <a:lumOff val="0"/>
            <a:alphaOff val="0"/>
          </a:schemeClr>
        </a:solidFill>
        <a:ln w="6350" cap="flat" cmpd="sng" algn="ctr">
          <a:solidFill>
            <a:schemeClr val="accent5">
              <a:alpha val="90000"/>
              <a:tint val="40000"/>
              <a:hueOff val="0"/>
              <a:satOff val="0"/>
              <a:lumOff val="0"/>
              <a:alphaOff val="0"/>
            </a:schemeClr>
          </a:solidFill>
          <a:prstDash val="solid"/>
          <a:miter lim="800000"/>
        </a:ln>
        <a:effectLst/>
      </dsp:spPr>
      <dsp:style>
        <a:lnRef idx="1">
          <a:scrgbClr r="0" g="0" b="0"/>
        </a:lnRef>
        <a:fillRef idx="1">
          <a:scrgbClr r="0" g="0" b="0"/>
        </a:fillRef>
        <a:effectRef idx="2">
          <a:scrgbClr r="0" g="0" b="0"/>
        </a:effectRef>
        <a:fontRef idx="minor"/>
      </dsp:style>
      <dsp:txBody>
        <a:bodyPr spcFirstLastPara="0" vert="horz" wrap="square" lIns="38100" tIns="38100" rIns="38100" bIns="38100" numCol="1" spcCol="1270" anchor="ctr" anchorCtr="0">
          <a:noAutofit/>
        </a:bodyPr>
        <a:lstStyle/>
        <a:p>
          <a:pPr lvl="0" algn="ctr" defTabSz="1333500">
            <a:lnSpc>
              <a:spcPct val="90000"/>
            </a:lnSpc>
            <a:spcBef>
              <a:spcPct val="0"/>
            </a:spcBef>
            <a:spcAft>
              <a:spcPct val="35000"/>
            </a:spcAft>
          </a:pPr>
          <a:endParaRPr lang="pl-PL" sz="3000" kern="1200"/>
        </a:p>
      </dsp:txBody>
      <dsp:txXfrm>
        <a:off x="4929817" y="4196624"/>
        <a:ext cx="362243" cy="49561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8A020F-1611-4F72-B261-B3A8C69E9F39}">
      <dsp:nvSpPr>
        <dsp:cNvPr id="0" name=""/>
        <dsp:cNvSpPr/>
      </dsp:nvSpPr>
      <dsp:spPr>
        <a:xfrm rot="5400000">
          <a:off x="2450592" y="-155448"/>
          <a:ext cx="2560320" cy="3511296"/>
        </a:xfrm>
        <a:prstGeom prst="round2SameRect">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910" tIns="20955" rIns="41910" bIns="20955" numCol="1" spcCol="1270" anchor="ctr" anchorCtr="0">
          <a:noAutofit/>
        </a:bodyPr>
        <a:lstStyle/>
        <a:p>
          <a:pPr marL="57150" lvl="1" indent="-57150" algn="just" defTabSz="488950">
            <a:lnSpc>
              <a:spcPct val="90000"/>
            </a:lnSpc>
            <a:spcBef>
              <a:spcPct val="0"/>
            </a:spcBef>
            <a:spcAft>
              <a:spcPct val="15000"/>
            </a:spcAft>
            <a:buChar char="••"/>
          </a:pPr>
          <a:r>
            <a:rPr lang="pl-PL" sz="1100" i="1" kern="1200"/>
            <a:t>atrakcyjne dla młodych mieszkańców, przeciwdziałające wykluczeniu społecznemu, w tym osób starszych,</a:t>
          </a:r>
        </a:p>
        <a:p>
          <a:pPr marL="57150" lvl="1" indent="-57150" algn="just" defTabSz="488950">
            <a:lnSpc>
              <a:spcPct val="90000"/>
            </a:lnSpc>
            <a:spcBef>
              <a:spcPct val="0"/>
            </a:spcBef>
            <a:spcAft>
              <a:spcPct val="15000"/>
            </a:spcAft>
            <a:buChar char="••"/>
          </a:pPr>
          <a:r>
            <a:rPr lang="pl-PL" sz="1100" i="1" kern="1200"/>
            <a:t>dbające o infrastrukturę mieszkaniową, a także wysokiej jakości reprezentacyjną przestrzeń  publiczną, atrakcyjną dla mieszkańców,</a:t>
          </a:r>
        </a:p>
        <a:p>
          <a:pPr marL="57150" lvl="1" indent="-57150" algn="just" defTabSz="488950">
            <a:lnSpc>
              <a:spcPct val="90000"/>
            </a:lnSpc>
            <a:spcBef>
              <a:spcPct val="0"/>
            </a:spcBef>
            <a:spcAft>
              <a:spcPct val="15000"/>
            </a:spcAft>
            <a:buChar char="••"/>
          </a:pPr>
          <a:r>
            <a:rPr lang="pl-PL" sz="1100" i="1" kern="1200"/>
            <a:t>posiadajęce tereny i obiekty otwarte na biznes, kulturę, naukę i działania sektora obywatelskiego, </a:t>
          </a:r>
        </a:p>
        <a:p>
          <a:pPr marL="57150" lvl="1" indent="-57150" algn="just" defTabSz="488950">
            <a:lnSpc>
              <a:spcPct val="90000"/>
            </a:lnSpc>
            <a:spcBef>
              <a:spcPct val="0"/>
            </a:spcBef>
            <a:spcAft>
              <a:spcPct val="15000"/>
            </a:spcAft>
            <a:buChar char="••"/>
          </a:pPr>
          <a:r>
            <a:rPr lang="pl-PL" sz="1100" i="1" kern="1200"/>
            <a:t>Wspierające rozwój społeczno-gospodarczy obszarów popegeerowskich i powojskowych, </a:t>
          </a:r>
        </a:p>
        <a:p>
          <a:pPr marL="57150" lvl="1" indent="-57150" algn="just" defTabSz="488950">
            <a:lnSpc>
              <a:spcPct val="90000"/>
            </a:lnSpc>
            <a:spcBef>
              <a:spcPct val="0"/>
            </a:spcBef>
            <a:spcAft>
              <a:spcPct val="15000"/>
            </a:spcAft>
            <a:buChar char="••"/>
          </a:pPr>
          <a:r>
            <a:rPr lang="pl-PL" sz="1100" i="1" kern="1200"/>
            <a:t>posiadajęce zadbaną i uporządkowaną przestrzeń publiczną, na którym zmniejszeniu ulegają zdiagnozowane problemy środowiskowe. </a:t>
          </a:r>
        </a:p>
      </dsp:txBody>
      <dsp:txXfrm rot="-5400000">
        <a:off x="1975105" y="445024"/>
        <a:ext cx="3386311" cy="2310350"/>
      </dsp:txXfrm>
    </dsp:sp>
    <dsp:sp modelId="{C7DD38B6-132E-49BE-B0B3-F4AF1DFFAA2F}">
      <dsp:nvSpPr>
        <dsp:cNvPr id="0" name=""/>
        <dsp:cNvSpPr/>
      </dsp:nvSpPr>
      <dsp:spPr>
        <a:xfrm>
          <a:off x="0" y="0"/>
          <a:ext cx="1975104" cy="320040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010" tIns="40005" rIns="80010" bIns="40005" numCol="1" spcCol="1270" anchor="ctr" anchorCtr="0">
          <a:noAutofit/>
        </a:bodyPr>
        <a:lstStyle/>
        <a:p>
          <a:pPr lvl="0" algn="ctr" defTabSz="933450">
            <a:lnSpc>
              <a:spcPct val="90000"/>
            </a:lnSpc>
            <a:spcBef>
              <a:spcPct val="0"/>
            </a:spcBef>
            <a:spcAft>
              <a:spcPct val="35000"/>
            </a:spcAft>
          </a:pPr>
          <a:r>
            <a:rPr lang="pl-PL" sz="2100" i="1" kern="1200"/>
            <a:t>Gmina Ostrów Mazowiecka oparta o rewitalizację obszarów miejscowości Zalesie i Komorowo jako miejsce </a:t>
          </a:r>
        </a:p>
      </dsp:txBody>
      <dsp:txXfrm>
        <a:off x="96417" y="96417"/>
        <a:ext cx="1782270" cy="300756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66C35A-8B6C-4718-B937-7A3CFC5F09CF}">
      <dsp:nvSpPr>
        <dsp:cNvPr id="0" name=""/>
        <dsp:cNvSpPr/>
      </dsp:nvSpPr>
      <dsp:spPr>
        <a:xfrm>
          <a:off x="2694188" y="832943"/>
          <a:ext cx="91440" cy="482651"/>
        </a:xfrm>
        <a:custGeom>
          <a:avLst/>
          <a:gdLst/>
          <a:ahLst/>
          <a:cxnLst/>
          <a:rect l="0" t="0" r="0" b="0"/>
          <a:pathLst>
            <a:path>
              <a:moveTo>
                <a:pt x="45720" y="0"/>
              </a:moveTo>
              <a:lnTo>
                <a:pt x="45720" y="258425"/>
              </a:lnTo>
              <a:lnTo>
                <a:pt x="48743" y="258425"/>
              </a:lnTo>
              <a:lnTo>
                <a:pt x="48743" y="482651"/>
              </a:lnTo>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2727076" y="1071702"/>
        <a:ext cx="25663" cy="5132"/>
      </dsp:txXfrm>
    </dsp:sp>
    <dsp:sp modelId="{105EF6D1-CA45-49CC-8415-FB98BEEA96E0}">
      <dsp:nvSpPr>
        <dsp:cNvPr id="0" name=""/>
        <dsp:cNvSpPr/>
      </dsp:nvSpPr>
      <dsp:spPr>
        <a:xfrm>
          <a:off x="3284" y="316461"/>
          <a:ext cx="5473248" cy="51828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0904" tIns="120904" rIns="120904" bIns="120904" numCol="1" spcCol="1270" anchor="ctr" anchorCtr="0">
          <a:noAutofit/>
        </a:bodyPr>
        <a:lstStyle/>
        <a:p>
          <a:pPr lvl="0" algn="ctr" defTabSz="755650">
            <a:lnSpc>
              <a:spcPct val="90000"/>
            </a:lnSpc>
            <a:spcBef>
              <a:spcPct val="0"/>
            </a:spcBef>
            <a:spcAft>
              <a:spcPct val="35000"/>
            </a:spcAft>
          </a:pPr>
          <a:r>
            <a:rPr lang="pl-PL" sz="1700" kern="1200"/>
            <a:t>WIZJA</a:t>
          </a:r>
        </a:p>
      </dsp:txBody>
      <dsp:txXfrm>
        <a:off x="3284" y="316461"/>
        <a:ext cx="5473248" cy="518281"/>
      </dsp:txXfrm>
    </dsp:sp>
    <dsp:sp modelId="{930B4BA8-9F75-46AB-B6FF-76037B0FF85F}">
      <dsp:nvSpPr>
        <dsp:cNvPr id="0" name=""/>
        <dsp:cNvSpPr/>
      </dsp:nvSpPr>
      <dsp:spPr>
        <a:xfrm>
          <a:off x="2697212" y="1882136"/>
          <a:ext cx="91440" cy="482651"/>
        </a:xfrm>
        <a:custGeom>
          <a:avLst/>
          <a:gdLst/>
          <a:ahLst/>
          <a:cxnLst/>
          <a:rect l="0" t="0" r="0" b="0"/>
          <a:pathLst>
            <a:path>
              <a:moveTo>
                <a:pt x="45720" y="0"/>
              </a:moveTo>
              <a:lnTo>
                <a:pt x="45720" y="258425"/>
              </a:lnTo>
              <a:lnTo>
                <a:pt x="45987" y="258425"/>
              </a:lnTo>
              <a:lnTo>
                <a:pt x="45987" y="482651"/>
              </a:lnTo>
            </a:path>
          </a:pathLst>
        </a:custGeom>
        <a:noFill/>
        <a:ln w="6350" cap="flat" cmpd="sng" algn="ctr">
          <a:solidFill>
            <a:schemeClr val="accent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2730100" y="2120896"/>
        <a:ext cx="25662" cy="5132"/>
      </dsp:txXfrm>
    </dsp:sp>
    <dsp:sp modelId="{983CE660-FDA3-4B18-BDCA-B822D8CB7430}">
      <dsp:nvSpPr>
        <dsp:cNvPr id="0" name=""/>
        <dsp:cNvSpPr/>
      </dsp:nvSpPr>
      <dsp:spPr>
        <a:xfrm>
          <a:off x="3284" y="1347994"/>
          <a:ext cx="5479296" cy="535941"/>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0904" tIns="120904" rIns="120904" bIns="120904" numCol="1" spcCol="1270" anchor="ctr" anchorCtr="0">
          <a:noAutofit/>
        </a:bodyPr>
        <a:lstStyle/>
        <a:p>
          <a:pPr lvl="0" algn="ctr" defTabSz="755650">
            <a:lnSpc>
              <a:spcPct val="90000"/>
            </a:lnSpc>
            <a:spcBef>
              <a:spcPct val="0"/>
            </a:spcBef>
            <a:spcAft>
              <a:spcPct val="35000"/>
            </a:spcAft>
          </a:pPr>
          <a:r>
            <a:rPr lang="pl-PL" sz="1700" kern="1200"/>
            <a:t>CELE </a:t>
          </a:r>
        </a:p>
      </dsp:txBody>
      <dsp:txXfrm>
        <a:off x="3284" y="1347994"/>
        <a:ext cx="5479296" cy="535941"/>
      </dsp:txXfrm>
    </dsp:sp>
    <dsp:sp modelId="{F81D095F-FDD3-4422-A42D-E5A05AB73173}">
      <dsp:nvSpPr>
        <dsp:cNvPr id="0" name=""/>
        <dsp:cNvSpPr/>
      </dsp:nvSpPr>
      <dsp:spPr>
        <a:xfrm>
          <a:off x="3284" y="2397188"/>
          <a:ext cx="5479831" cy="48675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0904" tIns="120904" rIns="120904" bIns="120904" numCol="1" spcCol="1270" anchor="ctr" anchorCtr="0">
          <a:noAutofit/>
        </a:bodyPr>
        <a:lstStyle/>
        <a:p>
          <a:pPr lvl="0" algn="ctr" defTabSz="755650">
            <a:lnSpc>
              <a:spcPct val="90000"/>
            </a:lnSpc>
            <a:spcBef>
              <a:spcPct val="0"/>
            </a:spcBef>
            <a:spcAft>
              <a:spcPct val="35000"/>
            </a:spcAft>
          </a:pPr>
          <a:r>
            <a:rPr lang="pl-PL" sz="1700" kern="1200"/>
            <a:t>KIERUNKI DZIAŁAŃ</a:t>
          </a:r>
        </a:p>
      </dsp:txBody>
      <dsp:txXfrm>
        <a:off x="3284" y="2397188"/>
        <a:ext cx="5479831" cy="48675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C0F48B1-9E69-4499-86D4-B02FDF3040DC}">
      <dsp:nvSpPr>
        <dsp:cNvPr id="0" name=""/>
        <dsp:cNvSpPr/>
      </dsp:nvSpPr>
      <dsp:spPr>
        <a:xfrm>
          <a:off x="4830" y="0"/>
          <a:ext cx="2887676" cy="748146"/>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6012" tIns="32004" rIns="32004" bIns="32004" numCol="1" spcCol="1270" anchor="ctr" anchorCtr="0">
          <a:noAutofit/>
        </a:bodyPr>
        <a:lstStyle/>
        <a:p>
          <a:pPr lvl="0" algn="ctr" defTabSz="1066800">
            <a:lnSpc>
              <a:spcPct val="90000"/>
            </a:lnSpc>
            <a:spcBef>
              <a:spcPct val="0"/>
            </a:spcBef>
            <a:spcAft>
              <a:spcPct val="35000"/>
            </a:spcAft>
          </a:pPr>
          <a:r>
            <a:rPr lang="pl-PL" sz="2400" kern="1200"/>
            <a:t>Komunikacja jednostronna</a:t>
          </a:r>
        </a:p>
      </dsp:txBody>
      <dsp:txXfrm>
        <a:off x="378903" y="0"/>
        <a:ext cx="2139530" cy="748146"/>
      </dsp:txXfrm>
    </dsp:sp>
    <dsp:sp modelId="{5A4A33CC-E5EE-4BF5-A349-DA33CE52AA13}">
      <dsp:nvSpPr>
        <dsp:cNvPr id="0" name=""/>
        <dsp:cNvSpPr/>
      </dsp:nvSpPr>
      <dsp:spPr>
        <a:xfrm>
          <a:off x="2603739" y="0"/>
          <a:ext cx="2887676" cy="748146"/>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6012" tIns="32004" rIns="32004" bIns="32004" numCol="1" spcCol="1270" anchor="ctr" anchorCtr="0">
          <a:noAutofit/>
        </a:bodyPr>
        <a:lstStyle/>
        <a:p>
          <a:pPr lvl="0" algn="ctr" defTabSz="1066800">
            <a:lnSpc>
              <a:spcPct val="90000"/>
            </a:lnSpc>
            <a:spcBef>
              <a:spcPct val="0"/>
            </a:spcBef>
            <a:spcAft>
              <a:spcPct val="35000"/>
            </a:spcAft>
          </a:pPr>
          <a:r>
            <a:rPr lang="pl-PL" sz="2400" kern="1200"/>
            <a:t>Komunikacja dwustronna</a:t>
          </a:r>
        </a:p>
      </dsp:txBody>
      <dsp:txXfrm>
        <a:off x="2977812" y="0"/>
        <a:ext cx="2139530" cy="74814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05B0445-6C90-4EE9-9EB0-00473341379C}">
      <dsp:nvSpPr>
        <dsp:cNvPr id="0" name=""/>
        <dsp:cNvSpPr/>
      </dsp:nvSpPr>
      <dsp:spPr>
        <a:xfrm>
          <a:off x="623217" y="302812"/>
          <a:ext cx="3657724" cy="3657724"/>
        </a:xfrm>
        <a:prstGeom prst="pie">
          <a:avLst>
            <a:gd name="adj1" fmla="val 16200000"/>
            <a:gd name="adj2" fmla="val 5400000"/>
          </a:avLst>
        </a:prstGeom>
        <a:solidFill>
          <a:schemeClr val="accent2">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t" anchorCtr="0">
          <a:noAutofit/>
        </a:bodyPr>
        <a:lstStyle/>
        <a:p>
          <a:pPr lvl="0" algn="ctr" defTabSz="444500">
            <a:lnSpc>
              <a:spcPct val="90000"/>
            </a:lnSpc>
            <a:spcBef>
              <a:spcPct val="0"/>
            </a:spcBef>
            <a:spcAft>
              <a:spcPct val="35000"/>
            </a:spcAft>
          </a:pPr>
          <a:r>
            <a:rPr lang="pl-PL" sz="1000" b="1" kern="1200"/>
            <a:t>Sekretarz Gminy Ostrów Mazowiecka</a:t>
          </a:r>
        </a:p>
        <a:p>
          <a:pPr marL="57150" lvl="1" indent="-57150" algn="l" defTabSz="444500">
            <a:lnSpc>
              <a:spcPct val="90000"/>
            </a:lnSpc>
            <a:spcBef>
              <a:spcPct val="0"/>
            </a:spcBef>
            <a:spcAft>
              <a:spcPct val="15000"/>
            </a:spcAft>
            <a:buChar char="••"/>
          </a:pPr>
          <a:r>
            <a:rPr lang="pl-PL" sz="1000" kern="1200"/>
            <a:t>wsparcie wdrożenia Gminnego Programu Rewitalizacji dla Wójta Gminy przy realizacji projektów gminnych oraz zewnętrznych</a:t>
          </a:r>
          <a:endParaRPr lang="pl-PL" sz="1000" b="1" kern="1200"/>
        </a:p>
        <a:p>
          <a:pPr marL="57150" lvl="1" indent="-57150" algn="l" defTabSz="444500">
            <a:lnSpc>
              <a:spcPct val="90000"/>
            </a:lnSpc>
            <a:spcBef>
              <a:spcPct val="0"/>
            </a:spcBef>
            <a:spcAft>
              <a:spcPct val="15000"/>
            </a:spcAft>
            <a:buChar char="••"/>
          </a:pPr>
          <a:r>
            <a:rPr lang="pl-PL" sz="1000" kern="1200"/>
            <a:t>kontakt z komórkami organizacyjnymi Urzędu Gminy oraz beneficjentami</a:t>
          </a:r>
        </a:p>
      </dsp:txBody>
      <dsp:txXfrm>
        <a:off x="2621902" y="1260787"/>
        <a:ext cx="1306330" cy="1741773"/>
      </dsp:txXfrm>
    </dsp:sp>
    <dsp:sp modelId="{B84D8C2B-042F-4E10-B703-FB0696140946}">
      <dsp:nvSpPr>
        <dsp:cNvPr id="0" name=""/>
        <dsp:cNvSpPr/>
      </dsp:nvSpPr>
      <dsp:spPr>
        <a:xfrm>
          <a:off x="509941" y="330354"/>
          <a:ext cx="3657724" cy="3657724"/>
        </a:xfrm>
        <a:prstGeom prst="pie">
          <a:avLst>
            <a:gd name="adj1" fmla="val 5400000"/>
            <a:gd name="adj2" fmla="val 16200000"/>
          </a:avLst>
        </a:prstGeom>
        <a:solidFill>
          <a:schemeClr val="accent2">
            <a:hueOff val="-163190"/>
            <a:satOff val="-9432"/>
            <a:lumOff val="12941"/>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t" anchorCtr="0">
          <a:noAutofit/>
        </a:bodyPr>
        <a:lstStyle/>
        <a:p>
          <a:pPr lvl="0" algn="ctr" defTabSz="533400">
            <a:lnSpc>
              <a:spcPct val="90000"/>
            </a:lnSpc>
            <a:spcBef>
              <a:spcPct val="0"/>
            </a:spcBef>
            <a:spcAft>
              <a:spcPct val="35000"/>
            </a:spcAft>
          </a:pPr>
          <a:r>
            <a:rPr lang="pl-PL" sz="1200" b="1" kern="1200"/>
            <a:t>Wójt Gminy Ostrów Mazowiecka</a:t>
          </a:r>
          <a:endParaRPr lang="pl-PL" sz="1200" kern="1200"/>
        </a:p>
        <a:p>
          <a:pPr marL="114300" lvl="1" indent="-114300" algn="l" defTabSz="533400">
            <a:lnSpc>
              <a:spcPct val="90000"/>
            </a:lnSpc>
            <a:spcBef>
              <a:spcPct val="0"/>
            </a:spcBef>
            <a:spcAft>
              <a:spcPct val="15000"/>
            </a:spcAft>
            <a:buChar char="••"/>
          </a:pPr>
          <a:r>
            <a:rPr lang="pl-PL" sz="1200" b="1" kern="1200"/>
            <a:t>Wdrożenie Gminnego  Programu Rewitalizacji dla Gminy Ostrów Mazowiecka</a:t>
          </a:r>
        </a:p>
      </dsp:txBody>
      <dsp:txXfrm>
        <a:off x="862650" y="1288330"/>
        <a:ext cx="1306330" cy="1741773"/>
      </dsp:txXfrm>
    </dsp:sp>
    <dsp:sp modelId="{D85E9247-2CF3-4A5E-8AF7-CC295C2BFFE2}">
      <dsp:nvSpPr>
        <dsp:cNvPr id="0" name=""/>
        <dsp:cNvSpPr/>
      </dsp:nvSpPr>
      <dsp:spPr>
        <a:xfrm>
          <a:off x="396787" y="76381"/>
          <a:ext cx="4110585" cy="4110585"/>
        </a:xfrm>
        <a:prstGeom prst="circularArrow">
          <a:avLst>
            <a:gd name="adj1" fmla="val 5085"/>
            <a:gd name="adj2" fmla="val 327528"/>
            <a:gd name="adj3" fmla="val 5072472"/>
            <a:gd name="adj4" fmla="val 16200000"/>
            <a:gd name="adj5" fmla="val 5932"/>
          </a:avLst>
        </a:prstGeom>
        <a:solidFill>
          <a:schemeClr val="accent2">
            <a:hueOff val="0"/>
            <a:satOff val="0"/>
            <a:lumOff val="0"/>
            <a:alphaOff val="0"/>
          </a:schemeClr>
        </a:solidFill>
        <a:ln>
          <a:noFill/>
        </a:ln>
        <a:effectLst/>
        <a:scene3d>
          <a:camera prst="orthographicFront"/>
          <a:lightRig rig="chilly" dir="t"/>
        </a:scene3d>
        <a:sp3d z="12700" extrusionH="1700" prstMaterial="translucentPowder">
          <a:bevelT w="25400" h="6350" prst="softRound"/>
          <a:bevelB w="0" h="0" prst="convex"/>
        </a:sp3d>
      </dsp:spPr>
      <dsp:style>
        <a:lnRef idx="0">
          <a:scrgbClr r="0" g="0" b="0"/>
        </a:lnRef>
        <a:fillRef idx="1">
          <a:scrgbClr r="0" g="0" b="0"/>
        </a:fillRef>
        <a:effectRef idx="0">
          <a:scrgbClr r="0" g="0" b="0"/>
        </a:effectRef>
        <a:fontRef idx="minor"/>
      </dsp:style>
    </dsp:sp>
    <dsp:sp modelId="{C6EDCAB2-9425-4DCB-A1C3-FE893030C0D7}">
      <dsp:nvSpPr>
        <dsp:cNvPr id="0" name=""/>
        <dsp:cNvSpPr/>
      </dsp:nvSpPr>
      <dsp:spPr>
        <a:xfrm>
          <a:off x="283510" y="103924"/>
          <a:ext cx="4110585" cy="4110585"/>
        </a:xfrm>
        <a:prstGeom prst="circularArrow">
          <a:avLst>
            <a:gd name="adj1" fmla="val 5085"/>
            <a:gd name="adj2" fmla="val 327528"/>
            <a:gd name="adj3" fmla="val 15872472"/>
            <a:gd name="adj4" fmla="val 5400000"/>
            <a:gd name="adj5" fmla="val 5932"/>
          </a:avLst>
        </a:prstGeom>
        <a:solidFill>
          <a:schemeClr val="accent2">
            <a:hueOff val="-163190"/>
            <a:satOff val="-9432"/>
            <a:lumOff val="12941"/>
            <a:alphaOff val="0"/>
          </a:schemeClr>
        </a:solidFill>
        <a:ln>
          <a:noFill/>
        </a:ln>
        <a:effectLst/>
        <a:scene3d>
          <a:camera prst="orthographicFront"/>
          <a:lightRig rig="chilly" dir="t"/>
        </a:scene3d>
        <a:sp3d z="12700" extrusionH="1700" prstMaterial="translucentPowder">
          <a:bevelT w="25400" h="6350" prst="softRound"/>
          <a:bevelB w="0" h="0" prst="convex"/>
        </a:sp3d>
      </dsp:spPr>
      <dsp:style>
        <a:lnRef idx="0">
          <a:scrgbClr r="0" g="0" b="0"/>
        </a:lnRef>
        <a:fillRef idx="1">
          <a:scrgbClr r="0" g="0" b="0"/>
        </a:fillRef>
        <a:effectRef idx="0">
          <a:scrgbClr r="0" g="0" b="0"/>
        </a:effectRef>
        <a:fontRef idx="minor"/>
      </dsp:style>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2072EB0-AFE1-4B52-93AE-B62D7E527207}">
      <dsp:nvSpPr>
        <dsp:cNvPr id="0" name=""/>
        <dsp:cNvSpPr/>
      </dsp:nvSpPr>
      <dsp:spPr>
        <a:xfrm>
          <a:off x="911769" y="567754"/>
          <a:ext cx="3686610" cy="3686610"/>
        </a:xfrm>
        <a:prstGeom prst="blockArc">
          <a:avLst>
            <a:gd name="adj1" fmla="val 11880000"/>
            <a:gd name="adj2" fmla="val 16200000"/>
            <a:gd name="adj3" fmla="val 4635"/>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94A17F2-AC7A-419A-B866-653E20258039}">
      <dsp:nvSpPr>
        <dsp:cNvPr id="0" name=""/>
        <dsp:cNvSpPr/>
      </dsp:nvSpPr>
      <dsp:spPr>
        <a:xfrm>
          <a:off x="911769" y="567754"/>
          <a:ext cx="3686610" cy="3686610"/>
        </a:xfrm>
        <a:prstGeom prst="blockArc">
          <a:avLst>
            <a:gd name="adj1" fmla="val 7560000"/>
            <a:gd name="adj2" fmla="val 11880000"/>
            <a:gd name="adj3" fmla="val 4635"/>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E8B616E-7CDC-4B75-8503-720700C1B023}">
      <dsp:nvSpPr>
        <dsp:cNvPr id="0" name=""/>
        <dsp:cNvSpPr/>
      </dsp:nvSpPr>
      <dsp:spPr>
        <a:xfrm>
          <a:off x="911769" y="567754"/>
          <a:ext cx="3686610" cy="3686610"/>
        </a:xfrm>
        <a:prstGeom prst="blockArc">
          <a:avLst>
            <a:gd name="adj1" fmla="val 3240000"/>
            <a:gd name="adj2" fmla="val 7560000"/>
            <a:gd name="adj3" fmla="val 4635"/>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C4B63D9-1C82-467B-AD87-533F6B66D382}">
      <dsp:nvSpPr>
        <dsp:cNvPr id="0" name=""/>
        <dsp:cNvSpPr/>
      </dsp:nvSpPr>
      <dsp:spPr>
        <a:xfrm>
          <a:off x="911769" y="567754"/>
          <a:ext cx="3686610" cy="3686610"/>
        </a:xfrm>
        <a:prstGeom prst="blockArc">
          <a:avLst>
            <a:gd name="adj1" fmla="val 20520000"/>
            <a:gd name="adj2" fmla="val 3240000"/>
            <a:gd name="adj3" fmla="val 4635"/>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667C6AF4-3EB5-428C-B38B-9F94D1DBCD6D}">
      <dsp:nvSpPr>
        <dsp:cNvPr id="0" name=""/>
        <dsp:cNvSpPr/>
      </dsp:nvSpPr>
      <dsp:spPr>
        <a:xfrm>
          <a:off x="911769" y="567754"/>
          <a:ext cx="3686610" cy="3686610"/>
        </a:xfrm>
        <a:prstGeom prst="blockArc">
          <a:avLst>
            <a:gd name="adj1" fmla="val 16200000"/>
            <a:gd name="adj2" fmla="val 20520000"/>
            <a:gd name="adj3" fmla="val 4635"/>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B3EB185-577E-4D00-A7A0-E5DB39F8CE14}">
      <dsp:nvSpPr>
        <dsp:cNvPr id="0" name=""/>
        <dsp:cNvSpPr/>
      </dsp:nvSpPr>
      <dsp:spPr>
        <a:xfrm>
          <a:off x="1793169" y="1535583"/>
          <a:ext cx="1923810" cy="1750952"/>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lvl="0" algn="ctr" defTabSz="889000">
            <a:lnSpc>
              <a:spcPct val="90000"/>
            </a:lnSpc>
            <a:spcBef>
              <a:spcPct val="0"/>
            </a:spcBef>
            <a:spcAft>
              <a:spcPct val="35000"/>
            </a:spcAft>
          </a:pPr>
          <a:r>
            <a:rPr lang="pl-PL" sz="2000" kern="1200"/>
            <a:t>Komitet ds. Rewitalizacji </a:t>
          </a:r>
        </a:p>
      </dsp:txBody>
      <dsp:txXfrm>
        <a:off x="2074904" y="1792004"/>
        <a:ext cx="1360340" cy="1238110"/>
      </dsp:txXfrm>
    </dsp:sp>
    <dsp:sp modelId="{5D630254-8E85-4EE8-AA0B-AAA2B400B325}">
      <dsp:nvSpPr>
        <dsp:cNvPr id="0" name=""/>
        <dsp:cNvSpPr/>
      </dsp:nvSpPr>
      <dsp:spPr>
        <a:xfrm>
          <a:off x="2071436" y="-13879"/>
          <a:ext cx="1367276" cy="1248696"/>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666750">
            <a:lnSpc>
              <a:spcPct val="90000"/>
            </a:lnSpc>
            <a:spcBef>
              <a:spcPct val="0"/>
            </a:spcBef>
            <a:spcAft>
              <a:spcPct val="35000"/>
            </a:spcAft>
          </a:pPr>
          <a:r>
            <a:rPr lang="pl-PL" sz="1500" kern="1200"/>
            <a:t>Gminny Ośrodek Pomocy Społecznej</a:t>
          </a:r>
        </a:p>
      </dsp:txBody>
      <dsp:txXfrm>
        <a:off x="2271669" y="168988"/>
        <a:ext cx="966810" cy="882962"/>
      </dsp:txXfrm>
    </dsp:sp>
    <dsp:sp modelId="{BCA98570-462E-47EB-805A-6CCF69F66991}">
      <dsp:nvSpPr>
        <dsp:cNvPr id="0" name=""/>
        <dsp:cNvSpPr/>
      </dsp:nvSpPr>
      <dsp:spPr>
        <a:xfrm>
          <a:off x="3874282" y="1261390"/>
          <a:ext cx="1186511" cy="118651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666750">
            <a:lnSpc>
              <a:spcPct val="90000"/>
            </a:lnSpc>
            <a:spcBef>
              <a:spcPct val="0"/>
            </a:spcBef>
            <a:spcAft>
              <a:spcPct val="35000"/>
            </a:spcAft>
          </a:pPr>
          <a:r>
            <a:rPr lang="pl-PL" sz="1500" kern="1200"/>
            <a:t>Powiato-wy Urząd Pracy</a:t>
          </a:r>
        </a:p>
      </dsp:txBody>
      <dsp:txXfrm>
        <a:off x="4048043" y="1435151"/>
        <a:ext cx="838989" cy="838989"/>
      </dsp:txXfrm>
    </dsp:sp>
    <dsp:sp modelId="{F0941B1E-344A-4B14-8752-7773FCBAA80F}">
      <dsp:nvSpPr>
        <dsp:cNvPr id="0" name=""/>
        <dsp:cNvSpPr/>
      </dsp:nvSpPr>
      <dsp:spPr>
        <a:xfrm>
          <a:off x="3220179" y="3274512"/>
          <a:ext cx="1186511" cy="118651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666750">
            <a:lnSpc>
              <a:spcPct val="90000"/>
            </a:lnSpc>
            <a:spcBef>
              <a:spcPct val="0"/>
            </a:spcBef>
            <a:spcAft>
              <a:spcPct val="35000"/>
            </a:spcAft>
          </a:pPr>
          <a:r>
            <a:rPr lang="pl-PL" sz="1500" kern="1200"/>
            <a:t>Policja</a:t>
          </a:r>
        </a:p>
      </dsp:txBody>
      <dsp:txXfrm>
        <a:off x="3393940" y="3448273"/>
        <a:ext cx="838989" cy="838989"/>
      </dsp:txXfrm>
    </dsp:sp>
    <dsp:sp modelId="{9CE7CC8E-7C92-41C7-BE61-3995B8F352EC}">
      <dsp:nvSpPr>
        <dsp:cNvPr id="0" name=""/>
        <dsp:cNvSpPr/>
      </dsp:nvSpPr>
      <dsp:spPr>
        <a:xfrm>
          <a:off x="1103458" y="3274512"/>
          <a:ext cx="1186511" cy="118651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666750">
            <a:lnSpc>
              <a:spcPct val="90000"/>
            </a:lnSpc>
            <a:spcBef>
              <a:spcPct val="0"/>
            </a:spcBef>
            <a:spcAft>
              <a:spcPct val="35000"/>
            </a:spcAft>
          </a:pPr>
          <a:r>
            <a:rPr lang="pl-PL" sz="1500" kern="1200"/>
            <a:t>Inne</a:t>
          </a:r>
        </a:p>
      </dsp:txBody>
      <dsp:txXfrm>
        <a:off x="1277219" y="3448273"/>
        <a:ext cx="838989" cy="838989"/>
      </dsp:txXfrm>
    </dsp:sp>
    <dsp:sp modelId="{FCC1A540-7543-493B-A706-BD3DE975CD57}">
      <dsp:nvSpPr>
        <dsp:cNvPr id="0" name=""/>
        <dsp:cNvSpPr/>
      </dsp:nvSpPr>
      <dsp:spPr>
        <a:xfrm>
          <a:off x="449355" y="1261390"/>
          <a:ext cx="1186511" cy="118651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666750">
            <a:lnSpc>
              <a:spcPct val="90000"/>
            </a:lnSpc>
            <a:spcBef>
              <a:spcPct val="0"/>
            </a:spcBef>
            <a:spcAft>
              <a:spcPct val="35000"/>
            </a:spcAft>
          </a:pPr>
          <a:r>
            <a:rPr lang="pl-PL" sz="1500" kern="1200"/>
            <a:t>Wójt Gminy Ostrów Mazowie-cka</a:t>
          </a:r>
        </a:p>
      </dsp:txBody>
      <dsp:txXfrm>
        <a:off x="623116" y="1435151"/>
        <a:ext cx="838989" cy="838989"/>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85B0391-4AED-4628-8CBB-51892F598C83}">
      <dsp:nvSpPr>
        <dsp:cNvPr id="0" name=""/>
        <dsp:cNvSpPr/>
      </dsp:nvSpPr>
      <dsp:spPr>
        <a:xfrm>
          <a:off x="266832" y="0"/>
          <a:ext cx="5154664" cy="3221665"/>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502807E4-0664-4D12-8D06-A07F919B50A4}">
      <dsp:nvSpPr>
        <dsp:cNvPr id="0" name=""/>
        <dsp:cNvSpPr/>
      </dsp:nvSpPr>
      <dsp:spPr>
        <a:xfrm>
          <a:off x="774567" y="2395630"/>
          <a:ext cx="118557" cy="11855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96546BF-E8EE-4C8D-8D3D-A74BC917A178}">
      <dsp:nvSpPr>
        <dsp:cNvPr id="0" name=""/>
        <dsp:cNvSpPr/>
      </dsp:nvSpPr>
      <dsp:spPr>
        <a:xfrm>
          <a:off x="833846" y="2454908"/>
          <a:ext cx="881447" cy="76675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2821" tIns="0" rIns="0" bIns="0" numCol="1" spcCol="1270" anchor="t" anchorCtr="0">
          <a:noAutofit/>
        </a:bodyPr>
        <a:lstStyle/>
        <a:p>
          <a:pPr lvl="0" algn="ctr" defTabSz="444500">
            <a:lnSpc>
              <a:spcPct val="90000"/>
            </a:lnSpc>
            <a:spcBef>
              <a:spcPct val="0"/>
            </a:spcBef>
            <a:spcAft>
              <a:spcPct val="35000"/>
            </a:spcAft>
          </a:pPr>
          <a:r>
            <a:rPr lang="pl-PL" sz="1000" kern="1200"/>
            <a:t>Informowanie o przyczynach</a:t>
          </a:r>
          <a:br>
            <a:rPr lang="pl-PL" sz="1000" kern="1200"/>
          </a:br>
          <a:r>
            <a:rPr lang="pl-PL" sz="1000" kern="1200"/>
            <a:t> i planowanych skutkach rewitalizacji</a:t>
          </a:r>
        </a:p>
      </dsp:txBody>
      <dsp:txXfrm>
        <a:off x="833846" y="2454908"/>
        <a:ext cx="881447" cy="766756"/>
      </dsp:txXfrm>
    </dsp:sp>
    <dsp:sp modelId="{60666B92-1EE9-48CE-9CA8-54C73EC1D27A}">
      <dsp:nvSpPr>
        <dsp:cNvPr id="0" name=""/>
        <dsp:cNvSpPr/>
      </dsp:nvSpPr>
      <dsp:spPr>
        <a:xfrm>
          <a:off x="1612200" y="1646270"/>
          <a:ext cx="206186" cy="206186"/>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1E65775-E038-427C-9F62-467A46763B3E}">
      <dsp:nvSpPr>
        <dsp:cNvPr id="0" name=""/>
        <dsp:cNvSpPr/>
      </dsp:nvSpPr>
      <dsp:spPr>
        <a:xfrm>
          <a:off x="1715293" y="1749364"/>
          <a:ext cx="1082479" cy="14723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9254" tIns="0" rIns="0" bIns="0" numCol="1" spcCol="1270" anchor="t" anchorCtr="0">
          <a:noAutofit/>
        </a:bodyPr>
        <a:lstStyle/>
        <a:p>
          <a:pPr lvl="0" algn="ctr" defTabSz="444500">
            <a:lnSpc>
              <a:spcPct val="90000"/>
            </a:lnSpc>
            <a:spcBef>
              <a:spcPct val="0"/>
            </a:spcBef>
            <a:spcAft>
              <a:spcPct val="35000"/>
            </a:spcAft>
          </a:pPr>
          <a:r>
            <a:rPr lang="pl-PL" sz="1000" kern="1200"/>
            <a:t>Przybliżanie mieszkańcom zalet płynące z realizacji GPR</a:t>
          </a:r>
        </a:p>
      </dsp:txBody>
      <dsp:txXfrm>
        <a:off x="1715293" y="1749364"/>
        <a:ext cx="1082479" cy="1472300"/>
      </dsp:txXfrm>
    </dsp:sp>
    <dsp:sp modelId="{A5DBBD64-FF2B-4E75-A99B-53EF31D8AFCD}">
      <dsp:nvSpPr>
        <dsp:cNvPr id="0" name=""/>
        <dsp:cNvSpPr/>
      </dsp:nvSpPr>
      <dsp:spPr>
        <a:xfrm>
          <a:off x="2681793" y="1094077"/>
          <a:ext cx="273197" cy="27319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CCAE5CE-62F5-4F6D-9802-E355F18607AE}">
      <dsp:nvSpPr>
        <dsp:cNvPr id="0" name=""/>
        <dsp:cNvSpPr/>
      </dsp:nvSpPr>
      <dsp:spPr>
        <a:xfrm>
          <a:off x="2818391" y="1230676"/>
          <a:ext cx="1082479" cy="19909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44762" tIns="0" rIns="0" bIns="0" numCol="1" spcCol="1270" anchor="t" anchorCtr="0">
          <a:noAutofit/>
        </a:bodyPr>
        <a:lstStyle/>
        <a:p>
          <a:pPr lvl="0" algn="ctr" defTabSz="444500">
            <a:lnSpc>
              <a:spcPct val="90000"/>
            </a:lnSpc>
            <a:spcBef>
              <a:spcPct val="0"/>
            </a:spcBef>
            <a:spcAft>
              <a:spcPct val="35000"/>
            </a:spcAft>
          </a:pPr>
          <a:r>
            <a:rPr lang="pl-PL" sz="1000" kern="1200"/>
            <a:t>Umożliwiwanie interesariuszom zgłaszanie uwag/ wypowiadanie się na forum</a:t>
          </a:r>
        </a:p>
      </dsp:txBody>
      <dsp:txXfrm>
        <a:off x="2818391" y="1230676"/>
        <a:ext cx="1082479" cy="1990988"/>
      </dsp:txXfrm>
    </dsp:sp>
    <dsp:sp modelId="{C87F73B2-214F-4ADE-971C-A1FEC9C16002}">
      <dsp:nvSpPr>
        <dsp:cNvPr id="0" name=""/>
        <dsp:cNvSpPr/>
      </dsp:nvSpPr>
      <dsp:spPr>
        <a:xfrm>
          <a:off x="3846747" y="728740"/>
          <a:ext cx="365981" cy="365981"/>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1E5AD29-F816-4527-B3A9-A84D2F35EED6}">
      <dsp:nvSpPr>
        <dsp:cNvPr id="0" name=""/>
        <dsp:cNvSpPr/>
      </dsp:nvSpPr>
      <dsp:spPr>
        <a:xfrm>
          <a:off x="4029737" y="911731"/>
          <a:ext cx="1082479" cy="230993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3926" tIns="0" rIns="0" bIns="0" numCol="1" spcCol="1270" anchor="t" anchorCtr="0">
          <a:noAutofit/>
        </a:bodyPr>
        <a:lstStyle/>
        <a:p>
          <a:pPr lvl="0" algn="ctr" defTabSz="444500">
            <a:lnSpc>
              <a:spcPct val="90000"/>
            </a:lnSpc>
            <a:spcBef>
              <a:spcPct val="0"/>
            </a:spcBef>
            <a:spcAft>
              <a:spcPct val="35000"/>
            </a:spcAft>
          </a:pPr>
          <a:r>
            <a:rPr lang="pl-PL" sz="1000" kern="1200"/>
            <a:t>Zachęcanie do dzielenia się pomysłami na przedsięwzięcia rewitalizacyjne i ich ewentualne właczenie poprzez Aktualizację GPR</a:t>
          </a:r>
        </a:p>
      </dsp:txBody>
      <dsp:txXfrm>
        <a:off x="4029737" y="911731"/>
        <a:ext cx="1082479" cy="2309933"/>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4D3CC7F-FFC8-48FC-83EE-2DA020B858E0}">
      <dsp:nvSpPr>
        <dsp:cNvPr id="0" name=""/>
        <dsp:cNvSpPr/>
      </dsp:nvSpPr>
      <dsp:spPr>
        <a:xfrm>
          <a:off x="1660050" y="508407"/>
          <a:ext cx="350612" cy="91440"/>
        </a:xfrm>
        <a:custGeom>
          <a:avLst/>
          <a:gdLst/>
          <a:ahLst/>
          <a:cxnLst/>
          <a:rect l="0" t="0" r="0" b="0"/>
          <a:pathLst>
            <a:path>
              <a:moveTo>
                <a:pt x="0" y="45720"/>
              </a:moveTo>
              <a:lnTo>
                <a:pt x="350612" y="45720"/>
              </a:lnTo>
            </a:path>
          </a:pathLst>
        </a:custGeom>
        <a:noFill/>
        <a:ln w="6350" cap="flat" cmpd="sng" algn="ctr">
          <a:solidFill>
            <a:schemeClr val="accent5">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1825826" y="552221"/>
        <a:ext cx="19060" cy="3812"/>
      </dsp:txXfrm>
    </dsp:sp>
    <dsp:sp modelId="{520B4BFD-19AA-4F90-B28F-A0AEBDC2EA64}">
      <dsp:nvSpPr>
        <dsp:cNvPr id="0" name=""/>
        <dsp:cNvSpPr/>
      </dsp:nvSpPr>
      <dsp:spPr>
        <a:xfrm>
          <a:off x="4403" y="56893"/>
          <a:ext cx="1657447" cy="994468"/>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pl-PL" sz="1000" kern="1200">
              <a:latin typeface="Calibri"/>
              <a:ea typeface="+mn-ea"/>
              <a:cs typeface="+mn-cs"/>
            </a:rPr>
            <a:t> Umieszczenie na stronie internetowej Urzędu Gminy informacji o postępach we wdrażaniu GPR</a:t>
          </a:r>
        </a:p>
      </dsp:txBody>
      <dsp:txXfrm>
        <a:off x="4403" y="56893"/>
        <a:ext cx="1657447" cy="994468"/>
      </dsp:txXfrm>
    </dsp:sp>
    <dsp:sp modelId="{28B97B30-7C1C-4713-96A6-75CBA1DD07AE}">
      <dsp:nvSpPr>
        <dsp:cNvPr id="0" name=""/>
        <dsp:cNvSpPr/>
      </dsp:nvSpPr>
      <dsp:spPr>
        <a:xfrm>
          <a:off x="3698711" y="508407"/>
          <a:ext cx="350612" cy="91440"/>
        </a:xfrm>
        <a:custGeom>
          <a:avLst/>
          <a:gdLst/>
          <a:ahLst/>
          <a:cxnLst/>
          <a:rect l="0" t="0" r="0" b="0"/>
          <a:pathLst>
            <a:path>
              <a:moveTo>
                <a:pt x="0" y="45720"/>
              </a:moveTo>
              <a:lnTo>
                <a:pt x="350612" y="45720"/>
              </a:lnTo>
            </a:path>
          </a:pathLst>
        </a:custGeom>
        <a:noFill/>
        <a:ln w="6350" cap="flat" cmpd="sng" algn="ctr">
          <a:solidFill>
            <a:schemeClr val="accent5">
              <a:hueOff val="-119981"/>
              <a:satOff val="6521"/>
              <a:lumOff val="-1205"/>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3864487" y="552221"/>
        <a:ext cx="19060" cy="3812"/>
      </dsp:txXfrm>
    </dsp:sp>
    <dsp:sp modelId="{CC0C4A8C-D858-45CA-9795-6D080171327B}">
      <dsp:nvSpPr>
        <dsp:cNvPr id="0" name=""/>
        <dsp:cNvSpPr/>
      </dsp:nvSpPr>
      <dsp:spPr>
        <a:xfrm>
          <a:off x="2043063" y="56893"/>
          <a:ext cx="1657447" cy="994468"/>
        </a:xfrm>
        <a:prstGeom prst="rect">
          <a:avLst/>
        </a:prstGeom>
        <a:solidFill>
          <a:schemeClr val="accent5">
            <a:hueOff val="-104983"/>
            <a:satOff val="5706"/>
            <a:lumOff val="-105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pl-PL" sz="1000" kern="1200">
              <a:latin typeface="Calibri"/>
              <a:ea typeface="+mn-ea"/>
              <a:cs typeface="+mn-cs"/>
            </a:rPr>
            <a:t>Umieszczanie informacji na miejscowych tablicach informacyjnych</a:t>
          </a:r>
        </a:p>
      </dsp:txBody>
      <dsp:txXfrm>
        <a:off x="2043063" y="56893"/>
        <a:ext cx="1657447" cy="994468"/>
      </dsp:txXfrm>
    </dsp:sp>
    <dsp:sp modelId="{F80BBEE7-8F7C-4E8A-85C0-0E6C6CC963F8}">
      <dsp:nvSpPr>
        <dsp:cNvPr id="0" name=""/>
        <dsp:cNvSpPr/>
      </dsp:nvSpPr>
      <dsp:spPr>
        <a:xfrm>
          <a:off x="833126" y="1049561"/>
          <a:ext cx="4077321" cy="350612"/>
        </a:xfrm>
        <a:custGeom>
          <a:avLst/>
          <a:gdLst/>
          <a:ahLst/>
          <a:cxnLst/>
          <a:rect l="0" t="0" r="0" b="0"/>
          <a:pathLst>
            <a:path>
              <a:moveTo>
                <a:pt x="4077321" y="0"/>
              </a:moveTo>
              <a:lnTo>
                <a:pt x="4077321" y="192406"/>
              </a:lnTo>
              <a:lnTo>
                <a:pt x="0" y="192406"/>
              </a:lnTo>
              <a:lnTo>
                <a:pt x="0" y="350612"/>
              </a:lnTo>
            </a:path>
          </a:pathLst>
        </a:custGeom>
        <a:noFill/>
        <a:ln w="6350" cap="flat" cmpd="sng" algn="ctr">
          <a:solidFill>
            <a:schemeClr val="accent5">
              <a:hueOff val="-239961"/>
              <a:satOff val="13042"/>
              <a:lumOff val="-2409"/>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2769409" y="1222962"/>
        <a:ext cx="204755" cy="3812"/>
      </dsp:txXfrm>
    </dsp:sp>
    <dsp:sp modelId="{12494B37-2B6D-41DB-B833-5302EB03BB30}">
      <dsp:nvSpPr>
        <dsp:cNvPr id="0" name=""/>
        <dsp:cNvSpPr/>
      </dsp:nvSpPr>
      <dsp:spPr>
        <a:xfrm>
          <a:off x="4081724" y="56893"/>
          <a:ext cx="1657447" cy="994468"/>
        </a:xfrm>
        <a:prstGeom prst="rect">
          <a:avLst/>
        </a:prstGeom>
        <a:solidFill>
          <a:schemeClr val="accent5">
            <a:hueOff val="-209966"/>
            <a:satOff val="11412"/>
            <a:lumOff val="-210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pl-PL" sz="1000" kern="1200">
              <a:latin typeface="Calibri"/>
              <a:ea typeface="+mn-ea"/>
              <a:cs typeface="+mn-cs"/>
            </a:rPr>
            <a:t>Bieżące informowanie przez Wójta Gminy oraz sołtysów</a:t>
          </a:r>
        </a:p>
      </dsp:txBody>
      <dsp:txXfrm>
        <a:off x="4081724" y="56893"/>
        <a:ext cx="1657447" cy="994468"/>
      </dsp:txXfrm>
    </dsp:sp>
    <dsp:sp modelId="{1FE2AF83-E808-483E-BA55-E22C6C16453D}">
      <dsp:nvSpPr>
        <dsp:cNvPr id="0" name=""/>
        <dsp:cNvSpPr/>
      </dsp:nvSpPr>
      <dsp:spPr>
        <a:xfrm>
          <a:off x="1660050" y="1884089"/>
          <a:ext cx="350612" cy="91440"/>
        </a:xfrm>
        <a:custGeom>
          <a:avLst/>
          <a:gdLst/>
          <a:ahLst/>
          <a:cxnLst/>
          <a:rect l="0" t="0" r="0" b="0"/>
          <a:pathLst>
            <a:path>
              <a:moveTo>
                <a:pt x="0" y="45720"/>
              </a:moveTo>
              <a:lnTo>
                <a:pt x="350612" y="45720"/>
              </a:lnTo>
            </a:path>
          </a:pathLst>
        </a:custGeom>
        <a:noFill/>
        <a:ln w="6350" cap="flat" cmpd="sng" algn="ctr">
          <a:solidFill>
            <a:schemeClr val="accent5">
              <a:hueOff val="-359942"/>
              <a:satOff val="19563"/>
              <a:lumOff val="-3614"/>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1825826" y="1927902"/>
        <a:ext cx="19060" cy="3812"/>
      </dsp:txXfrm>
    </dsp:sp>
    <dsp:sp modelId="{EA4D3A20-3BB8-42D3-A6F4-C0FB14C5971A}">
      <dsp:nvSpPr>
        <dsp:cNvPr id="0" name=""/>
        <dsp:cNvSpPr/>
      </dsp:nvSpPr>
      <dsp:spPr>
        <a:xfrm>
          <a:off x="4403" y="1432574"/>
          <a:ext cx="1657447" cy="994468"/>
        </a:xfrm>
        <a:prstGeom prst="rect">
          <a:avLst/>
        </a:prstGeom>
        <a:solidFill>
          <a:schemeClr val="accent5">
            <a:hueOff val="-314949"/>
            <a:satOff val="17118"/>
            <a:lumOff val="-316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pl-PL" sz="1000" kern="1200">
              <a:latin typeface="Calibri"/>
              <a:ea typeface="+mn-ea"/>
              <a:cs typeface="+mn-cs"/>
            </a:rPr>
            <a:t>Publikowanie informacji w mediach społecznościowych</a:t>
          </a:r>
        </a:p>
      </dsp:txBody>
      <dsp:txXfrm>
        <a:off x="4403" y="1432574"/>
        <a:ext cx="1657447" cy="994468"/>
      </dsp:txXfrm>
    </dsp:sp>
    <dsp:sp modelId="{CCA38F88-6F96-4B34-BAE5-D99E6102BB24}">
      <dsp:nvSpPr>
        <dsp:cNvPr id="0" name=""/>
        <dsp:cNvSpPr/>
      </dsp:nvSpPr>
      <dsp:spPr>
        <a:xfrm>
          <a:off x="3698711" y="1884089"/>
          <a:ext cx="350612" cy="91440"/>
        </a:xfrm>
        <a:custGeom>
          <a:avLst/>
          <a:gdLst/>
          <a:ahLst/>
          <a:cxnLst/>
          <a:rect l="0" t="0" r="0" b="0"/>
          <a:pathLst>
            <a:path>
              <a:moveTo>
                <a:pt x="0" y="45720"/>
              </a:moveTo>
              <a:lnTo>
                <a:pt x="350612" y="45720"/>
              </a:lnTo>
            </a:path>
          </a:pathLst>
        </a:custGeom>
        <a:noFill/>
        <a:ln w="6350" cap="flat" cmpd="sng" algn="ctr">
          <a:solidFill>
            <a:schemeClr val="accent5">
              <a:hueOff val="-479923"/>
              <a:satOff val="26084"/>
              <a:lumOff val="-4818"/>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3864487" y="1927902"/>
        <a:ext cx="19060" cy="3812"/>
      </dsp:txXfrm>
    </dsp:sp>
    <dsp:sp modelId="{A757BBE1-9E8A-4196-8CBD-B55044BED7E8}">
      <dsp:nvSpPr>
        <dsp:cNvPr id="0" name=""/>
        <dsp:cNvSpPr/>
      </dsp:nvSpPr>
      <dsp:spPr>
        <a:xfrm>
          <a:off x="2043063" y="1432574"/>
          <a:ext cx="1657447" cy="994468"/>
        </a:xfrm>
        <a:prstGeom prst="rect">
          <a:avLst/>
        </a:prstGeom>
        <a:solidFill>
          <a:schemeClr val="accent5">
            <a:hueOff val="-419932"/>
            <a:satOff val="22824"/>
            <a:lumOff val="-421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pl-PL" sz="1000" kern="1200">
              <a:latin typeface="Calibri"/>
              <a:ea typeface="+mn-ea"/>
              <a:cs typeface="+mn-cs"/>
            </a:rPr>
            <a:t>Organizacja spotkań z potencjalnymi partnerami społeczno-gospodarczymi </a:t>
          </a:r>
        </a:p>
      </dsp:txBody>
      <dsp:txXfrm>
        <a:off x="2043063" y="1432574"/>
        <a:ext cx="1657447" cy="994468"/>
      </dsp:txXfrm>
    </dsp:sp>
    <dsp:sp modelId="{7BABC2BB-5FB9-44AC-86F8-5EF3090C01B7}">
      <dsp:nvSpPr>
        <dsp:cNvPr id="0" name=""/>
        <dsp:cNvSpPr/>
      </dsp:nvSpPr>
      <dsp:spPr>
        <a:xfrm>
          <a:off x="833126" y="2425243"/>
          <a:ext cx="4077321" cy="350612"/>
        </a:xfrm>
        <a:custGeom>
          <a:avLst/>
          <a:gdLst/>
          <a:ahLst/>
          <a:cxnLst/>
          <a:rect l="0" t="0" r="0" b="0"/>
          <a:pathLst>
            <a:path>
              <a:moveTo>
                <a:pt x="4077321" y="0"/>
              </a:moveTo>
              <a:lnTo>
                <a:pt x="4077321" y="192406"/>
              </a:lnTo>
              <a:lnTo>
                <a:pt x="0" y="192406"/>
              </a:lnTo>
              <a:lnTo>
                <a:pt x="0" y="350612"/>
              </a:lnTo>
            </a:path>
          </a:pathLst>
        </a:custGeom>
        <a:noFill/>
        <a:ln w="6350" cap="flat" cmpd="sng" algn="ctr">
          <a:solidFill>
            <a:schemeClr val="accent5">
              <a:hueOff val="-599904"/>
              <a:satOff val="32605"/>
              <a:lumOff val="-6023"/>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2769409" y="2598643"/>
        <a:ext cx="204755" cy="3812"/>
      </dsp:txXfrm>
    </dsp:sp>
    <dsp:sp modelId="{4ADE612C-F0B8-4BD0-A48B-9BB5023E76CA}">
      <dsp:nvSpPr>
        <dsp:cNvPr id="0" name=""/>
        <dsp:cNvSpPr/>
      </dsp:nvSpPr>
      <dsp:spPr>
        <a:xfrm>
          <a:off x="4081724" y="1432574"/>
          <a:ext cx="1657447" cy="994468"/>
        </a:xfrm>
        <a:prstGeom prst="rect">
          <a:avLst/>
        </a:prstGeom>
        <a:solidFill>
          <a:schemeClr val="accent5">
            <a:hueOff val="-524916"/>
            <a:satOff val="28529"/>
            <a:lumOff val="-527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pl-PL" sz="1000" kern="1200">
              <a:latin typeface="Calibri"/>
              <a:ea typeface="+mn-ea"/>
              <a:cs typeface="+mn-cs"/>
            </a:rPr>
            <a:t>Umieszczenie tablic reklamowych w miejscach realizacji projektów informujących o ich zakresie</a:t>
          </a:r>
        </a:p>
      </dsp:txBody>
      <dsp:txXfrm>
        <a:off x="4081724" y="1432574"/>
        <a:ext cx="1657447" cy="994468"/>
      </dsp:txXfrm>
    </dsp:sp>
    <dsp:sp modelId="{82BA23B2-2376-4C30-BA30-C1B5B617A8FB}">
      <dsp:nvSpPr>
        <dsp:cNvPr id="0" name=""/>
        <dsp:cNvSpPr/>
      </dsp:nvSpPr>
      <dsp:spPr>
        <a:xfrm>
          <a:off x="1660050" y="3259770"/>
          <a:ext cx="350612" cy="91440"/>
        </a:xfrm>
        <a:custGeom>
          <a:avLst/>
          <a:gdLst/>
          <a:ahLst/>
          <a:cxnLst/>
          <a:rect l="0" t="0" r="0" b="0"/>
          <a:pathLst>
            <a:path>
              <a:moveTo>
                <a:pt x="0" y="45720"/>
              </a:moveTo>
              <a:lnTo>
                <a:pt x="350612" y="45720"/>
              </a:lnTo>
            </a:path>
          </a:pathLst>
        </a:custGeom>
        <a:noFill/>
        <a:ln w="6350" cap="flat" cmpd="sng" algn="ctr">
          <a:solidFill>
            <a:schemeClr val="accent5">
              <a:hueOff val="-719884"/>
              <a:satOff val="39126"/>
              <a:lumOff val="-7227"/>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1825826" y="3303584"/>
        <a:ext cx="19060" cy="3812"/>
      </dsp:txXfrm>
    </dsp:sp>
    <dsp:sp modelId="{0D4087A1-D971-4992-9E5D-CC1EDADA0A21}">
      <dsp:nvSpPr>
        <dsp:cNvPr id="0" name=""/>
        <dsp:cNvSpPr/>
      </dsp:nvSpPr>
      <dsp:spPr>
        <a:xfrm>
          <a:off x="4403" y="2808256"/>
          <a:ext cx="1657447" cy="994468"/>
        </a:xfrm>
        <a:prstGeom prst="rect">
          <a:avLst/>
        </a:prstGeom>
        <a:solidFill>
          <a:schemeClr val="accent5">
            <a:hueOff val="-629899"/>
            <a:satOff val="34235"/>
            <a:lumOff val="-63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pl-PL" sz="1000" kern="1200">
              <a:latin typeface="Calibri"/>
              <a:ea typeface="+mn-ea"/>
              <a:cs typeface="+mn-cs"/>
            </a:rPr>
            <a:t>Umieszczenie stałej tablicy, celem informacji o wsparciu inwestycji z Programu</a:t>
          </a:r>
        </a:p>
      </dsp:txBody>
      <dsp:txXfrm>
        <a:off x="4403" y="2808256"/>
        <a:ext cx="1657447" cy="994468"/>
      </dsp:txXfrm>
    </dsp:sp>
    <dsp:sp modelId="{4A51C21B-E7AD-214D-BC4C-3E7B56A8FBDF}">
      <dsp:nvSpPr>
        <dsp:cNvPr id="0" name=""/>
        <dsp:cNvSpPr/>
      </dsp:nvSpPr>
      <dsp:spPr>
        <a:xfrm>
          <a:off x="3698711" y="3259770"/>
          <a:ext cx="350612" cy="91440"/>
        </a:xfrm>
        <a:custGeom>
          <a:avLst/>
          <a:gdLst/>
          <a:ahLst/>
          <a:cxnLst/>
          <a:rect l="0" t="0" r="0" b="0"/>
          <a:pathLst>
            <a:path>
              <a:moveTo>
                <a:pt x="0" y="45720"/>
              </a:moveTo>
              <a:lnTo>
                <a:pt x="350612" y="45720"/>
              </a:lnTo>
            </a:path>
          </a:pathLst>
        </a:custGeom>
        <a:noFill/>
        <a:ln w="6350" cap="flat" cmpd="sng" algn="ctr">
          <a:solidFill>
            <a:schemeClr val="accent5">
              <a:hueOff val="-839865"/>
              <a:satOff val="45647"/>
              <a:lumOff val="-8432"/>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3864487" y="3303584"/>
        <a:ext cx="19060" cy="3812"/>
      </dsp:txXfrm>
    </dsp:sp>
    <dsp:sp modelId="{BF755CE6-8649-402C-9834-01BE86DAEAAF}">
      <dsp:nvSpPr>
        <dsp:cNvPr id="0" name=""/>
        <dsp:cNvSpPr/>
      </dsp:nvSpPr>
      <dsp:spPr>
        <a:xfrm>
          <a:off x="2043063" y="2808256"/>
          <a:ext cx="1657447" cy="994468"/>
        </a:xfrm>
        <a:prstGeom prst="rect">
          <a:avLst/>
        </a:prstGeom>
        <a:solidFill>
          <a:schemeClr val="accent5">
            <a:hueOff val="-734882"/>
            <a:satOff val="39941"/>
            <a:lumOff val="-737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pl-PL" sz="1000" kern="1200">
              <a:latin typeface="Calibri"/>
              <a:ea typeface="+mn-ea"/>
              <a:cs typeface="+mn-cs"/>
            </a:rPr>
            <a:t> Prowadzenie  akcji mailingowej w oparciu o istniejąca bazę teleadresową Urzędu Gminy</a:t>
          </a:r>
        </a:p>
      </dsp:txBody>
      <dsp:txXfrm>
        <a:off x="2043063" y="2808256"/>
        <a:ext cx="1657447" cy="994468"/>
      </dsp:txXfrm>
    </dsp:sp>
    <dsp:sp modelId="{DAAB222D-ACD1-894E-A8AF-77B8F796D733}">
      <dsp:nvSpPr>
        <dsp:cNvPr id="0" name=""/>
        <dsp:cNvSpPr/>
      </dsp:nvSpPr>
      <dsp:spPr>
        <a:xfrm>
          <a:off x="4081724" y="2808256"/>
          <a:ext cx="1657447" cy="994468"/>
        </a:xfrm>
        <a:prstGeom prst="rect">
          <a:avLst/>
        </a:prstGeom>
        <a:solidFill>
          <a:schemeClr val="accent5">
            <a:hueOff val="-839865"/>
            <a:satOff val="45647"/>
            <a:lumOff val="-843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pl-PL" sz="1000" kern="1200">
              <a:latin typeface="Calibri"/>
              <a:ea typeface="+mn-ea"/>
              <a:cs typeface="+mn-cs"/>
            </a:rPr>
            <a:t>Organizacja spotkań z interesariuszami na każdym etapie wdrażania Gminnego Programu Rewitalizacji </a:t>
          </a:r>
        </a:p>
      </dsp:txBody>
      <dsp:txXfrm>
        <a:off x="4081724" y="2808256"/>
        <a:ext cx="1657447" cy="994468"/>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0BFD086-AA6C-48D7-A4F5-0E0E727F0470}">
      <dsp:nvSpPr>
        <dsp:cNvPr id="0" name=""/>
        <dsp:cNvSpPr/>
      </dsp:nvSpPr>
      <dsp:spPr>
        <a:xfrm>
          <a:off x="2970" y="118816"/>
          <a:ext cx="2216378" cy="110818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3815" tIns="29210" rIns="43815" bIns="29210" numCol="1" spcCol="1270" anchor="ctr" anchorCtr="0">
          <a:noAutofit/>
        </a:bodyPr>
        <a:lstStyle/>
        <a:p>
          <a:pPr lvl="0" algn="ctr" defTabSz="1022350">
            <a:lnSpc>
              <a:spcPct val="90000"/>
            </a:lnSpc>
            <a:spcBef>
              <a:spcPct val="0"/>
            </a:spcBef>
            <a:spcAft>
              <a:spcPct val="35000"/>
            </a:spcAft>
          </a:pPr>
          <a:r>
            <a:rPr lang="pl-PL" sz="2300" b="1" kern="1200"/>
            <a:t>System monitoringu</a:t>
          </a:r>
          <a:endParaRPr lang="pl-PL" sz="2300" kern="1200"/>
        </a:p>
      </dsp:txBody>
      <dsp:txXfrm>
        <a:off x="35428" y="151274"/>
        <a:ext cx="2151462" cy="1043273"/>
      </dsp:txXfrm>
    </dsp:sp>
    <dsp:sp modelId="{BFE28741-581E-415F-AB36-91550924A722}">
      <dsp:nvSpPr>
        <dsp:cNvPr id="0" name=""/>
        <dsp:cNvSpPr/>
      </dsp:nvSpPr>
      <dsp:spPr>
        <a:xfrm>
          <a:off x="224608" y="1227006"/>
          <a:ext cx="221637" cy="1015550"/>
        </a:xfrm>
        <a:custGeom>
          <a:avLst/>
          <a:gdLst/>
          <a:ahLst/>
          <a:cxnLst/>
          <a:rect l="0" t="0" r="0" b="0"/>
          <a:pathLst>
            <a:path>
              <a:moveTo>
                <a:pt x="0" y="0"/>
              </a:moveTo>
              <a:lnTo>
                <a:pt x="0" y="1015550"/>
              </a:lnTo>
              <a:lnTo>
                <a:pt x="221637" y="101555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6164D72-570C-4EA5-8C92-C50078F3B6CE}">
      <dsp:nvSpPr>
        <dsp:cNvPr id="0" name=""/>
        <dsp:cNvSpPr/>
      </dsp:nvSpPr>
      <dsp:spPr>
        <a:xfrm>
          <a:off x="446246" y="1504053"/>
          <a:ext cx="2040043" cy="1477005"/>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pl-PL" sz="1000" kern="1200"/>
            <a:t>Formy komunikacji jednokierunkowej, czyli informowania społeczności lokalnej, tj. umieszczenie informacje na stronach internetowych Gmieny Ostrów Mazowiecka, informacje w Biuletynie Informacji Publicznej, artykuły w lokalnych mediach i materiały drukowane w obiektach użyteczności publicznej, </a:t>
          </a:r>
        </a:p>
      </dsp:txBody>
      <dsp:txXfrm>
        <a:off x="489506" y="1547313"/>
        <a:ext cx="1953523" cy="1390485"/>
      </dsp:txXfrm>
    </dsp:sp>
    <dsp:sp modelId="{26DEB06B-7DF7-4158-9CB4-F3CCC82584B4}">
      <dsp:nvSpPr>
        <dsp:cNvPr id="0" name=""/>
        <dsp:cNvSpPr/>
      </dsp:nvSpPr>
      <dsp:spPr>
        <a:xfrm>
          <a:off x="224608" y="1227006"/>
          <a:ext cx="221637" cy="3269906"/>
        </a:xfrm>
        <a:custGeom>
          <a:avLst/>
          <a:gdLst/>
          <a:ahLst/>
          <a:cxnLst/>
          <a:rect l="0" t="0" r="0" b="0"/>
          <a:pathLst>
            <a:path>
              <a:moveTo>
                <a:pt x="0" y="0"/>
              </a:moveTo>
              <a:lnTo>
                <a:pt x="0" y="3269906"/>
              </a:lnTo>
              <a:lnTo>
                <a:pt x="221637" y="326990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BCAD1F7-1952-4B6B-B63A-8BDB1C807395}">
      <dsp:nvSpPr>
        <dsp:cNvPr id="0" name=""/>
        <dsp:cNvSpPr/>
      </dsp:nvSpPr>
      <dsp:spPr>
        <a:xfrm>
          <a:off x="446246" y="3258106"/>
          <a:ext cx="2276663" cy="2477611"/>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pl-PL" sz="1000" kern="1200"/>
            <a:t>Formy komunikacji dwukierunkowej w postaci spotkań konsultacyjnych/ warsztatowych, których częstotliwość oraz szczegółowa forma zostaną zweryfikowane na etapie prac realizacyjnych. W spotkaniach uczestniczyć mogą m.in. zespoły i osoby powiązane pośrednio i bezpośrednio z działaniami rewitalizacyjnymi, czy podmioty, na które działania rewitalizacyjne będą oddziaływały (np. mieszkańcy, przedsiębiorcy, liderzy społeczni, przedstawiciele Gminy, parafie)</a:t>
          </a:r>
        </a:p>
      </dsp:txBody>
      <dsp:txXfrm>
        <a:off x="512927" y="3324787"/>
        <a:ext cx="2143301" cy="2344249"/>
      </dsp:txXfrm>
    </dsp:sp>
    <dsp:sp modelId="{55376CF2-240D-4A88-B443-FE53516F7E52}">
      <dsp:nvSpPr>
        <dsp:cNvPr id="0" name=""/>
        <dsp:cNvSpPr/>
      </dsp:nvSpPr>
      <dsp:spPr>
        <a:xfrm>
          <a:off x="2833729" y="118816"/>
          <a:ext cx="2216378" cy="1108189"/>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3815" tIns="29210" rIns="43815" bIns="29210" numCol="1" spcCol="1270" anchor="ctr" anchorCtr="0">
          <a:noAutofit/>
        </a:bodyPr>
        <a:lstStyle/>
        <a:p>
          <a:pPr lvl="0" algn="ctr" defTabSz="1022350">
            <a:lnSpc>
              <a:spcPct val="90000"/>
            </a:lnSpc>
            <a:spcBef>
              <a:spcPct val="0"/>
            </a:spcBef>
            <a:spcAft>
              <a:spcPct val="35000"/>
            </a:spcAft>
          </a:pPr>
          <a:r>
            <a:rPr lang="pl-PL" sz="2300" b="1" kern="1200"/>
            <a:t>System wdrażania (realizacji)</a:t>
          </a:r>
          <a:endParaRPr lang="pl-PL" sz="2300" kern="1200"/>
        </a:p>
      </dsp:txBody>
      <dsp:txXfrm>
        <a:off x="2866187" y="151274"/>
        <a:ext cx="2151462" cy="1043273"/>
      </dsp:txXfrm>
    </dsp:sp>
    <dsp:sp modelId="{33236C9E-1FF4-4590-9274-549AA2A1C188}">
      <dsp:nvSpPr>
        <dsp:cNvPr id="0" name=""/>
        <dsp:cNvSpPr/>
      </dsp:nvSpPr>
      <dsp:spPr>
        <a:xfrm>
          <a:off x="3055367" y="1227006"/>
          <a:ext cx="221637" cy="999204"/>
        </a:xfrm>
        <a:custGeom>
          <a:avLst/>
          <a:gdLst/>
          <a:ahLst/>
          <a:cxnLst/>
          <a:rect l="0" t="0" r="0" b="0"/>
          <a:pathLst>
            <a:path>
              <a:moveTo>
                <a:pt x="0" y="0"/>
              </a:moveTo>
              <a:lnTo>
                <a:pt x="0" y="999204"/>
              </a:lnTo>
              <a:lnTo>
                <a:pt x="221637" y="99920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124ACA9-4BF8-4845-A6EF-F226E3320706}">
      <dsp:nvSpPr>
        <dsp:cNvPr id="0" name=""/>
        <dsp:cNvSpPr/>
      </dsp:nvSpPr>
      <dsp:spPr>
        <a:xfrm>
          <a:off x="3277005" y="1504053"/>
          <a:ext cx="2235386" cy="1444314"/>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pl-PL" sz="1000" kern="1200"/>
            <a:t>Formy komunikacji jednokierunkowej: upublicznianie cyklicznych raportów oraz analiz wskaźnikowych wszystkim interesariuszom Programu Rewitalizacji</a:t>
          </a:r>
        </a:p>
      </dsp:txBody>
      <dsp:txXfrm>
        <a:off x="3319308" y="1546356"/>
        <a:ext cx="2150780" cy="1359708"/>
      </dsp:txXfrm>
    </dsp:sp>
    <dsp:sp modelId="{98133070-65C7-4C84-9846-1ACE283D9AEE}">
      <dsp:nvSpPr>
        <dsp:cNvPr id="0" name=""/>
        <dsp:cNvSpPr/>
      </dsp:nvSpPr>
      <dsp:spPr>
        <a:xfrm>
          <a:off x="3055367" y="1227006"/>
          <a:ext cx="221637" cy="2552503"/>
        </a:xfrm>
        <a:custGeom>
          <a:avLst/>
          <a:gdLst/>
          <a:ahLst/>
          <a:cxnLst/>
          <a:rect l="0" t="0" r="0" b="0"/>
          <a:pathLst>
            <a:path>
              <a:moveTo>
                <a:pt x="0" y="0"/>
              </a:moveTo>
              <a:lnTo>
                <a:pt x="0" y="2552503"/>
              </a:lnTo>
              <a:lnTo>
                <a:pt x="221637" y="255250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620F418-FAF5-441C-8597-EEA801FAC554}">
      <dsp:nvSpPr>
        <dsp:cNvPr id="0" name=""/>
        <dsp:cNvSpPr/>
      </dsp:nvSpPr>
      <dsp:spPr>
        <a:xfrm>
          <a:off x="3277005" y="3225414"/>
          <a:ext cx="2232389" cy="1108189"/>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pl-PL" sz="1000" kern="1200"/>
            <a:t>Formy komunikacji dwukierunkowej: organizacja debat publicznych z władzami lokalnymi i koordynatorami Programu lub festynów na obszarze rewitalizacji z prezentacją efektów Gminnego  Programu Rewitalizacji.</a:t>
          </a:r>
        </a:p>
      </dsp:txBody>
      <dsp:txXfrm>
        <a:off x="3309463" y="3257872"/>
        <a:ext cx="2167473" cy="1043273"/>
      </dsp:txXfrm>
    </dsp:sp>
    <dsp:sp modelId="{D1B72186-612A-4D5F-B455-D17964DC1D95}">
      <dsp:nvSpPr>
        <dsp:cNvPr id="0" name=""/>
        <dsp:cNvSpPr/>
      </dsp:nvSpPr>
      <dsp:spPr>
        <a:xfrm>
          <a:off x="3055367" y="1227006"/>
          <a:ext cx="221637" cy="3937739"/>
        </a:xfrm>
        <a:custGeom>
          <a:avLst/>
          <a:gdLst/>
          <a:ahLst/>
          <a:cxnLst/>
          <a:rect l="0" t="0" r="0" b="0"/>
          <a:pathLst>
            <a:path>
              <a:moveTo>
                <a:pt x="0" y="0"/>
              </a:moveTo>
              <a:lnTo>
                <a:pt x="0" y="3937739"/>
              </a:lnTo>
              <a:lnTo>
                <a:pt x="221637" y="393773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9902165-9119-4900-A9D3-219F72C04956}">
      <dsp:nvSpPr>
        <dsp:cNvPr id="0" name=""/>
        <dsp:cNvSpPr/>
      </dsp:nvSpPr>
      <dsp:spPr>
        <a:xfrm>
          <a:off x="3277005" y="4610651"/>
          <a:ext cx="2129673" cy="1108189"/>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66725">
            <a:lnSpc>
              <a:spcPct val="90000"/>
            </a:lnSpc>
            <a:spcBef>
              <a:spcPct val="0"/>
            </a:spcBef>
            <a:spcAft>
              <a:spcPct val="35000"/>
            </a:spcAft>
          </a:pPr>
          <a:r>
            <a:rPr lang="pl-PL" sz="1050" kern="1200"/>
            <a:t>Włączenie lokalnych liderów społecznych do ciał monitorujących i oceniających zmiany na Obszarze Rewitalizacji.</a:t>
          </a:r>
        </a:p>
      </dsp:txBody>
      <dsp:txXfrm>
        <a:off x="3309463" y="4643109"/>
        <a:ext cx="2064757" cy="1043273"/>
      </dsp:txXfrm>
    </dsp:sp>
  </dsp:spTree>
</dsp:drawing>
</file>

<file path=word/diagrams/layout1.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5.xml><?xml version="1.0" encoding="utf-8"?>
<dgm:layoutDef xmlns:dgm="http://schemas.openxmlformats.org/drawingml/2006/diagram" xmlns:a="http://schemas.openxmlformats.org/drawingml/2006/main" uniqueId="urn:microsoft.com/office/officeart/2005/8/layout/cycle8">
  <dgm:title val=""/>
  <dgm:desc val=""/>
  <dgm:catLst>
    <dgm:cat type="cycle" pri="7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clrData>
  <dgm:layoutNode name="compositeShape">
    <dgm:varLst>
      <dgm:chMax val="7"/>
      <dgm:dir/>
      <dgm:resizeHandles val="exact"/>
    </dgm:varLst>
    <dgm:alg type="composite">
      <dgm:param type="horzAlign" val="ctr"/>
      <dgm:param type="vertAlign" val="mid"/>
      <dgm:param type="ar" val="1"/>
    </dgm:alg>
    <dgm:shape xmlns:r="http://schemas.openxmlformats.org/officeDocument/2006/relationships" r:blip="">
      <dgm:adjLst/>
    </dgm:shape>
    <dgm:presOf/>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dummy1a" refType="w" fact="0.5"/>
          <dgm:constr type="t" for="ch" forName="dummy1a" refType="h" fact="0.08"/>
          <dgm:constr type="l" for="ch" forName="dummy1b" refType="w" fact="0.5"/>
          <dgm:constr type="t" for="ch" forName="dummy1b" refType="h" fact="0.08"/>
          <dgm:constr type="l" for="ch" forName="wedge1Tx" refType="w" fact="0.22"/>
          <dgm:constr type="t" for="ch" forName="wedge1Tx" refType="h" fact="0.22"/>
          <dgm:constr type="w" for="ch" forName="wedge1Tx" refType="w" fact="0.56"/>
          <dgm:constr type="h" for="ch" forName="wedge1Tx" refType="h" fact="0.56"/>
          <dgm:constr type="h" for="ch" forName="arrowWedge1single" refType="w" fact="0.08"/>
          <dgm:constr type="diam" for="ch" forName="arrowWedge1single" refType="w" fact="0.84"/>
          <dgm:constr type="l" for="ch" forName="arrowWedge1single" refType="w" fact="0.5"/>
          <dgm:constr type="t" for="ch" forName="arrowWedge1single" refType="w" fact="0.5"/>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dummy1a" refType="w" fact="0.52"/>
          <dgm:constr type="t" for="ch" forName="dummy1a" refType="h" fact="0.08"/>
          <dgm:constr type="l" for="ch" forName="dummy1b" refType="w" fact="0.52"/>
          <dgm:constr type="t" for="ch" forName="dummy1b" refType="h" fact="0.92"/>
          <dgm:constr type="l" for="ch" forName="wedge1Tx" refType="w" fact="0.559"/>
          <dgm:constr type="t" for="ch" forName="wedge1Tx" refType="h" fact="0.3"/>
          <dgm:constr type="w" for="ch" forName="wedge1Tx" refType="w" fact="0.3"/>
          <dgm:constr type="h" for="ch" forName="wedge1Tx" refType="h" fact="0.4"/>
          <dgm:constr type="l" for="ch" forName="wedge2" refType="w" fact="0.06"/>
          <dgm:constr type="t" for="ch" forName="wedge2" refType="w" fact="0.08"/>
          <dgm:constr type="w" for="ch" forName="wedge2" refType="w" fact="0.84"/>
          <dgm:constr type="h" for="ch" forName="wedge2" refType="h" fact="0.84"/>
          <dgm:constr type="l" for="ch" forName="dummy2a" refType="w" fact="0.48"/>
          <dgm:constr type="t" for="ch" forName="dummy2a" refType="h" fact="0.92"/>
          <dgm:constr type="l" for="ch" forName="dummy2b" refType="w" fact="0.48"/>
          <dgm:constr type="t" for="ch" forName="dummy2b" refType="h" fact="0.08"/>
          <dgm:constr type="r" for="ch" forName="wedge2Tx" refType="w" fact="0.441"/>
          <dgm:constr type="t" for="ch" forName="wedge2Tx" refType="h" fact="0.3"/>
          <dgm:constr type="w" for="ch" forName="wedge2Tx" refType="w" fact="0.3"/>
          <dgm:constr type="h" for="ch" forName="wedge2Tx" refType="h" fact="0.4"/>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primFontSz" for="ch" ptType="node" op="equ"/>
        </dgm:constrLst>
      </dgm:if>
      <dgm:if name="Name3" axis="ch" ptType="node" func="cnt" op="equ" val="3">
        <dgm:constrLst>
          <dgm:constr type="l" for="ch" forName="wedge1" refType="w" fact="0.0973"/>
          <dgm:constr type="t" for="ch" forName="wedge1" refType="w" fact="0.07"/>
          <dgm:constr type="w" for="ch" forName="wedge1" refType="w" fact="0.84"/>
          <dgm:constr type="h" for="ch" forName="wedge1" refType="h" fact="0.84"/>
          <dgm:constr type="l" for="ch" forName="dummy1a" refType="w" fact="0.5173"/>
          <dgm:constr type="t" for="ch" forName="dummy1a" refType="h" fact="0.07"/>
          <dgm:constr type="l" for="ch" forName="dummy1b" refType="w" fact="0.8811"/>
          <dgm:constr type="t" for="ch" forName="dummy1b" refType="h" fact="0.7"/>
          <dgm:constr type="l" for="ch" forName="wedge1Tx" refType="w" fact="0.54"/>
          <dgm:constr type="t" for="ch" forName="wedge1Tx" refType="h" fact="0.248"/>
          <dgm:constr type="w" for="ch" forName="wedge1Tx" refType="w" fact="0.3"/>
          <dgm:constr type="h" for="ch" forName="wedge1Tx" refType="h" fact="0.25"/>
          <dgm:constr type="l" for="ch" forName="wedge2" refType="w" fact="0.08"/>
          <dgm:constr type="t" for="ch" forName="wedge2" refType="w" fact="0.1"/>
          <dgm:constr type="w" for="ch" forName="wedge2" refType="w" fact="0.84"/>
          <dgm:constr type="h" for="ch" forName="wedge2" refType="h" fact="0.84"/>
          <dgm:constr type="l" for="ch" forName="dummy2a" refType="w" fact="0.8637"/>
          <dgm:constr type="t" for="ch" forName="dummy2a" refType="h" fact="0.73"/>
          <dgm:constr type="l" for="ch" forName="dummy2b" refType="w" fact="0.1363"/>
          <dgm:constr type="t" for="ch" forName="dummy2b" refType="h" fact="0.73"/>
          <dgm:constr type="l" for="ch" forName="wedge2Tx" refType="w" fact="0.28"/>
          <dgm:constr type="t" for="ch" forName="wedge2Tx" refType="h" fact="0.645"/>
          <dgm:constr type="w" for="ch" forName="wedge2Tx" refType="w" fact="0.45"/>
          <dgm:constr type="h" for="ch" forName="wedge2Tx" refType="h" fact="0.22"/>
          <dgm:constr type="l" for="ch" forName="wedge3" refType="w" fact="0.0627"/>
          <dgm:constr type="t" for="ch" forName="wedge3" refType="w" fact="0.07"/>
          <dgm:constr type="w" for="ch" forName="wedge3" refType="w" fact="0.84"/>
          <dgm:constr type="h" for="ch" forName="wedge3" refType="h" fact="0.84"/>
          <dgm:constr type="l" for="ch" forName="dummy3a" refType="w" fact="0.1189"/>
          <dgm:constr type="t" for="ch" forName="dummy3a" refType="h" fact="0.7"/>
          <dgm:constr type="l" for="ch" forName="dummy3b" refType="w" fact="0.4827"/>
          <dgm:constr type="t" for="ch" forName="dummy3b" refType="h" fact="0.07"/>
          <dgm:constr type="r" for="ch" forName="wedge3Tx" refType="w" fact="0.46"/>
          <dgm:constr type="t" for="ch" forName="wedge3Tx" refType="h" fact="0.248"/>
          <dgm:constr type="w" for="ch" forName="wedge3Tx" refType="w" fact="0.3"/>
          <dgm:constr type="h" for="ch" forName="wedge3Tx" refType="h" fact="0.25"/>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primFontSz" for="ch" ptType="node" op="equ"/>
        </dgm:constrLst>
      </dgm:if>
      <dgm:if name="Name4" axis="ch" ptType="node" func="cnt" op="equ" val="4">
        <dgm:constrLst>
          <dgm:constr type="l" for="ch" forName="wedge1" refType="w" fact="0.0941"/>
          <dgm:constr type="t" for="ch" forName="wedge1" refType="w" fact="0.0659"/>
          <dgm:constr type="w" for="ch" forName="wedge1" refType="w" fact="0.84"/>
          <dgm:constr type="h" for="ch" forName="wedge1" refType="h" fact="0.84"/>
          <dgm:constr type="l" for="ch" forName="dummy1a" refType="w" fact="0.5141"/>
          <dgm:constr type="t" for="ch" forName="dummy1a" refType="h" fact="0.0659"/>
          <dgm:constr type="l" for="ch" forName="dummy1b" refType="w" fact="0.9341"/>
          <dgm:constr type="t" for="ch" forName="dummy1b" refType="h" fact="0.4859"/>
          <dgm:constr type="l" for="ch" forName="wedge1Tx" refType="w" fact="0.54"/>
          <dgm:constr type="t" for="ch" forName="wedge1Tx" refType="h" fact="0.24"/>
          <dgm:constr type="w" for="ch" forName="wedge1Tx" refType="w" fact="0.31"/>
          <dgm:constr type="h" for="ch" forName="wedge1Tx" refType="h" fact="0.23"/>
          <dgm:constr type="l" for="ch" forName="wedge2" refType="w" fact="0.0941"/>
          <dgm:constr type="t" for="ch" forName="wedge2" refType="w" fact="0.0941"/>
          <dgm:constr type="w" for="ch" forName="wedge2" refType="w" fact="0.84"/>
          <dgm:constr type="h" for="ch" forName="wedge2" refType="h" fact="0.84"/>
          <dgm:constr type="l" for="ch" forName="dummy2a" refType="w" fact="0.9341"/>
          <dgm:constr type="t" for="ch" forName="dummy2a" refType="h" fact="0.5141"/>
          <dgm:constr type="l" for="ch" forName="dummy2b" refType="w" fact="0.5141"/>
          <dgm:constr type="t" for="ch" forName="dummy2b" refType="h" fact="0.9341"/>
          <dgm:constr type="l" for="ch" forName="wedge2Tx" refType="w" fact="0.54"/>
          <dgm:constr type="t" for="ch" forName="wedge2Tx" refType="h" fact="0.53"/>
          <dgm:constr type="w" for="ch" forName="wedge2Tx" refType="w" fact="0.31"/>
          <dgm:constr type="h" for="ch" forName="wedge2Tx" refType="h" fact="0.23"/>
          <dgm:constr type="l" for="ch" forName="wedge3" refType="w" fact="0.0659"/>
          <dgm:constr type="t" for="ch" forName="wedge3" refType="w" fact="0.0941"/>
          <dgm:constr type="w" for="ch" forName="wedge3" refType="w" fact="0.84"/>
          <dgm:constr type="h" for="ch" forName="wedge3" refType="h" fact="0.84"/>
          <dgm:constr type="l" for="ch" forName="dummy3a" refType="w" fact="0.4859"/>
          <dgm:constr type="t" for="ch" forName="dummy3a" refType="h" fact="0.9341"/>
          <dgm:constr type="l" for="ch" forName="dummy3b" refType="w" fact="0.0659"/>
          <dgm:constr type="t" for="ch" forName="dummy3b" refType="h" fact="0.5141"/>
          <dgm:constr type="r" for="ch" forName="wedge3Tx" refType="w" fact="0.46"/>
          <dgm:constr type="t" for="ch" forName="wedge3Tx" refType="h" fact="0.53"/>
          <dgm:constr type="w" for="ch" forName="wedge3Tx" refType="w" fact="0.31"/>
          <dgm:constr type="h" for="ch" forName="wedge3Tx" refType="h" fact="0.23"/>
          <dgm:constr type="l" for="ch" forName="wedge4" refType="w" fact="0.0659"/>
          <dgm:constr type="t" for="ch" forName="wedge4" refType="h" fact="0.0659"/>
          <dgm:constr type="w" for="ch" forName="wedge4" refType="w" fact="0.84"/>
          <dgm:constr type="h" for="ch" forName="wedge4" refType="h" fact="0.84"/>
          <dgm:constr type="l" for="ch" forName="dummy4a" refType="w" fact="0.0659"/>
          <dgm:constr type="t" for="ch" forName="dummy4a" refType="h" fact="0.4859"/>
          <dgm:constr type="l" for="ch" forName="dummy4b" refType="w" fact="0.4859"/>
          <dgm:constr type="t" for="ch" forName="dummy4b" refType="h" fact="0.0659"/>
          <dgm:constr type="r" for="ch" forName="wedge4Tx" refType="w" fact="0.46"/>
          <dgm:constr type="t" for="ch" forName="wedge4Tx" refType="h" fact="0.24"/>
          <dgm:constr type="w" for="ch" forName="wedge4Tx" refType="w" fact="0.31"/>
          <dgm:constr type="h" for="ch" forName="wedge4Tx" refType="h" fact="0.23"/>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primFontSz" for="ch" ptType="node" op="equ"/>
        </dgm:constrLst>
      </dgm:if>
      <dgm:if name="Name5" axis="ch" ptType="node" func="cnt" op="equ" val="5">
        <dgm:constrLst>
          <dgm:constr type="l" for="ch" forName="wedge1" refType="w" fact="0.0918"/>
          <dgm:constr type="t" for="ch" forName="wedge1" refType="w" fact="0.0638"/>
          <dgm:constr type="w" for="ch" forName="wedge1" refType="w" fact="0.84"/>
          <dgm:constr type="h" for="ch" forName="wedge1" refType="h" fact="0.84"/>
          <dgm:constr type="l" for="ch" forName="dummy1a" refType="w" fact="0.5118"/>
          <dgm:constr type="t" for="ch" forName="dummy1a" refType="h" fact="0.0638"/>
          <dgm:constr type="l" for="ch" forName="dummy1b" refType="w" fact="0.9112"/>
          <dgm:constr type="t" for="ch" forName="dummy1b" refType="h" fact="0.354"/>
          <dgm:constr type="l" for="ch" forName="wedge1Tx" refType="w" fact="0.53"/>
          <dgm:constr type="t" for="ch" forName="wedge1Tx" refType="h" fact="0.205"/>
          <dgm:constr type="w" for="ch" forName="wedge1Tx" refType="w" fact="0.27"/>
          <dgm:constr type="h" for="ch" forName="wedge1Tx" refType="h" fact="0.18"/>
          <dgm:constr type="l" for="ch" forName="wedge2" refType="w" fact="0.099"/>
          <dgm:constr type="t" for="ch" forName="wedge2" refType="w" fact="0.0862"/>
          <dgm:constr type="w" for="ch" forName="wedge2" refType="w" fact="0.84"/>
          <dgm:constr type="h" for="ch" forName="wedge2" refType="h" fact="0.84"/>
          <dgm:constr type="l" for="ch" forName="dummy2a" refType="w" fact="0.9185"/>
          <dgm:constr type="t" for="ch" forName="dummy2a" refType="h" fact="0.3764"/>
          <dgm:constr type="l" for="ch" forName="dummy2b" refType="w" fact="0.7659"/>
          <dgm:constr type="t" for="ch" forName="dummy2b" refType="h" fact="0.846"/>
          <dgm:constr type="l" for="ch" forName="wedge2Tx" refType="w" fact="0.64"/>
          <dgm:constr type="t" for="ch" forName="wedge2Tx" refType="h" fact="0.47"/>
          <dgm:constr type="w" for="ch" forName="wedge2Tx" refType="w" fact="0.25"/>
          <dgm:constr type="h" for="ch" forName="wedge2Tx" refType="h" fact="0.2"/>
          <dgm:constr type="l" for="ch" forName="wedge3" refType="w" fact="0.08"/>
          <dgm:constr type="t" for="ch" forName="wedge3" refType="w" fact="0.1"/>
          <dgm:constr type="w" for="ch" forName="wedge3" refType="w" fact="0.84"/>
          <dgm:constr type="h" for="ch" forName="wedge3" refType="h" fact="0.84"/>
          <dgm:constr type="l" for="ch" forName="dummy3a" refType="w" fact="0.7469"/>
          <dgm:constr type="t" for="ch" forName="dummy3a" refType="h" fact="0.8598"/>
          <dgm:constr type="l" for="ch" forName="dummy3b" refType="w" fact="0.2531"/>
          <dgm:constr type="t" for="ch" forName="dummy3b" refType="h" fact="0.8598"/>
          <dgm:constr type="l" for="ch" forName="wedge3Tx" refType="w" fact="0.38"/>
          <dgm:constr type="t" for="ch" forName="wedge3Tx" refType="h" fact="0.69"/>
          <dgm:constr type="w" for="ch" forName="wedge3Tx" refType="w" fact="0.24"/>
          <dgm:constr type="h" for="ch" forName="wedge3Tx" refType="h" fact="0.22"/>
          <dgm:constr type="l" for="ch" forName="wedge4" refType="w" fact="0.061"/>
          <dgm:constr type="t" for="ch" forName="wedge4" refType="h" fact="0.0862"/>
          <dgm:constr type="w" for="ch" forName="wedge4" refType="w" fact="0.84"/>
          <dgm:constr type="h" for="ch" forName="wedge4" refType="h" fact="0.84"/>
          <dgm:constr type="l" for="ch" forName="dummy4a" refType="w" fact="0.2341"/>
          <dgm:constr type="t" for="ch" forName="dummy4a" refType="h" fact="0.846"/>
          <dgm:constr type="l" for="ch" forName="dummy4b" refType="w" fact="0.0815"/>
          <dgm:constr type="t" for="ch" forName="dummy4b" refType="h" fact="0.3764"/>
          <dgm:constr type="r" for="ch" forName="wedge4Tx" refType="w" fact="0.36"/>
          <dgm:constr type="t" for="ch" forName="wedge4Tx" refType="h" fact="0.47"/>
          <dgm:constr type="w" for="ch" forName="wedge4Tx" refType="w" fact="0.25"/>
          <dgm:constr type="h" for="ch" forName="wedge4Tx" refType="h" fact="0.2"/>
          <dgm:constr type="l" for="ch" forName="wedge5" refType="w" fact="0.0682"/>
          <dgm:constr type="t" for="ch" forName="wedge5" refType="h" fact="0.0638"/>
          <dgm:constr type="w" for="ch" forName="wedge5" refType="w" fact="0.84"/>
          <dgm:constr type="h" for="ch" forName="wedge5" refType="h" fact="0.84"/>
          <dgm:constr type="l" for="ch" forName="dummy5a" refType="w" fact="0.0888"/>
          <dgm:constr type="t" for="ch" forName="dummy5a" refType="h" fact="0.354"/>
          <dgm:constr type="l" for="ch" forName="dummy5b" refType="w" fact="0.4882"/>
          <dgm:constr type="t" for="ch" forName="dummy5b" refType="h" fact="0.0638"/>
          <dgm:constr type="r" for="ch" forName="wedge5Tx" refType="w" fact="0.47"/>
          <dgm:constr type="t" for="ch" forName="wedge5Tx" refType="h" fact="0.205"/>
          <dgm:constr type="w" for="ch" forName="wedge5Tx" refType="w" fact="0.27"/>
          <dgm:constr type="h" for="ch" forName="wedge5Tx" refType="h" fact="0.18"/>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primFontSz" for="ch" ptType="node" op="equ"/>
        </dgm:constrLst>
      </dgm:if>
      <dgm:if name="Name6" axis="ch" ptType="node" func="cnt" op="equ" val="6">
        <dgm:constrLst>
          <dgm:constr type="l" for="ch" forName="wedge1" refType="w" fact="0.09"/>
          <dgm:constr type="t" for="ch" forName="wedge1" refType="w" fact="0.0627"/>
          <dgm:constr type="w" for="ch" forName="wedge1" refType="w" fact="0.84"/>
          <dgm:constr type="h" for="ch" forName="wedge1" refType="h" fact="0.84"/>
          <dgm:constr type="l" for="ch" forName="dummy1a" refType="w" fact="0.51"/>
          <dgm:constr type="t" for="ch" forName="dummy1a" refType="h" fact="0.0627"/>
          <dgm:constr type="l" for="ch" forName="dummy1b" refType="w" fact="0.8737"/>
          <dgm:constr type="t" for="ch" forName="dummy1b" refType="h" fact="0.2727"/>
          <dgm:constr type="l" for="ch" forName="wedge1Tx" refType="w" fact="0.53"/>
          <dgm:constr type="t" for="ch" forName="wedge1Tx" refType="h" fact="0.17"/>
          <dgm:constr type="w" for="ch" forName="wedge1Tx" refType="w" fact="0.22"/>
          <dgm:constr type="h" for="ch" forName="wedge1Tx" refType="h" fact="0.17"/>
          <dgm:constr type="l" for="ch" forName="wedge2" refType="w" fact="0.1"/>
          <dgm:constr type="t" for="ch" forName="wedge2" refType="w" fact="0.08"/>
          <dgm:constr type="w" for="ch" forName="wedge2" refType="w" fact="0.84"/>
          <dgm:constr type="h" for="ch" forName="wedge2" refType="h" fact="0.84"/>
          <dgm:constr type="l" for="ch" forName="dummy2a" refType="w" fact="0.8837"/>
          <dgm:constr type="t" for="ch" forName="dummy2a" refType="h" fact="0.29"/>
          <dgm:constr type="l" for="ch" forName="dummy2b" refType="w" fact="0.8837"/>
          <dgm:constr type="t" for="ch" forName="dummy2b" refType="h" fact="0.71"/>
          <dgm:constr type="l" for="ch" forName="wedge2Tx" refType="w" fact="0.67"/>
          <dgm:constr type="t" for="ch" forName="wedge2Tx" refType="h" fact="0.42"/>
          <dgm:constr type="w" for="ch" forName="wedge2Tx" refType="w" fact="0.23"/>
          <dgm:constr type="h" for="ch" forName="wedge2Tx" refType="h" fact="0.165"/>
          <dgm:constr type="l" for="ch" forName="wedge3" refType="w" fact="0.09"/>
          <dgm:constr type="t" for="ch" forName="wedge3" refType="w" fact="0.0973"/>
          <dgm:constr type="w" for="ch" forName="wedge3" refType="w" fact="0.84"/>
          <dgm:constr type="h" for="ch" forName="wedge3" refType="h" fact="0.84"/>
          <dgm:constr type="l" for="ch" forName="dummy3a" refType="w" fact="0.8737"/>
          <dgm:constr type="t" for="ch" forName="dummy3a" refType="h" fact="0.7273"/>
          <dgm:constr type="l" for="ch" forName="dummy3b" refType="w" fact="0.51"/>
          <dgm:constr type="t" for="ch" forName="dummy3b" refType="h" fact="0.9373"/>
          <dgm:constr type="l" for="ch" forName="wedge3Tx" refType="w" fact="0.53"/>
          <dgm:constr type="t" for="ch" forName="wedge3Tx" refType="h" fact="0.665"/>
          <dgm:constr type="w" for="ch" forName="wedge3Tx" refType="w" fact="0.22"/>
          <dgm:constr type="h" for="ch" forName="wedge3Tx" refType="h" fact="0.17"/>
          <dgm:constr type="l" for="ch" forName="wedge4" refType="w" fact="0.07"/>
          <dgm:constr type="t" for="ch" forName="wedge4" refType="h" fact="0.0973"/>
          <dgm:constr type="w" for="ch" forName="wedge4" refType="w" fact="0.84"/>
          <dgm:constr type="h" for="ch" forName="wedge4" refType="h" fact="0.84"/>
          <dgm:constr type="l" for="ch" forName="dummy4a" refType="w" fact="0.49"/>
          <dgm:constr type="t" for="ch" forName="dummy4a" refType="h" fact="0.9373"/>
          <dgm:constr type="l" for="ch" forName="dummy4b" refType="w" fact="0.1263"/>
          <dgm:constr type="t" for="ch" forName="dummy4b" refType="h" fact="0.7273"/>
          <dgm:constr type="r" for="ch" forName="wedge4Tx" refType="w" fact="0.47"/>
          <dgm:constr type="t" for="ch" forName="wedge4Tx" refType="h" fact="0.665"/>
          <dgm:constr type="w" for="ch" forName="wedge4Tx" refType="w" fact="0.22"/>
          <dgm:constr type="h" for="ch" forName="wedge4Tx" refType="h" fact="0.17"/>
          <dgm:constr type="l" for="ch" forName="wedge5" refType="w" fact="0.06"/>
          <dgm:constr type="t" for="ch" forName="wedge5" refType="h" fact="0.08"/>
          <dgm:constr type="w" for="ch" forName="wedge5" refType="w" fact="0.84"/>
          <dgm:constr type="h" for="ch" forName="wedge5" refType="h" fact="0.84"/>
          <dgm:constr type="l" for="ch" forName="dummy5a" refType="w" fact="0.1163"/>
          <dgm:constr type="t" for="ch" forName="dummy5a" refType="h" fact="0.71"/>
          <dgm:constr type="l" for="ch" forName="dummy5b" refType="w" fact="0.1163"/>
          <dgm:constr type="t" for="ch" forName="dummy5b" refType="h" fact="0.29"/>
          <dgm:constr type="r" for="ch" forName="wedge5Tx" refType="w" fact="0.33"/>
          <dgm:constr type="t" for="ch" forName="wedge5Tx" refType="h" fact="0.42"/>
          <dgm:constr type="w" for="ch" forName="wedge5Tx" refType="w" fact="0.23"/>
          <dgm:constr type="h" for="ch" forName="wedge5Tx" refType="h" fact="0.165"/>
          <dgm:constr type="l" for="ch" forName="wedge6" refType="w" fact="0.07"/>
          <dgm:constr type="t" for="ch" forName="wedge6" refType="h" fact="0.0627"/>
          <dgm:constr type="w" for="ch" forName="wedge6" refType="w" fact="0.84"/>
          <dgm:constr type="h" for="ch" forName="wedge6" refType="h" fact="0.84"/>
          <dgm:constr type="l" for="ch" forName="dummy6a" refType="w" fact="0.1263"/>
          <dgm:constr type="t" for="ch" forName="dummy6a" refType="h" fact="0.2727"/>
          <dgm:constr type="l" for="ch" forName="dummy6b" refType="w" fact="0.49"/>
          <dgm:constr type="t" for="ch" forName="dummy6b" refType="h" fact="0.0627"/>
          <dgm:constr type="r" for="ch" forName="wedge6Tx" refType="w" fact="0.47"/>
          <dgm:constr type="t" for="ch" forName="wedge6Tx" refType="h" fact="0.17"/>
          <dgm:constr type="w" for="ch" forName="wedge6Tx" refType="w" fact="0.22"/>
          <dgm:constr type="h" for="ch" forName="wedge6Tx" refType="h" fact="0.17"/>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primFontSz" for="ch" ptType="node" op="equ"/>
        </dgm:constrLst>
      </dgm:if>
      <dgm:else name="Name7">
        <dgm:constrLst>
          <dgm:constr type="l" for="ch" forName="wedge1" refType="w" fact="0.0887"/>
          <dgm:constr type="t" for="ch" forName="wedge1" refType="w" fact="0.062"/>
          <dgm:constr type="w" for="ch" forName="wedge1" refType="w" fact="0.84"/>
          <dgm:constr type="h" for="ch" forName="wedge1" refType="h" fact="0.84"/>
          <dgm:constr type="l" for="ch" forName="dummy1a" refType="w" fact="0.5087"/>
          <dgm:constr type="t" for="ch" forName="dummy1a" refType="h" fact="0.062"/>
          <dgm:constr type="l" for="ch" forName="dummy1b" refType="w" fact="0.837"/>
          <dgm:constr type="t" for="ch" forName="dummy1b" refType="h" fact="0.2201"/>
          <dgm:constr type="l" for="ch" forName="wedge1Tx" refType="w" fact="0.53"/>
          <dgm:constr type="t" for="ch" forName="wedge1Tx" refType="h" fact="0.14"/>
          <dgm:constr type="w" for="ch" forName="wedge1Tx" refType="w" fact="0.2"/>
          <dgm:constr type="h" for="ch" forName="wedge1Tx" refType="h" fact="0.16"/>
          <dgm:constr type="l" for="ch" forName="wedge2" refType="w" fact="0.0995"/>
          <dgm:constr type="t" for="ch" forName="wedge2" refType="w" fact="0.0755"/>
          <dgm:constr type="w" for="ch" forName="wedge2" refType="w" fact="0.84"/>
          <dgm:constr type="h" for="ch" forName="wedge2" refType="h" fact="0.84"/>
          <dgm:constr type="l" for="ch" forName="dummy2a" refType="w" fact="0.8479"/>
          <dgm:constr type="t" for="ch" forName="dummy2a" refType="h" fact="0.2337"/>
          <dgm:constr type="l" for="ch" forName="dummy2b" refType="w" fact="0.929"/>
          <dgm:constr type="t" for="ch" forName="dummy2b" refType="h" fact="0.589"/>
          <dgm:constr type="l" for="ch" forName="wedge2Tx" refType="w" fact="0.67"/>
          <dgm:constr type="t" for="ch" forName="wedge2Tx" refType="h" fact="0.38"/>
          <dgm:constr type="w" for="ch" forName="wedge2Tx" refType="w" fact="0.23"/>
          <dgm:constr type="h" for="ch" forName="wedge2Tx" refType="h" fact="0.14"/>
          <dgm:constr type="l" for="ch" forName="wedge3" refType="w" fact="0.0956"/>
          <dgm:constr type="t" for="ch" forName="wedge3" refType="w" fact="0.0925"/>
          <dgm:constr type="w" for="ch" forName="wedge3" refType="w" fact="0.84"/>
          <dgm:constr type="h" for="ch" forName="wedge3" refType="h" fact="0.84"/>
          <dgm:constr type="l" for="ch" forName="dummy3a" refType="w" fact="0.9251"/>
          <dgm:constr type="t" for="ch" forName="dummy3a" refType="h" fact="0.6059"/>
          <dgm:constr type="l" for="ch" forName="dummy3b" refType="w" fact="0.6979"/>
          <dgm:constr type="t" for="ch" forName="dummy3b" refType="h" fact="0.8909"/>
          <dgm:constr type="l" for="ch" forName="wedge3Tx" refType="w" fact="0.635"/>
          <dgm:constr type="t" for="ch" forName="wedge3Tx" refType="h" fact="0.59"/>
          <dgm:constr type="w" for="ch" forName="wedge3Tx" refType="w" fact="0.2"/>
          <dgm:constr type="h" for="ch" forName="wedge3Tx" refType="h" fact="0.155"/>
          <dgm:constr type="l" for="ch" forName="wedge4" refType="w" fact="0.08"/>
          <dgm:constr type="t" for="ch" forName="wedge4" refType="h" fact="0.1"/>
          <dgm:constr type="w" for="ch" forName="wedge4" refType="w" fact="0.84"/>
          <dgm:constr type="h" for="ch" forName="wedge4" refType="h" fact="0.84"/>
          <dgm:constr type="l" for="ch" forName="dummy4a" refType="w" fact="0.6822"/>
          <dgm:constr type="t" for="ch" forName="dummy4a" refType="h" fact="0.8984"/>
          <dgm:constr type="l" for="ch" forName="dummy4b" refType="w" fact="0.3178"/>
          <dgm:constr type="t" for="ch" forName="dummy4b" refType="h" fact="0.8984"/>
          <dgm:constr type="l" for="ch" forName="wedge4Tx" refType="w" fact="0.4025"/>
          <dgm:constr type="t" for="ch" forName="wedge4Tx" refType="h" fact="0.76"/>
          <dgm:constr type="w" for="ch" forName="wedge4Tx" refType="w" fact="0.195"/>
          <dgm:constr type="h" for="ch" forName="wedge4Tx" refType="h" fact="0.14"/>
          <dgm:constr type="l" for="ch" forName="wedge5" refType="w" fact="0.0644"/>
          <dgm:constr type="t" for="ch" forName="wedge5" refType="h" fact="0.0925"/>
          <dgm:constr type="w" for="ch" forName="wedge5" refType="w" fact="0.84"/>
          <dgm:constr type="h" for="ch" forName="wedge5" refType="h" fact="0.84"/>
          <dgm:constr type="l" for="ch" forName="dummy5a" refType="w" fact="0.3021"/>
          <dgm:constr type="t" for="ch" forName="dummy5a" refType="h" fact="0.8909"/>
          <dgm:constr type="l" for="ch" forName="dummy5b" refType="w" fact="0.0749"/>
          <dgm:constr type="t" for="ch" forName="dummy5b" refType="h" fact="0.6059"/>
          <dgm:constr type="r" for="ch" forName="wedge5Tx" refType="w" fact="0.365"/>
          <dgm:constr type="t" for="ch" forName="wedge5Tx" refType="h" fact="0.59"/>
          <dgm:constr type="w" for="ch" forName="wedge5Tx" refType="w" fact="0.2"/>
          <dgm:constr type="h" for="ch" forName="wedge5Tx" refType="h" fact="0.155"/>
          <dgm:constr type="l" for="ch" forName="wedge6" refType="w" fact="0.0605"/>
          <dgm:constr type="t" for="ch" forName="wedge6" refType="h" fact="0.0755"/>
          <dgm:constr type="w" for="ch" forName="wedge6" refType="w" fact="0.84"/>
          <dgm:constr type="h" for="ch" forName="wedge6" refType="h" fact="0.84"/>
          <dgm:constr type="l" for="ch" forName="dummy6a" refType="w" fact="0.071"/>
          <dgm:constr type="t" for="ch" forName="dummy6a" refType="h" fact="0.589"/>
          <dgm:constr type="l" for="ch" forName="dummy6b" refType="w" fact="0.1521"/>
          <dgm:constr type="t" for="ch" forName="dummy6b" refType="h" fact="0.2337"/>
          <dgm:constr type="r" for="ch" forName="wedge6Tx" refType="w" fact="0.33"/>
          <dgm:constr type="t" for="ch" forName="wedge6Tx" refType="h" fact="0.38"/>
          <dgm:constr type="w" for="ch" forName="wedge6Tx" refType="w" fact="0.23"/>
          <dgm:constr type="h" for="ch" forName="wedge6Tx" refType="h" fact="0.14"/>
          <dgm:constr type="l" for="ch" forName="wedge7" refType="w" fact="0.0713"/>
          <dgm:constr type="t" for="ch" forName="wedge7" refType="h" fact="0.062"/>
          <dgm:constr type="w" for="ch" forName="wedge7" refType="w" fact="0.84"/>
          <dgm:constr type="h" for="ch" forName="wedge7" refType="h" fact="0.84"/>
          <dgm:constr type="l" for="ch" forName="dummy7a" refType="w" fact="0.163"/>
          <dgm:constr type="t" for="ch" forName="dummy7a" refType="h" fact="0.2201"/>
          <dgm:constr type="l" for="ch" forName="dummy7b" refType="w" fact="0.4913"/>
          <dgm:constr type="t" for="ch" forName="dummy7b" refType="h" fact="0.062"/>
          <dgm:constr type="r" for="ch" forName="wedge7Tx" refType="w" fact="0.47"/>
          <dgm:constr type="t" for="ch" forName="wedge7Tx" refType="h" fact="0.14"/>
          <dgm:constr type="w" for="ch" forName="wedge7Tx" refType="w" fact="0.2"/>
          <dgm:constr type="h" for="ch" forName="wedge7Tx" refType="h" fact="0.16"/>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h" for="ch" forName="arrowWedge7" refType="w" fact="0.08"/>
          <dgm:constr type="diam" for="ch" forName="arrowWedge7" refType="w" fact="0.84"/>
          <dgm:constr type="l" for="ch" forName="arrowWedge7" refType="w" fact="0.5"/>
          <dgm:constr type="t" for="ch" forName="arrowWedge7" refType="w" fact="0.5"/>
          <dgm:constr type="primFontSz" for="ch" ptType="node" op="equ"/>
        </dgm:constrLst>
      </dgm:else>
    </dgm:choose>
    <dgm:ruleLst/>
    <dgm:choose name="Name8">
      <dgm:if name="Name9" axis="ch" ptType="node" func="cnt" op="gte" val="1">
        <dgm:layoutNode name="wedge1">
          <dgm:alg type="sp"/>
          <dgm:choose name="Name10">
            <dgm:if name="Name11" axis="ch" ptType="node" func="cnt" op="equ" val="1">
              <dgm:shape xmlns:r="http://schemas.openxmlformats.org/officeDocument/2006/relationships" type="ellipse" r:blip="">
                <dgm:adjLst/>
              </dgm:shape>
            </dgm:if>
            <dgm:if name="Name12" axis="ch" ptType="node" func="cnt" op="equ" val="2">
              <dgm:shape xmlns:r="http://schemas.openxmlformats.org/officeDocument/2006/relationships" type="pie" r:blip="">
                <dgm:adjLst>
                  <dgm:adj idx="1" val="270"/>
                  <dgm:adj idx="2" val="90"/>
                </dgm:adjLst>
              </dgm:shape>
            </dgm:if>
            <dgm:if name="Name13" axis="ch" ptType="node" func="cnt" op="equ" val="3">
              <dgm:shape xmlns:r="http://schemas.openxmlformats.org/officeDocument/2006/relationships" type="pie" r:blip="">
                <dgm:adjLst>
                  <dgm:adj idx="1" val="270"/>
                  <dgm:adj idx="2" val="30"/>
                </dgm:adjLst>
              </dgm:shape>
            </dgm:if>
            <dgm:if name="Name14" axis="ch" ptType="node" func="cnt" op="equ" val="4">
              <dgm:shape xmlns:r="http://schemas.openxmlformats.org/officeDocument/2006/relationships" type="pie" r:blip="">
                <dgm:adjLst>
                  <dgm:adj idx="1" val="270"/>
                  <dgm:adj idx="2" val="0"/>
                </dgm:adjLst>
              </dgm:shape>
            </dgm:if>
            <dgm:if name="Name15" axis="ch" ptType="node" func="cnt" op="equ" val="5">
              <dgm:shape xmlns:r="http://schemas.openxmlformats.org/officeDocument/2006/relationships" type="pie" r:blip="">
                <dgm:adjLst>
                  <dgm:adj idx="1" val="270"/>
                  <dgm:adj idx="2" val="342"/>
                </dgm:adjLst>
              </dgm:shape>
            </dgm:if>
            <dgm:if name="Name16" axis="ch" ptType="node" func="cnt" op="equ" val="6">
              <dgm:shape xmlns:r="http://schemas.openxmlformats.org/officeDocument/2006/relationships" type="pie" r:blip="">
                <dgm:adjLst>
                  <dgm:adj idx="1" val="270"/>
                  <dgm:adj idx="2" val="330"/>
                </dgm:adjLst>
              </dgm:shape>
            </dgm:if>
            <dgm:else name="Name17">
              <dgm:shape xmlns:r="http://schemas.openxmlformats.org/officeDocument/2006/relationships" type="pie" r:blip="">
                <dgm:adjLst>
                  <dgm:adj idx="1" val="270"/>
                  <dgm:adj idx="2" val="321.4286"/>
                </dgm:adjLst>
              </dgm:shape>
            </dgm:else>
          </dgm:choose>
          <dgm:choose name="Name18">
            <dgm:if name="Name19" func="var" arg="dir" op="equ" val="norm">
              <dgm:presOf axis="ch desOrSelf" ptType="node node" st="1 1" cnt="1 0"/>
            </dgm:if>
            <dgm:else name="Name20">
              <dgm:choose name="Name21">
                <dgm:if name="Name22" axis="ch" ptType="node" func="cnt" op="equ" val="1">
                  <dgm:presOf axis="ch desOrSelf" ptType="node node" st="1 1" cnt="1 0"/>
                </dgm:if>
                <dgm:if name="Name23" axis="ch" ptType="node" func="cnt" op="equ" val="2">
                  <dgm:presOf axis="ch desOrSelf" ptType="node node" st="2 1" cnt="1 0"/>
                </dgm:if>
                <dgm:if name="Name24" axis="ch" ptType="node" func="cnt" op="equ" val="3">
                  <dgm:presOf axis="ch desOrSelf" ptType="node node" st="3 1" cnt="1 0"/>
                </dgm:if>
                <dgm:if name="Name25" axis="ch" ptType="node" func="cnt" op="equ" val="4">
                  <dgm:presOf axis="ch desOrSelf" ptType="node node" st="4 1" cnt="1 0"/>
                </dgm:if>
                <dgm:if name="Name26" axis="ch" ptType="node" func="cnt" op="equ" val="5">
                  <dgm:presOf axis="ch desOrSelf" ptType="node node" st="5 1" cnt="1 0"/>
                </dgm:if>
                <dgm:if name="Name27" axis="ch" ptType="node" func="cnt" op="equ" val="6">
                  <dgm:presOf axis="ch desOrSelf" ptType="node node" st="6 1" cnt="1 0"/>
                </dgm:if>
                <dgm:else name="Name28">
                  <dgm:presOf axis="ch desOrSelf" ptType="node node" st="7 1" cnt="1 0"/>
                </dgm:else>
              </dgm:choose>
            </dgm:else>
          </dgm:choose>
          <dgm:constrLst/>
          <dgm:ruleLst/>
        </dgm:layoutNode>
        <dgm:layoutNode name="dummy1a" moveWith="wedge1">
          <dgm:alg type="sp"/>
          <dgm:shape xmlns:r="http://schemas.openxmlformats.org/officeDocument/2006/relationships" r:blip="">
            <dgm:adjLst/>
          </dgm:shape>
          <dgm:presOf/>
          <dgm:constrLst>
            <dgm:constr type="w" val="1"/>
            <dgm:constr type="h" val="1"/>
          </dgm:constrLst>
          <dgm:ruleLst/>
        </dgm:layoutNode>
        <dgm:layoutNode name="dummy1b" moveWith="wedge1">
          <dgm:alg type="sp"/>
          <dgm:shape xmlns:r="http://schemas.openxmlformats.org/officeDocument/2006/relationships" r:blip="">
            <dgm:adjLst/>
          </dgm:shape>
          <dgm:presOf/>
          <dgm:constrLst>
            <dgm:constr type="w" val="1"/>
            <dgm:constr type="h" val="1"/>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29">
            <dgm:if name="Name30" func="var" arg="dir" op="equ" val="norm">
              <dgm:presOf axis="ch desOrSelf" ptType="node node" st="1 1" cnt="1 0"/>
            </dgm:if>
            <dgm:else name="Name31">
              <dgm:choose name="Name32">
                <dgm:if name="Name33" axis="ch" ptType="node" func="cnt" op="equ" val="1">
                  <dgm:presOf axis="ch desOrSelf" ptType="node node" st="1 1" cnt="1 0"/>
                </dgm:if>
                <dgm:if name="Name34" axis="ch" ptType="node" func="cnt" op="equ" val="2">
                  <dgm:presOf axis="ch desOrSelf" ptType="node node" st="2 1" cnt="1 0"/>
                </dgm:if>
                <dgm:if name="Name35" axis="ch" ptType="node" func="cnt" op="equ" val="3">
                  <dgm:presOf axis="ch desOrSelf" ptType="node node" st="3 1" cnt="1 0"/>
                </dgm:if>
                <dgm:if name="Name36" axis="ch" ptType="node" func="cnt" op="equ" val="4">
                  <dgm:presOf axis="ch desOrSelf" ptType="node node" st="4 1" cnt="1 0"/>
                </dgm:if>
                <dgm:if name="Name37" axis="ch" ptType="node" func="cnt" op="equ" val="5">
                  <dgm:presOf axis="ch desOrSelf" ptType="node node" st="5 1" cnt="1 0"/>
                </dgm:if>
                <dgm:if name="Name38" axis="ch" ptType="node" func="cnt" op="equ" val="6">
                  <dgm:presOf axis="ch desOrSelf" ptType="node node" st="6 1" cnt="1 0"/>
                </dgm:if>
                <dgm:else name="Name39">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40"/>
    </dgm:choose>
    <dgm:choose name="Name41">
      <dgm:if name="Name42" axis="ch" ptType="node" func="cnt" op="gte" val="2">
        <dgm:layoutNode name="wedge2">
          <dgm:alg type="sp"/>
          <dgm:choose name="Name43">
            <dgm:if name="Name44" axis="ch" ptType="node" func="cnt" op="equ" val="2">
              <dgm:shape xmlns:r="http://schemas.openxmlformats.org/officeDocument/2006/relationships" type="pie" r:blip="">
                <dgm:adjLst>
                  <dgm:adj idx="1" val="90"/>
                  <dgm:adj idx="2" val="270"/>
                </dgm:adjLst>
              </dgm:shape>
            </dgm:if>
            <dgm:if name="Name45" axis="ch" ptType="node" func="cnt" op="equ" val="3">
              <dgm:shape xmlns:r="http://schemas.openxmlformats.org/officeDocument/2006/relationships" type="pie" r:blip="">
                <dgm:adjLst>
                  <dgm:adj idx="1" val="30"/>
                  <dgm:adj idx="2" val="150"/>
                </dgm:adjLst>
              </dgm:shape>
            </dgm:if>
            <dgm:if name="Name46" axis="ch" ptType="node" func="cnt" op="equ" val="4">
              <dgm:shape xmlns:r="http://schemas.openxmlformats.org/officeDocument/2006/relationships" type="pie" r:blip="">
                <dgm:adjLst>
                  <dgm:adj idx="1" val="0"/>
                  <dgm:adj idx="2" val="90"/>
                </dgm:adjLst>
              </dgm:shape>
            </dgm:if>
            <dgm:if name="Name47" axis="ch" ptType="node" func="cnt" op="equ" val="5">
              <dgm:shape xmlns:r="http://schemas.openxmlformats.org/officeDocument/2006/relationships" type="pie" r:blip="">
                <dgm:adjLst>
                  <dgm:adj idx="1" val="342"/>
                  <dgm:adj idx="2" val="54"/>
                </dgm:adjLst>
              </dgm:shape>
            </dgm:if>
            <dgm:if name="Name48" axis="ch" ptType="node" func="cnt" op="equ" val="6">
              <dgm:shape xmlns:r="http://schemas.openxmlformats.org/officeDocument/2006/relationships" type="pie" r:blip="">
                <dgm:adjLst>
                  <dgm:adj idx="1" val="330"/>
                  <dgm:adj idx="2" val="30"/>
                </dgm:adjLst>
              </dgm:shape>
            </dgm:if>
            <dgm:else name="Name49">
              <dgm:shape xmlns:r="http://schemas.openxmlformats.org/officeDocument/2006/relationships" type="pie" r:blip="">
                <dgm:adjLst>
                  <dgm:adj idx="1" val="321.4286"/>
                  <dgm:adj idx="2" val="12.85714"/>
                </dgm:adjLst>
              </dgm:shape>
            </dgm:else>
          </dgm:choose>
          <dgm:choose name="Name50">
            <dgm:if name="Name51" func="var" arg="dir" op="equ" val="norm">
              <dgm:presOf axis="ch desOrSelf" ptType="node node" st="2 1" cnt="1 0"/>
            </dgm:if>
            <dgm:else name="Name52">
              <dgm:choose name="Name53">
                <dgm:if name="Name54" axis="ch" ptType="node" func="cnt" op="equ" val="2">
                  <dgm:presOf axis="ch desOrSelf" ptType="node node" st="1 1" cnt="1 0"/>
                </dgm:if>
                <dgm:if name="Name55" axis="ch" ptType="node" func="cnt" op="equ" val="3">
                  <dgm:presOf axis="ch desOrSelf" ptType="node node" st="2 1" cnt="1 0"/>
                </dgm:if>
                <dgm:if name="Name56" axis="ch" ptType="node" func="cnt" op="equ" val="4">
                  <dgm:presOf axis="ch desOrSelf" ptType="node node" st="3 1" cnt="1 0"/>
                </dgm:if>
                <dgm:if name="Name57" axis="ch" ptType="node" func="cnt" op="equ" val="5">
                  <dgm:presOf axis="ch desOrSelf" ptType="node node" st="4 1" cnt="1 0"/>
                </dgm:if>
                <dgm:if name="Name58" axis="ch" ptType="node" func="cnt" op="equ" val="6">
                  <dgm:presOf axis="ch desOrSelf" ptType="node node" st="5 1" cnt="1 0"/>
                </dgm:if>
                <dgm:else name="Name59">
                  <dgm:presOf axis="ch desOrSelf" ptType="node node" st="6 1" cnt="1 0"/>
                </dgm:else>
              </dgm:choose>
            </dgm:else>
          </dgm:choose>
          <dgm:constrLst/>
          <dgm:ruleLst/>
        </dgm:layoutNode>
        <dgm:layoutNode name="dummy2a" moveWith="wedge2">
          <dgm:alg type="sp"/>
          <dgm:shape xmlns:r="http://schemas.openxmlformats.org/officeDocument/2006/relationships" r:blip="">
            <dgm:adjLst/>
          </dgm:shape>
          <dgm:presOf/>
          <dgm:constrLst>
            <dgm:constr type="w" val="1"/>
            <dgm:constr type="h" val="1"/>
          </dgm:constrLst>
          <dgm:ruleLst/>
        </dgm:layoutNode>
        <dgm:layoutNode name="dummy2b" moveWith="wedge2">
          <dgm:alg type="sp"/>
          <dgm:shape xmlns:r="http://schemas.openxmlformats.org/officeDocument/2006/relationships" r:blip="">
            <dgm:adjLst/>
          </dgm:shape>
          <dgm:presOf/>
          <dgm:constrLst>
            <dgm:constr type="w" val="1"/>
            <dgm:constr type="h" val="1"/>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60">
            <dgm:if name="Name61" func="var" arg="dir" op="equ" val="norm">
              <dgm:presOf axis="ch desOrSelf" ptType="node node" st="2 1" cnt="1 0"/>
            </dgm:if>
            <dgm:else name="Name62">
              <dgm:choose name="Name63">
                <dgm:if name="Name64" axis="ch" ptType="node" func="cnt" op="equ" val="2">
                  <dgm:presOf axis="ch desOrSelf" ptType="node node" st="1 1" cnt="1 0"/>
                </dgm:if>
                <dgm:if name="Name65" axis="ch" ptType="node" func="cnt" op="equ" val="3">
                  <dgm:presOf axis="ch desOrSelf" ptType="node node" st="2 1" cnt="1 0"/>
                </dgm:if>
                <dgm:if name="Name66" axis="ch" ptType="node" func="cnt" op="equ" val="4">
                  <dgm:presOf axis="ch desOrSelf" ptType="node node" st="3 1" cnt="1 0"/>
                </dgm:if>
                <dgm:if name="Name67" axis="ch" ptType="node" func="cnt" op="equ" val="5">
                  <dgm:presOf axis="ch desOrSelf" ptType="node node" st="4 1" cnt="1 0"/>
                </dgm:if>
                <dgm:if name="Name68" axis="ch" ptType="node" func="cnt" op="equ" val="6">
                  <dgm:presOf axis="ch desOrSelf" ptType="node node" st="5 1" cnt="1 0"/>
                </dgm:if>
                <dgm:else name="Name69">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70"/>
    </dgm:choose>
    <dgm:choose name="Name71">
      <dgm:if name="Name72" axis="ch" ptType="node" func="cnt" op="gte" val="3">
        <dgm:layoutNode name="wedge3">
          <dgm:alg type="sp"/>
          <dgm:choose name="Name73">
            <dgm:if name="Name74" axis="ch" ptType="node" func="cnt" op="equ" val="3">
              <dgm:shape xmlns:r="http://schemas.openxmlformats.org/officeDocument/2006/relationships" type="pie" r:blip="">
                <dgm:adjLst>
                  <dgm:adj idx="1" val="150"/>
                  <dgm:adj idx="2" val="270"/>
                </dgm:adjLst>
              </dgm:shape>
            </dgm:if>
            <dgm:if name="Name75" axis="ch" ptType="node" func="cnt" op="equ" val="4">
              <dgm:shape xmlns:r="http://schemas.openxmlformats.org/officeDocument/2006/relationships" type="pie" r:blip="">
                <dgm:adjLst>
                  <dgm:adj idx="1" val="90"/>
                  <dgm:adj idx="2" val="180"/>
                </dgm:adjLst>
              </dgm:shape>
            </dgm:if>
            <dgm:if name="Name76" axis="ch" ptType="node" func="cnt" op="equ" val="5">
              <dgm:shape xmlns:r="http://schemas.openxmlformats.org/officeDocument/2006/relationships" type="pie" r:blip="">
                <dgm:adjLst>
                  <dgm:adj idx="1" val="54"/>
                  <dgm:adj idx="2" val="126"/>
                </dgm:adjLst>
              </dgm:shape>
            </dgm:if>
            <dgm:if name="Name77" axis="ch" ptType="node" func="cnt" op="equ" val="6">
              <dgm:shape xmlns:r="http://schemas.openxmlformats.org/officeDocument/2006/relationships" type="pie" r:blip="">
                <dgm:adjLst>
                  <dgm:adj idx="1" val="30"/>
                  <dgm:adj idx="2" val="90"/>
                </dgm:adjLst>
              </dgm:shape>
            </dgm:if>
            <dgm:else name="Name78">
              <dgm:shape xmlns:r="http://schemas.openxmlformats.org/officeDocument/2006/relationships" type="pie" r:blip="">
                <dgm:adjLst>
                  <dgm:adj idx="1" val="12.85714"/>
                  <dgm:adj idx="2" val="64.28571"/>
                </dgm:adjLst>
              </dgm:shape>
            </dgm:else>
          </dgm:choose>
          <dgm:choose name="Name79">
            <dgm:if name="Name80" func="var" arg="dir" op="equ" val="norm">
              <dgm:presOf axis="ch desOrSelf" ptType="node node" st="3 1" cnt="1 0"/>
            </dgm:if>
            <dgm:else name="Name81">
              <dgm:choose name="Name82">
                <dgm:if name="Name83" axis="ch" ptType="node" func="cnt" op="equ" val="3">
                  <dgm:presOf axis="ch desOrSelf" ptType="node node" st="1 1" cnt="1 0"/>
                </dgm:if>
                <dgm:if name="Name84" axis="ch" ptType="node" func="cnt" op="equ" val="4">
                  <dgm:presOf axis="ch desOrSelf" ptType="node node" st="2 1" cnt="1 0"/>
                </dgm:if>
                <dgm:if name="Name85" axis="ch" ptType="node" func="cnt" op="equ" val="5">
                  <dgm:presOf axis="ch desOrSelf" ptType="node node" st="3 1" cnt="1 0"/>
                </dgm:if>
                <dgm:if name="Name86" axis="ch" ptType="node" func="cnt" op="equ" val="6">
                  <dgm:presOf axis="ch desOrSelf" ptType="node node" st="4 1" cnt="1 0"/>
                </dgm:if>
                <dgm:else name="Name87">
                  <dgm:presOf axis="ch desOrSelf" ptType="node node" st="5 1" cnt="1 0"/>
                </dgm:else>
              </dgm:choose>
            </dgm:else>
          </dgm:choose>
          <dgm:constrLst/>
          <dgm:ruleLst/>
        </dgm:layoutNode>
        <dgm:layoutNode name="dummy3a" moveWith="wedge3">
          <dgm:alg type="sp"/>
          <dgm:shape xmlns:r="http://schemas.openxmlformats.org/officeDocument/2006/relationships" r:blip="">
            <dgm:adjLst/>
          </dgm:shape>
          <dgm:presOf/>
          <dgm:constrLst>
            <dgm:constr type="w" val="1"/>
            <dgm:constr type="h" val="1"/>
          </dgm:constrLst>
          <dgm:ruleLst/>
        </dgm:layoutNode>
        <dgm:layoutNode name="dummy3b" moveWith="wedge3">
          <dgm:alg type="sp"/>
          <dgm:shape xmlns:r="http://schemas.openxmlformats.org/officeDocument/2006/relationships" r:blip="">
            <dgm:adjLst/>
          </dgm:shape>
          <dgm:presOf/>
          <dgm:constrLst>
            <dgm:constr type="w" val="1"/>
            <dgm:constr type="h" val="1"/>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88">
            <dgm:if name="Name89" func="var" arg="dir" op="equ" val="norm">
              <dgm:presOf axis="ch desOrSelf" ptType="node node" st="3 1" cnt="1 0"/>
            </dgm:if>
            <dgm:else name="Name90">
              <dgm:choose name="Name91">
                <dgm:if name="Name92" axis="ch" ptType="node" func="cnt" op="equ" val="3">
                  <dgm:presOf axis="ch desOrSelf" ptType="node node" st="1 1" cnt="1 0"/>
                </dgm:if>
                <dgm:if name="Name93" axis="ch" ptType="node" func="cnt" op="equ" val="4">
                  <dgm:presOf axis="ch desOrSelf" ptType="node node" st="2 1" cnt="1 0"/>
                </dgm:if>
                <dgm:if name="Name94" axis="ch" ptType="node" func="cnt" op="equ" val="5">
                  <dgm:presOf axis="ch desOrSelf" ptType="node node" st="3 1" cnt="1 0"/>
                </dgm:if>
                <dgm:if name="Name95" axis="ch" ptType="node" func="cnt" op="equ" val="6">
                  <dgm:presOf axis="ch desOrSelf" ptType="node node" st="4 1" cnt="1 0"/>
                </dgm:if>
                <dgm:else name="Name96">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97"/>
    </dgm:choose>
    <dgm:choose name="Name98">
      <dgm:if name="Name99" axis="ch" ptType="node" func="cnt" op="gte" val="4">
        <dgm:layoutNode name="wedge4">
          <dgm:alg type="sp"/>
          <dgm:choose name="Name100">
            <dgm:if name="Name101" axis="ch" ptType="node" func="cnt" op="equ" val="4">
              <dgm:shape xmlns:r="http://schemas.openxmlformats.org/officeDocument/2006/relationships" type="pie" r:blip="">
                <dgm:adjLst>
                  <dgm:adj idx="1" val="180"/>
                  <dgm:adj idx="2" val="270"/>
                </dgm:adjLst>
              </dgm:shape>
            </dgm:if>
            <dgm:if name="Name102" axis="ch" ptType="node" func="cnt" op="equ" val="5">
              <dgm:shape xmlns:r="http://schemas.openxmlformats.org/officeDocument/2006/relationships" type="pie" r:blip="">
                <dgm:adjLst>
                  <dgm:adj idx="1" val="126"/>
                  <dgm:adj idx="2" val="198"/>
                </dgm:adjLst>
              </dgm:shape>
            </dgm:if>
            <dgm:if name="Name103" axis="ch" ptType="node" func="cnt" op="equ" val="6">
              <dgm:shape xmlns:r="http://schemas.openxmlformats.org/officeDocument/2006/relationships" type="pie" r:blip="">
                <dgm:adjLst>
                  <dgm:adj idx="1" val="90"/>
                  <dgm:adj idx="2" val="150"/>
                </dgm:adjLst>
              </dgm:shape>
            </dgm:if>
            <dgm:else name="Name104">
              <dgm:shape xmlns:r="http://schemas.openxmlformats.org/officeDocument/2006/relationships" type="pie" r:blip="">
                <dgm:adjLst>
                  <dgm:adj idx="1" val="64.2871"/>
                  <dgm:adj idx="2" val="115.7143"/>
                </dgm:adjLst>
              </dgm:shape>
            </dgm:else>
          </dgm:choose>
          <dgm:choose name="Name105">
            <dgm:if name="Name106" func="var" arg="dir" op="equ" val="norm">
              <dgm:presOf axis="ch desOrSelf" ptType="node node" st="4 1" cnt="1 0"/>
            </dgm:if>
            <dgm:else name="Name107">
              <dgm:choose name="Name108">
                <dgm:if name="Name109" axis="ch" ptType="node" func="cnt" op="equ" val="4">
                  <dgm:presOf axis="ch desOrSelf" ptType="node node" st="1 1" cnt="1 0"/>
                </dgm:if>
                <dgm:if name="Name110" axis="ch" ptType="node" func="cnt" op="equ" val="5">
                  <dgm:presOf axis="ch desOrSelf" ptType="node node" st="2 1" cnt="1 0"/>
                </dgm:if>
                <dgm:if name="Name111" axis="ch" ptType="node" func="cnt" op="equ" val="6">
                  <dgm:presOf axis="ch desOrSelf" ptType="node node" st="3 1" cnt="1 0"/>
                </dgm:if>
                <dgm:else name="Name112">
                  <dgm:presOf axis="ch desOrSelf" ptType="node node" st="4 1" cnt="1 0"/>
                </dgm:else>
              </dgm:choose>
            </dgm:else>
          </dgm:choose>
          <dgm:constrLst/>
          <dgm:ruleLst/>
        </dgm:layoutNode>
        <dgm:layoutNode name="dummy4a" moveWith="wedge4">
          <dgm:alg type="sp"/>
          <dgm:shape xmlns:r="http://schemas.openxmlformats.org/officeDocument/2006/relationships" r:blip="">
            <dgm:adjLst/>
          </dgm:shape>
          <dgm:presOf/>
          <dgm:constrLst>
            <dgm:constr type="w" val="1"/>
            <dgm:constr type="h" val="1"/>
          </dgm:constrLst>
          <dgm:ruleLst/>
        </dgm:layoutNode>
        <dgm:layoutNode name="dummy4b" moveWith="wedge4">
          <dgm:alg type="sp"/>
          <dgm:shape xmlns:r="http://schemas.openxmlformats.org/officeDocument/2006/relationships" r:blip="">
            <dgm:adjLst/>
          </dgm:shape>
          <dgm:presOf/>
          <dgm:constrLst>
            <dgm:constr type="w" val="1"/>
            <dgm:constr type="h" val="1"/>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13">
            <dgm:if name="Name114" func="var" arg="dir" op="equ" val="norm">
              <dgm:presOf axis="ch desOrSelf" ptType="node node" st="4 1" cnt="1 0"/>
            </dgm:if>
            <dgm:else name="Name115">
              <dgm:choose name="Name116">
                <dgm:if name="Name117" axis="ch" ptType="node" func="cnt" op="equ" val="4">
                  <dgm:presOf axis="ch desOrSelf" ptType="node node" st="1 1" cnt="1 0"/>
                </dgm:if>
                <dgm:if name="Name118" axis="ch" ptType="node" func="cnt" op="equ" val="5">
                  <dgm:presOf axis="ch desOrSelf" ptType="node node" st="2 1" cnt="1 0"/>
                </dgm:if>
                <dgm:if name="Name119" axis="ch" ptType="node" func="cnt" op="equ" val="6">
                  <dgm:presOf axis="ch desOrSelf" ptType="node node" st="3 1" cnt="1 0"/>
                </dgm:if>
                <dgm:else name="Name120">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21"/>
    </dgm:choose>
    <dgm:choose name="Name122">
      <dgm:if name="Name123" axis="ch" ptType="node" func="cnt" op="gte" val="5">
        <dgm:layoutNode name="wedge5">
          <dgm:alg type="sp"/>
          <dgm:choose name="Name124">
            <dgm:if name="Name125" axis="ch" ptType="node" func="cnt" op="equ" val="5">
              <dgm:shape xmlns:r="http://schemas.openxmlformats.org/officeDocument/2006/relationships" type="pie" r:blip="">
                <dgm:adjLst>
                  <dgm:adj idx="1" val="198"/>
                  <dgm:adj idx="2" val="270"/>
                </dgm:adjLst>
              </dgm:shape>
            </dgm:if>
            <dgm:if name="Name126" axis="ch" ptType="node" func="cnt" op="equ" val="6">
              <dgm:shape xmlns:r="http://schemas.openxmlformats.org/officeDocument/2006/relationships" type="pie" r:blip="">
                <dgm:adjLst>
                  <dgm:adj idx="1" val="150"/>
                  <dgm:adj idx="2" val="210"/>
                </dgm:adjLst>
              </dgm:shape>
            </dgm:if>
            <dgm:else name="Name127">
              <dgm:shape xmlns:r="http://schemas.openxmlformats.org/officeDocument/2006/relationships" type="pie" r:blip="">
                <dgm:adjLst>
                  <dgm:adj idx="1" val="115.7143"/>
                  <dgm:adj idx="2" val="167.1429"/>
                </dgm:adjLst>
              </dgm:shape>
            </dgm:else>
          </dgm:choose>
          <dgm:choose name="Name128">
            <dgm:if name="Name129" func="var" arg="dir" op="equ" val="norm">
              <dgm:presOf axis="ch desOrSelf" ptType="node node" st="5 1" cnt="1 0"/>
            </dgm:if>
            <dgm:else name="Name130">
              <dgm:choose name="Name131">
                <dgm:if name="Name132" axis="ch" ptType="node" func="cnt" op="equ" val="5">
                  <dgm:presOf axis="ch desOrSelf" ptType="node node" st="1 1" cnt="1 0"/>
                </dgm:if>
                <dgm:if name="Name133" axis="ch" ptType="node" func="cnt" op="equ" val="6">
                  <dgm:presOf axis="ch desOrSelf" ptType="node node" st="2 1" cnt="1 0"/>
                </dgm:if>
                <dgm:else name="Name134">
                  <dgm:presOf axis="ch desOrSelf" ptType="node node" st="3 1" cnt="1 0"/>
                </dgm:else>
              </dgm:choose>
            </dgm:else>
          </dgm:choose>
          <dgm:constrLst/>
          <dgm:ruleLst/>
        </dgm:layoutNode>
        <dgm:layoutNode name="dummy5a" moveWith="wedge5">
          <dgm:alg type="sp"/>
          <dgm:shape xmlns:r="http://schemas.openxmlformats.org/officeDocument/2006/relationships" r:blip="">
            <dgm:adjLst/>
          </dgm:shape>
          <dgm:presOf/>
          <dgm:constrLst>
            <dgm:constr type="w" val="1"/>
            <dgm:constr type="h" val="1"/>
          </dgm:constrLst>
          <dgm:ruleLst/>
        </dgm:layoutNode>
        <dgm:layoutNode name="dummy5b" moveWith="wedge5">
          <dgm:alg type="sp"/>
          <dgm:shape xmlns:r="http://schemas.openxmlformats.org/officeDocument/2006/relationships" r:blip="">
            <dgm:adjLst/>
          </dgm:shape>
          <dgm:presOf/>
          <dgm:constrLst>
            <dgm:constr type="w" val="1"/>
            <dgm:constr type="h" val="1"/>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35">
            <dgm:if name="Name136" func="var" arg="dir" op="equ" val="norm">
              <dgm:presOf axis="ch desOrSelf" ptType="node node" st="5 1" cnt="1 0"/>
            </dgm:if>
            <dgm:else name="Name137">
              <dgm:choose name="Name138">
                <dgm:if name="Name139" axis="ch" ptType="node" func="cnt" op="equ" val="5">
                  <dgm:presOf axis="ch desOrSelf" ptType="node node" st="1 1" cnt="1 0"/>
                </dgm:if>
                <dgm:if name="Name140" axis="ch" ptType="node" func="cnt" op="equ" val="6">
                  <dgm:presOf axis="ch desOrSelf" ptType="node node" st="2 1" cnt="1 0"/>
                </dgm:if>
                <dgm:else name="Name141">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42"/>
    </dgm:choose>
    <dgm:choose name="Name143">
      <dgm:if name="Name144" axis="ch" ptType="node" func="cnt" op="gte" val="6">
        <dgm:layoutNode name="wedge6">
          <dgm:alg type="sp"/>
          <dgm:choose name="Name145">
            <dgm:if name="Name146" axis="ch" ptType="node" func="cnt" op="equ" val="6">
              <dgm:shape xmlns:r="http://schemas.openxmlformats.org/officeDocument/2006/relationships" type="pie" r:blip="">
                <dgm:adjLst>
                  <dgm:adj idx="1" val="210"/>
                  <dgm:adj idx="2" val="270"/>
                </dgm:adjLst>
              </dgm:shape>
            </dgm:if>
            <dgm:else name="Name147">
              <dgm:shape xmlns:r="http://schemas.openxmlformats.org/officeDocument/2006/relationships" type="pie" r:blip="">
                <dgm:adjLst>
                  <dgm:adj idx="1" val="167.1429"/>
                  <dgm:adj idx="2" val="218.5714"/>
                </dgm:adjLst>
              </dgm:shape>
            </dgm:else>
          </dgm:choose>
          <dgm:choose name="Name148">
            <dgm:if name="Name149" func="var" arg="dir" op="equ" val="norm">
              <dgm:presOf axis="ch desOrSelf" ptType="node node" st="6 1" cnt="1 0"/>
            </dgm:if>
            <dgm:else name="Name150">
              <dgm:choose name="Name151">
                <dgm:if name="Name152" axis="ch" ptType="node" func="cnt" op="equ" val="6">
                  <dgm:presOf axis="ch desOrSelf" ptType="node node" st="1 1" cnt="1 0"/>
                </dgm:if>
                <dgm:else name="Name153">
                  <dgm:presOf axis="ch desOrSelf" ptType="node node" st="2 1" cnt="1 0"/>
                </dgm:else>
              </dgm:choose>
            </dgm:else>
          </dgm:choose>
          <dgm:constrLst/>
          <dgm:ruleLst/>
        </dgm:layoutNode>
        <dgm:layoutNode name="dummy6a" moveWith="wedge6">
          <dgm:alg type="sp"/>
          <dgm:shape xmlns:r="http://schemas.openxmlformats.org/officeDocument/2006/relationships" r:blip="">
            <dgm:adjLst/>
          </dgm:shape>
          <dgm:presOf/>
          <dgm:constrLst>
            <dgm:constr type="w" val="1"/>
            <dgm:constr type="h" val="1"/>
          </dgm:constrLst>
          <dgm:ruleLst/>
        </dgm:layoutNode>
        <dgm:layoutNode name="dummy6b" moveWith="wedge6">
          <dgm:alg type="sp"/>
          <dgm:shape xmlns:r="http://schemas.openxmlformats.org/officeDocument/2006/relationships" r:blip="">
            <dgm:adjLst/>
          </dgm:shape>
          <dgm:presOf/>
          <dgm:constrLst>
            <dgm:constr type="w" val="1"/>
            <dgm:constr type="h" val="1"/>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54">
            <dgm:if name="Name155" func="var" arg="dir" op="equ" val="norm">
              <dgm:presOf axis="ch desOrSelf" ptType="node node" st="6 1" cnt="1 0"/>
            </dgm:if>
            <dgm:else name="Name156">
              <dgm:choose name="Name157">
                <dgm:if name="Name158" axis="ch" ptType="node" func="cnt" op="equ" val="6">
                  <dgm:presOf axis="ch desOrSelf" ptType="node node" st="1 1" cnt="1 0"/>
                </dgm:if>
                <dgm:else name="Name159">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0"/>
    </dgm:choose>
    <dgm:choose name="Name161">
      <dgm:if name="Name162" axis="ch" ptType="node" func="cnt" op="gte" val="7">
        <dgm:layoutNode name="wedge7">
          <dgm:alg type="sp"/>
          <dgm:shape xmlns:r="http://schemas.openxmlformats.org/officeDocument/2006/relationships" type="pie" r:blip="">
            <dgm:adjLst>
              <dgm:adj idx="1" val="218.5714"/>
              <dgm:adj idx="2" val="270"/>
            </dgm:adjLst>
          </dgm:shape>
          <dgm:choose name="Name163">
            <dgm:if name="Name164" func="var" arg="dir" op="equ" val="norm">
              <dgm:presOf axis="ch desOrSelf" ptType="node node" st="7 1" cnt="1 0"/>
            </dgm:if>
            <dgm:else name="Name165">
              <dgm:presOf axis="ch desOrSelf" ptType="node node" st="1 1" cnt="1 0"/>
            </dgm:else>
          </dgm:choose>
          <dgm:constrLst/>
          <dgm:ruleLst/>
        </dgm:layoutNode>
        <dgm:layoutNode name="dummy7a" moveWith="wedge7">
          <dgm:alg type="sp"/>
          <dgm:shape xmlns:r="http://schemas.openxmlformats.org/officeDocument/2006/relationships" r:blip="">
            <dgm:adjLst/>
          </dgm:shape>
          <dgm:presOf/>
          <dgm:constrLst>
            <dgm:constr type="w" val="1"/>
            <dgm:constr type="h" val="1"/>
          </dgm:constrLst>
          <dgm:ruleLst/>
        </dgm:layoutNode>
        <dgm:layoutNode name="dummy7b" moveWith="wedge7">
          <dgm:alg type="sp"/>
          <dgm:shape xmlns:r="http://schemas.openxmlformats.org/officeDocument/2006/relationships" r:blip="">
            <dgm:adjLst/>
          </dgm:shape>
          <dgm:presOf/>
          <dgm:constrLst>
            <dgm:constr type="w" val="1"/>
            <dgm:constr type="h" val="1"/>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66">
            <dgm:if name="Name167" func="var" arg="dir" op="equ" val="norm">
              <dgm:presOf axis="ch desOrSelf" ptType="node node" st="7 1" cnt="1 0"/>
            </dgm:if>
            <dgm:else name="Name168">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9"/>
    </dgm:choose>
    <dgm:choose name="Name170">
      <dgm:if name="Name171" axis="ch" ptType="node" func="cnt" op="equ" val="1">
        <dgm:forEach name="Name172" axis="ch" ptType="sibTrans" hideLastTrans="0" cnt="1">
          <dgm:layoutNode name="arrowWedge1single" styleLbl="fgSibTrans2D1">
            <dgm:choose name="Name173">
              <dgm:if name="Name174" func="var" arg="dir" op="equ" val="norm">
                <dgm:alg type="conn">
                  <dgm:param type="connRout" val="longCurve"/>
                  <dgm:param type="srcNode" val="dummy1a"/>
                  <dgm:param type="dstNode" val="dummy1b"/>
                  <dgm:param type="begPts" val="tL"/>
                  <dgm:param type="endPts" val="tR"/>
                  <dgm:param type="begSty" val="arr"/>
                  <dgm:param type="endSty" val="noArr"/>
                </dgm:alg>
              </dgm:if>
              <dgm:else name="Name175">
                <dgm:alg type="conn">
                  <dgm:param type="connRout" val="longCurve"/>
                  <dgm:param type="srcNode" val="dummy1a"/>
                  <dgm:param type="dstNode" val="dummy1b"/>
                  <dgm:param type="begPts" val="tL"/>
                  <dgm:param type="endPts" val="tR"/>
                  <dgm:param type="begSty" val="noArr"/>
                  <dgm:param type="endSty" val="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if name="Name176" axis="ch" ptType="node" func="cnt" op="gte" val="2">
        <dgm:forEach name="Name177" axis="ch" ptType="sibTrans" hideLastTrans="0" cnt="1">
          <dgm:layoutNode name="arrowWedge1" styleLbl="fgSibTrans2D1">
            <dgm:choose name="Name178">
              <dgm:if name="Name179" func="var" arg="dir" op="equ" val="norm">
                <dgm:alg type="conn">
                  <dgm:param type="connRout" val="curve"/>
                  <dgm:param type="srcNode" val="dummy1a"/>
                  <dgm:param type="dstNode" val="dummy1b"/>
                  <dgm:param type="begPts" val="tL"/>
                  <dgm:param type="endPts" val="tL"/>
                  <dgm:param type="begSty" val="noArr"/>
                  <dgm:param type="endSty" val="arr"/>
                </dgm:alg>
              </dgm:if>
              <dgm:else name="Name180">
                <dgm:alg type="conn">
                  <dgm:param type="connRout" val="curve"/>
                  <dgm:param type="srcNode" val="dummy1a"/>
                  <dgm:param type="dstNode" val="dummy1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else name="Name181"/>
    </dgm:choose>
    <dgm:forEach name="Name182" axis="ch" ptType="sibTrans" hideLastTrans="0" st="2" cnt="1">
      <dgm:layoutNode name="arrowWedge2" styleLbl="fgSibTrans2D1">
        <dgm:choose name="Name183">
          <dgm:if name="Name184" func="var" arg="dir" op="equ" val="norm">
            <dgm:alg type="conn">
              <dgm:param type="connRout" val="curve"/>
              <dgm:param type="srcNode" val="dummy2a"/>
              <dgm:param type="dstNode" val="dummy2b"/>
              <dgm:param type="begPts" val="tL"/>
              <dgm:param type="endPts" val="tL"/>
              <dgm:param type="begSty" val="noArr"/>
              <dgm:param type="endSty" val="arr"/>
            </dgm:alg>
          </dgm:if>
          <dgm:else name="Name185">
            <dgm:alg type="conn">
              <dgm:param type="connRout" val="curve"/>
              <dgm:param type="srcNode" val="dummy2a"/>
              <dgm:param type="dstNode" val="dummy2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86" axis="ch" ptType="sibTrans" hideLastTrans="0" st="3" cnt="1">
      <dgm:layoutNode name="arrowWedge3" styleLbl="fgSibTrans2D1">
        <dgm:choose name="Name187">
          <dgm:if name="Name188" func="var" arg="dir" op="equ" val="norm">
            <dgm:alg type="conn">
              <dgm:param type="connRout" val="curve"/>
              <dgm:param type="srcNode" val="dummy3a"/>
              <dgm:param type="dstNode" val="dummy3b"/>
              <dgm:param type="begPts" val="tL"/>
              <dgm:param type="endPts" val="tL"/>
              <dgm:param type="begSty" val="noArr"/>
              <dgm:param type="endSty" val="arr"/>
            </dgm:alg>
          </dgm:if>
          <dgm:else name="Name189">
            <dgm:alg type="conn">
              <dgm:param type="connRout" val="curve"/>
              <dgm:param type="srcNode" val="dummy3a"/>
              <dgm:param type="dstNode" val="dummy3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0" axis="ch" ptType="sibTrans" hideLastTrans="0" st="4" cnt="1">
      <dgm:layoutNode name="arrowWedge4" styleLbl="fgSibTrans2D1">
        <dgm:choose name="Name191">
          <dgm:if name="Name192" func="var" arg="dir" op="equ" val="norm">
            <dgm:alg type="conn">
              <dgm:param type="connRout" val="curve"/>
              <dgm:param type="srcNode" val="dummy4a"/>
              <dgm:param type="dstNode" val="dummy4b"/>
              <dgm:param type="begPts" val="tL"/>
              <dgm:param type="endPts" val="tL"/>
              <dgm:param type="begSty" val="noArr"/>
              <dgm:param type="endSty" val="arr"/>
            </dgm:alg>
          </dgm:if>
          <dgm:else name="Name193">
            <dgm:alg type="conn">
              <dgm:param type="connRout" val="curve"/>
              <dgm:param type="srcNode" val="dummy4a"/>
              <dgm:param type="dstNode" val="dummy4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4" axis="ch" ptType="sibTrans" hideLastTrans="0" st="5" cnt="1">
      <dgm:layoutNode name="arrowWedge5" styleLbl="fgSibTrans2D1">
        <dgm:choose name="Name195">
          <dgm:if name="Name196" func="var" arg="dir" op="equ" val="norm">
            <dgm:alg type="conn">
              <dgm:param type="connRout" val="curve"/>
              <dgm:param type="srcNode" val="dummy5a"/>
              <dgm:param type="dstNode" val="dummy5b"/>
              <dgm:param type="begPts" val="tL"/>
              <dgm:param type="endPts" val="tL"/>
              <dgm:param type="begSty" val="noArr"/>
              <dgm:param type="endSty" val="arr"/>
            </dgm:alg>
          </dgm:if>
          <dgm:else name="Name197">
            <dgm:alg type="conn">
              <dgm:param type="connRout" val="curve"/>
              <dgm:param type="srcNode" val="dummy5a"/>
              <dgm:param type="dstNode" val="dummy5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8" axis="ch" ptType="sibTrans" hideLastTrans="0" st="6" cnt="1">
      <dgm:layoutNode name="arrowWedge6" styleLbl="fgSibTrans2D1">
        <dgm:choose name="Name199">
          <dgm:if name="Name200" func="var" arg="dir" op="equ" val="norm">
            <dgm:alg type="conn">
              <dgm:param type="connRout" val="curve"/>
              <dgm:param type="srcNode" val="dummy6a"/>
              <dgm:param type="dstNode" val="dummy6b"/>
              <dgm:param type="begPts" val="tL"/>
              <dgm:param type="endPts" val="tL"/>
              <dgm:param type="begSty" val="noArr"/>
              <dgm:param type="endSty" val="arr"/>
            </dgm:alg>
          </dgm:if>
          <dgm:else name="Name201">
            <dgm:alg type="conn">
              <dgm:param type="connRout" val="curve"/>
              <dgm:param type="srcNode" val="dummy6a"/>
              <dgm:param type="dstNode" val="dummy6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202" axis="ch" ptType="sibTrans" hideLastTrans="0" st="7" cnt="1">
      <dgm:layoutNode name="arrowWedge7" styleLbl="fgSibTrans2D1">
        <dgm:choose name="Name203">
          <dgm:if name="Name204" func="var" arg="dir" op="equ" val="norm">
            <dgm:alg type="conn">
              <dgm:param type="connRout" val="curve"/>
              <dgm:param type="srcNode" val="dummy7a"/>
              <dgm:param type="dstNode" val="dummy7b"/>
              <dgm:param type="begPts" val="tL"/>
              <dgm:param type="endPts" val="tL"/>
              <dgm:param type="begSty" val="noArr"/>
              <dgm:param type="endSty" val="arr"/>
            </dgm:alg>
          </dgm:if>
          <dgm:else name="Name205">
            <dgm:alg type="conn">
              <dgm:param type="connRout" val="curve"/>
              <dgm:param type="srcNode" val="dummy7a"/>
              <dgm:param type="dstNode" val="dummy7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layoutNode>
</dgm:layoutDef>
</file>

<file path=word/diagrams/layout6.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8.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4">
  <dgm:title val=""/>
  <dgm:desc val=""/>
  <dgm:catLst>
    <dgm:cat type="3D" pri="11400"/>
  </dgm:catLst>
  <dgm:scene3d>
    <a:camera prst="orthographicFront"/>
    <a:lightRig rig="threePt" dir="t"/>
  </dgm:scene3d>
  <dgm:styleLbl name="node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chilly" dir="t"/>
    </dgm:scene3d>
    <dgm:sp3d prstMaterial="translucentPowder">
      <a:bevelT w="127000" h="25400" prst="softRound"/>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chilly" dir="t"/>
    </dgm:scene3d>
    <dgm:sp3d z="12700" extrusionH="12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alignImgPlac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bgImgPlace1">
    <dgm:scene3d>
      <a:camera prst="orthographicFront"/>
      <a:lightRig rig="chilly" dir="t"/>
    </dgm:scene3d>
    <dgm:sp3d z="-257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chilly" dir="t"/>
    </dgm:scene3d>
    <dgm:sp3d z="-70000" extrusionH="1700" prstMaterial="translucentPowder">
      <a:bevelT w="25400" h="6350" prst="softRound"/>
      <a:bevelB w="0" h="0" prst="convex"/>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bgSibTrans2D1">
    <dgm:scene3d>
      <a:camera prst="orthographicFront"/>
      <a:lightRig rig="chilly" dir="t"/>
    </dgm:scene3d>
    <dgm:sp3d z="-25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sibTrans1D1">
    <dgm:scene3d>
      <a:camera prst="orthographicFront"/>
      <a:lightRig rig="chilly"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chilly"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2">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3">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4">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1D1">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con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1">
    <dgm:scene3d>
      <a:camera prst="orthographicFront"/>
      <a:lightRig rig="chilly" dir="t"/>
    </dgm:scene3d>
    <dgm:sp3d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trAlignAcc1">
    <dgm:scene3d>
      <a:camera prst="orthographicFront"/>
      <a:lightRig rig="chilly" dir="t"/>
    </dgm:scene3d>
    <dgm:sp3d prstMaterial="dkEdge">
      <a:bevelT w="127000" h="25400"/>
    </dgm:sp3d>
    <dgm:txPr/>
    <dgm:style>
      <a:lnRef idx="1">
        <a:scrgbClr r="0" g="0" b="0"/>
      </a:lnRef>
      <a:fillRef idx="1">
        <a:scrgbClr r="0" g="0" b="0"/>
      </a:fillRef>
      <a:effectRef idx="0">
        <a:scrgbClr r="0" g="0" b="0"/>
      </a:effectRef>
      <a:fontRef idx="minor">
        <a:schemeClr val="lt1"/>
      </a:fontRef>
    </dgm:style>
  </dgm:styleLbl>
  <dgm:styleLbl name="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AlignAcc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0">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2">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3">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4">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dkBgShp">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trBgShp">
    <dgm:scene3d>
      <a:camera prst="orthographicFront"/>
      <a:lightRig rig="chilly"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Żółtopomarańczowy">
      <a:dk1>
        <a:sysClr val="windowText" lastClr="000000"/>
      </a:dk1>
      <a:lt1>
        <a:sysClr val="window" lastClr="FFFFFF"/>
      </a:lt1>
      <a:dk2>
        <a:srgbClr val="4E3B30"/>
      </a:dk2>
      <a:lt2>
        <a:srgbClr val="FBEEC9"/>
      </a:lt2>
      <a:accent1>
        <a:srgbClr val="F0A22E"/>
      </a:accent1>
      <a:accent2>
        <a:srgbClr val="A5644E"/>
      </a:accent2>
      <a:accent3>
        <a:srgbClr val="B58B80"/>
      </a:accent3>
      <a:accent4>
        <a:srgbClr val="C3986D"/>
      </a:accent4>
      <a:accent5>
        <a:srgbClr val="A19574"/>
      </a:accent5>
      <a:accent6>
        <a:srgbClr val="C17529"/>
      </a:accent6>
      <a:hlink>
        <a:srgbClr val="AD1F1F"/>
      </a:hlink>
      <a:folHlink>
        <a:srgbClr val="FFC42F"/>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Czerwony">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Czerwony">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Czerwony">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Czerwony">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Czerwony">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Czerwony">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5A3F66-1850-4340-BB72-9FC9C8E89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168</Pages>
  <Words>32571</Words>
  <Characters>195426</Characters>
  <Application>Microsoft Office Word</Application>
  <DocSecurity>0</DocSecurity>
  <Lines>1628</Lines>
  <Paragraphs>455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227542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EU Consult</dc:creator>
  <cp:keywords/>
  <dc:description/>
  <cp:lastModifiedBy>user</cp:lastModifiedBy>
  <cp:revision>6</cp:revision>
  <cp:lastPrinted>2017-08-30T07:31:00Z</cp:lastPrinted>
  <dcterms:created xsi:type="dcterms:W3CDTF">2017-08-30T06:30:00Z</dcterms:created>
  <dcterms:modified xsi:type="dcterms:W3CDTF">2017-08-30T07:35:00Z</dcterms:modified>
</cp:coreProperties>
</file>